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1"/>
        <w:framePr w:wrap="around"/>
        <w:rPr>
          <w:color w:val="000000"/>
        </w:rPr>
      </w:pPr>
      <w:r>
        <w:rPr>
          <w:rFonts w:ascii="Times New Roman"/>
          <w:color w:val="000000"/>
        </w:rPr>
        <w:t xml:space="preserve">DB </w:t>
      </w:r>
      <w:r>
        <w:rPr>
          <w:rFonts w:hint="eastAsia"/>
          <w:color w:val="000000"/>
        </w:rPr>
        <w:t>11</w:t>
      </w:r>
      <w:r>
        <w:rPr>
          <w:color w:val="000000"/>
        </w:rPr>
        <w:t xml:space="preserve">/ </w:t>
      </w:r>
      <w:bookmarkStart w:id="0" w:name="StdNo1"/>
      <w:r>
        <w:rPr>
          <w:color w:val="000000"/>
        </w:rPr>
        <w:t>T</w:t>
      </w:r>
      <w:bookmarkEnd w:id="0"/>
      <w:r>
        <w:rPr>
          <w:rFonts w:hint="eastAsia"/>
          <w:color w:val="000000"/>
        </w:rPr>
        <w:t xml:space="preserve"> 1253</w:t>
      </w:r>
      <w:r>
        <w:rPr>
          <w:color w:val="000000"/>
        </w:rPr>
        <w:t>—</w:t>
      </w:r>
      <w:r>
        <w:rPr>
          <w:rFonts w:hint="eastAsia"/>
          <w:color w:val="000000"/>
        </w:rPr>
        <w:t>2022</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0"/>
              <w:framePr w:wrap="around"/>
              <w:rPr>
                <w:color w:val="000000"/>
              </w:rPr>
            </w:pPr>
            <w:bookmarkStart w:id="1" w:name="DT"/>
            <w:r>
              <w:rPr>
                <w:color w:val="000000"/>
              </w:rPr>
              <mc:AlternateContent>
                <mc:Choice Requires="wps">
                  <w:drawing>
                    <wp:anchor distT="0" distB="0" distL="114300" distR="114300" simplePos="0" relativeHeight="251661312" behindDoc="0" locked="0" layoutInCell="1" allowOverlap="1">
                      <wp:simplePos x="0" y="0"/>
                      <wp:positionH relativeFrom="column">
                        <wp:posOffset>-239395</wp:posOffset>
                      </wp:positionH>
                      <wp:positionV relativeFrom="paragraph">
                        <wp:posOffset>32385</wp:posOffset>
                      </wp:positionV>
                      <wp:extent cx="6120130" cy="0"/>
                      <wp:effectExtent l="13970" t="13970" r="9525" b="508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85pt;margin-top:2.55pt;height:0pt;width:481.9pt;z-index:251661312;mso-width-relative:page;mso-height-relative:page;" filled="f" stroked="t" coordsize="21600,21600" o:gfxdata="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uu0cHVAAAABwEA&#10;AA8AAAAAAAAAAQAgAAAAIgAAAGRycy9kb3ducmV2LnhtbFBLAQIUABQAAAAIAIdO4kDQanwe5AEA&#10;AKwDAAAOAAAAAAAAAAEAIAAAACQBAABkcnMvZTJvRG9jLnhtbFBLBQYAAAAABgAGAFkBAAB6BQAA&#10;AAA=&#10;">
                      <v:fill on="f" focussize="0,0"/>
                      <v:stroke color="#000000" joinstyle="round"/>
                      <v:imagedata o:title=""/>
                      <o:lock v:ext="edit" aspectratio="f"/>
                    </v:line>
                  </w:pict>
                </mc:Fallback>
              </mc:AlternateContent>
            </w:r>
            <w:r>
              <w:rPr>
                <w:color w:val="000000"/>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D2n1EKqgEA&#10;AGcDAAAOAAAAAAAAAAEAIAAAACUBAABkcnMvZTJvRG9jLnhtbFBLBQYAAAAABgAGAFkBAABBBQAA&#10;AAA=&#10;">
                      <v:fill on="t" focussize="0,0"/>
                      <v:stroke on="f"/>
                      <v:imagedata o:title=""/>
                      <o:lock v:ext="edit" aspectratio="f"/>
                    </v:rect>
                  </w:pict>
                </mc:Fallback>
              </mc:AlternateContent>
            </w:r>
            <w:r>
              <w:rPr>
                <w:color w:val="000000"/>
              </w:rPr>
              <w:fldChar w:fldCharType="begin">
                <w:ffData>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1"/>
          </w:p>
        </w:tc>
      </w:tr>
    </w:tbl>
    <w:p>
      <w:pPr>
        <w:pStyle w:val="61"/>
        <w:framePr w:wrap="around"/>
        <w:rPr>
          <w:color w:val="000000"/>
        </w:rPr>
      </w:pPr>
    </w:p>
    <w:p>
      <w:pPr>
        <w:pStyle w:val="61"/>
        <w:framePr w:wrap="around"/>
        <w:rPr>
          <w:color w:val="000000"/>
        </w:rPr>
      </w:pPr>
    </w:p>
    <w:p>
      <w:pPr>
        <w:pStyle w:val="92"/>
        <w:framePr w:wrap="around"/>
        <w:rPr>
          <w:color w:val="000000"/>
        </w:rPr>
      </w:pPr>
      <w:r>
        <w:rPr>
          <w:rFonts w:hint="eastAsia"/>
          <w:color w:val="000000"/>
        </w:rPr>
        <w:t>中深层地热供热系统工程技术规范 水热</w:t>
      </w:r>
    </w:p>
    <w:p>
      <w:pPr>
        <w:pStyle w:val="94"/>
        <w:framePr w:wrap="around"/>
        <w:rPr>
          <w:rFonts w:ascii="黑体"/>
          <w:color w:val="000000"/>
        </w:rPr>
      </w:pPr>
      <w:bookmarkStart w:id="2" w:name="YZBS"/>
      <w:r>
        <w:rPr>
          <w:rFonts w:hint="eastAsia" w:ascii="黑体"/>
          <w:color w:val="000000"/>
        </w:rPr>
        <w:t>Technical specification for medium and deep geothermal heating  hydrothermal</w:t>
      </w:r>
    </w:p>
    <w:p>
      <w:pPr>
        <w:pStyle w:val="94"/>
        <w:framePr w:wrap="around"/>
        <w:rPr>
          <w:color w:val="000000"/>
        </w:rPr>
      </w:pPr>
      <w:r>
        <w:rPr>
          <w:color w:val="000000"/>
        </w:rPr>
        <w:fldChar w:fldCharType="begin">
          <w:ffData>
            <w:name w:val="YZBS"/>
            <w:enabled/>
            <w:calcOnExit w:val="0"/>
            <w:textInput>
              <w:default w:val="点击此处添加与国际标准一致性程度的标识"/>
            </w:textInput>
          </w:ffData>
        </w:fldChar>
      </w:r>
      <w:r>
        <w:rPr>
          <w:color w:val="000000"/>
        </w:rPr>
        <w:instrText xml:space="preserve"> FORMTEXT </w:instrText>
      </w:r>
      <w:r>
        <w:rPr>
          <w:color w:val="000000"/>
        </w:rPr>
        <w:fldChar w:fldCharType="separate"/>
      </w:r>
      <w:r>
        <w:rPr>
          <w:rFonts w:hint="eastAsia"/>
          <w:color w:val="000000"/>
        </w:rPr>
        <w:t>点击此处添加与国际标准一致性程度的标识</w:t>
      </w:r>
      <w:r>
        <w:rPr>
          <w:color w:val="000000"/>
        </w:rPr>
        <w:fldChar w:fldCharType="end"/>
      </w:r>
      <w:bookmarkEnd w:id="2"/>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5"/>
              <w:framePr w:wrap="around"/>
              <w:rPr>
                <w:color w:val="000000"/>
              </w:rPr>
            </w:pPr>
            <w:r>
              <w:rPr>
                <w:rFonts w:hint="eastAsia"/>
                <w:b/>
                <w:color w:val="000000"/>
                <w:sz w:val="30"/>
                <w:szCs w:val="30"/>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6"/>
              <w:framePr w:wrap="around"/>
              <w:rPr>
                <w:color w:val="000000"/>
              </w:rPr>
            </w:pPr>
            <w:bookmarkStart w:id="3" w:name="WCRQ"/>
            <w:r>
              <w:rPr>
                <w:color w:val="000000"/>
              </w:rPr>
              <w:fldChar w:fldCharType="begin">
                <w:ffData>
                  <w:name w:val="WCRQ"/>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3"/>
          </w:p>
        </w:tc>
      </w:tr>
    </w:tbl>
    <w:p>
      <w:pPr>
        <w:pStyle w:val="144"/>
        <w:framePr w:w="9958" w:wrap="around" w:hAnchor="page" w:x="1006" w:y="14296"/>
        <w:rPr>
          <w:color w:val="000000"/>
        </w:rPr>
      </w:pPr>
      <w:bookmarkStart w:id="4" w:name="FY"/>
      <w:r>
        <w:rPr>
          <w:rFonts w:ascii="黑体"/>
          <w:color w:val="000000"/>
        </w:rPr>
        <w:fldChar w:fldCharType="begin">
          <w:ffData>
            <w:name w:val="FY"/>
            <w:enabled/>
            <w:calcOnExit w:val="0"/>
            <w:textInput>
              <w:default w:val="XXXX"/>
              <w:maxLength w:val="4"/>
            </w:textInput>
          </w:ffData>
        </w:fldChar>
      </w:r>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4"/>
      <w:r>
        <w:rPr>
          <w:color w:val="000000"/>
        </w:rPr>
        <w:t xml:space="preserve"> </w:t>
      </w:r>
      <w:r>
        <w:rPr>
          <w:rFonts w:ascii="黑体"/>
          <w:color w:val="000000"/>
        </w:rPr>
        <w:t>-</w:t>
      </w:r>
      <w:r>
        <w:rPr>
          <w:color w:val="000000"/>
        </w:rPr>
        <w:t xml:space="preserve"> </w:t>
      </w:r>
      <w:r>
        <w:rPr>
          <w:rFonts w:ascii="黑体"/>
          <w:color w:val="000000"/>
        </w:rPr>
        <w:fldChar w:fldCharType="begin">
          <w:ffData>
            <w:name w:val="FM"/>
            <w:enabled/>
            <w:calcOnExit w:val="0"/>
            <w:textInput>
              <w:default w:val="XX"/>
              <w:maxLength w:val="2"/>
            </w:textInput>
          </w:ffData>
        </w:fldChar>
      </w:r>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r>
        <w:rPr>
          <w:color w:val="000000"/>
        </w:rPr>
        <w:t xml:space="preserve"> </w:t>
      </w:r>
      <w:r>
        <w:rPr>
          <w:rFonts w:ascii="黑体"/>
          <w:color w:val="000000"/>
        </w:rPr>
        <w:t>-</w:t>
      </w:r>
      <w:r>
        <w:rPr>
          <w:color w:val="000000"/>
        </w:rPr>
        <w:t xml:space="preserve"> </w:t>
      </w:r>
      <w:bookmarkStart w:id="5" w:name="FD"/>
      <w:r>
        <w:rPr>
          <w:rFonts w:ascii="黑体"/>
          <w:color w:val="000000"/>
        </w:rPr>
        <w:fldChar w:fldCharType="begin">
          <w:ffData>
            <w:name w:val="FD"/>
            <w:enabled/>
            <w:calcOnExit w:val="0"/>
            <w:textInput>
              <w:default w:val="XX"/>
              <w:maxLength w:val="2"/>
            </w:textInput>
          </w:ffData>
        </w:fldChar>
      </w:r>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5"/>
      <w:r>
        <w:rPr>
          <w:rFonts w:hint="eastAsia"/>
          <w:color w:val="000000"/>
        </w:rPr>
        <w:t>发布</w:t>
      </w:r>
    </w:p>
    <w:p>
      <w:pPr>
        <w:pStyle w:val="145"/>
        <w:framePr w:wrap="around" w:hAnchor="page" w:x="6676" w:y="14251"/>
        <w:rPr>
          <w:color w:val="000000"/>
        </w:rPr>
      </w:pPr>
      <w:bookmarkStart w:id="6" w:name="SY"/>
      <w:r>
        <w:rPr>
          <w:rFonts w:ascii="黑体"/>
          <w:color w:val="000000"/>
        </w:rPr>
        <w:fldChar w:fldCharType="begin">
          <w:ffData>
            <w:name w:val="SY"/>
            <w:enabled/>
            <w:calcOnExit w:val="0"/>
            <w:textInput>
              <w:default w:val="XXXX"/>
              <w:maxLength w:val="4"/>
            </w:textInput>
          </w:ffData>
        </w:fldChar>
      </w:r>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6"/>
      <w:r>
        <w:rPr>
          <w:color w:val="000000"/>
        </w:rPr>
        <w:t xml:space="preserve"> </w:t>
      </w:r>
      <w:r>
        <w:rPr>
          <w:rFonts w:ascii="黑体"/>
          <w:color w:val="000000"/>
        </w:rPr>
        <w:t>-</w:t>
      </w:r>
      <w:r>
        <w:rPr>
          <w:color w:val="000000"/>
        </w:rPr>
        <w:t xml:space="preserve"> </w:t>
      </w:r>
      <w:bookmarkStart w:id="7" w:name="SM"/>
      <w:r>
        <w:rPr>
          <w:rFonts w:ascii="黑体"/>
          <w:color w:val="000000"/>
        </w:rPr>
        <w:fldChar w:fldCharType="begin">
          <w:ffData>
            <w:name w:val="SM"/>
            <w:enabled/>
            <w:calcOnExit w:val="0"/>
            <w:textInput>
              <w:default w:val="XX"/>
              <w:maxLength w:val="2"/>
            </w:textInput>
          </w:ffData>
        </w:fldChar>
      </w:r>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7"/>
      <w:r>
        <w:rPr>
          <w:color w:val="000000"/>
        </w:rPr>
        <w:t xml:space="preserve"> </w:t>
      </w:r>
      <w:r>
        <w:rPr>
          <w:rFonts w:ascii="黑体"/>
          <w:color w:val="000000"/>
        </w:rPr>
        <w:t>-</w:t>
      </w:r>
      <w:r>
        <w:rPr>
          <w:color w:val="000000"/>
        </w:rPr>
        <w:t xml:space="preserve"> </w:t>
      </w:r>
      <w:r>
        <w:rPr>
          <w:rFonts w:ascii="黑体"/>
          <w:color w:val="000000"/>
        </w:rPr>
        <w:fldChar w:fldCharType="begin">
          <w:ffData>
            <w:name w:val="SD"/>
            <w:enabled/>
            <w:calcOnExit w:val="0"/>
            <w:textInput>
              <w:default w:val="XX"/>
              <w:maxLength w:val="2"/>
            </w:textInput>
          </w:ffData>
        </w:fldChar>
      </w:r>
      <w:r>
        <w:rPr>
          <w:rFonts w:ascii="黑体"/>
          <w:color w:val="000000"/>
        </w:rPr>
        <w:instrText xml:space="preserve"> </w:instrText>
      </w:r>
      <w:bookmarkStart w:id="8" w:name="SD"/>
      <w:r>
        <w:rPr>
          <w:rFonts w:ascii="黑体"/>
          <w:color w:val="000000"/>
        </w:rPr>
        <w:instrText xml:space="preserve">FORMTEXT </w:instrText>
      </w:r>
      <w:r>
        <w:rPr>
          <w:rFonts w:ascii="黑体"/>
          <w:color w:val="000000"/>
        </w:rPr>
        <w:fldChar w:fldCharType="separate"/>
      </w:r>
      <w:r>
        <w:rPr>
          <w:rFonts w:ascii="黑体"/>
          <w:color w:val="000000"/>
        </w:rPr>
        <w:t>XX</w:t>
      </w:r>
      <w:r>
        <w:rPr>
          <w:rFonts w:ascii="黑体"/>
          <w:color w:val="000000"/>
        </w:rPr>
        <w:fldChar w:fldCharType="end"/>
      </w:r>
      <w:bookmarkEnd w:id="8"/>
      <w:r>
        <w:rPr>
          <w:rFonts w:hint="eastAsia"/>
          <w:color w:val="000000"/>
        </w:rPr>
        <w:t>实施</w:t>
      </w:r>
    </w:p>
    <w:p>
      <w:pPr>
        <w:pStyle w:val="125"/>
        <w:framePr w:wrap="around"/>
        <w:rPr>
          <w:color w:val="000000"/>
        </w:rPr>
      </w:pPr>
      <w:r>
        <w:rPr>
          <w:rFonts w:hint="eastAsia"/>
          <w:color w:val="000000"/>
        </w:rPr>
        <w:t>北京市市场监督管理局</w:t>
      </w:r>
      <w:r>
        <w:rPr>
          <w:color w:val="000000"/>
        </w:rPr>
        <w:t>   </w:t>
      </w:r>
      <w:r>
        <w:rPr>
          <w:rStyle w:val="87"/>
          <w:rFonts w:hint="eastAsia"/>
          <w:color w:val="000000"/>
        </w:rPr>
        <w:t>发布</w:t>
      </w:r>
    </w:p>
    <w:p>
      <w:pPr>
        <w:framePr w:hSpace="180" w:vSpace="180" w:wrap="around" w:vAnchor="margin" w:hAnchor="margin" w:y="1" w:anchorLock="1"/>
        <w:numPr>
          <w:ilvl w:val="0"/>
          <w:numId w:val="20"/>
        </w:numPr>
        <w:jc w:val="left"/>
        <w:textAlignment w:val="center"/>
        <w:rPr>
          <w:rFonts w:ascii="黑体" w:eastAsia="黑体"/>
          <w:kern w:val="0"/>
          <w:szCs w:val="21"/>
        </w:rPr>
      </w:pPr>
      <w:r>
        <w:rPr>
          <w:rFonts w:eastAsia="黑体"/>
          <w:kern w:val="0"/>
          <w:szCs w:val="21"/>
        </w:rPr>
        <w:t>ICS</w:t>
      </w:r>
      <w:r>
        <w:rPr>
          <w:rFonts w:ascii="黑体" w:hAnsi="黑体" w:eastAsia="黑体"/>
          <w:kern w:val="0"/>
          <w:szCs w:val="21"/>
        </w:rPr>
        <w:t> </w:t>
      </w:r>
      <w:r>
        <w:rPr>
          <w:rFonts w:ascii="黑体" w:eastAsia="黑体"/>
          <w:kern w:val="0"/>
          <w:szCs w:val="21"/>
        </w:rPr>
        <w:t>27.080</w:t>
      </w:r>
    </w:p>
    <w:p>
      <w:pPr>
        <w:framePr w:hSpace="180" w:vSpace="180" w:wrap="around" w:vAnchor="margin" w:hAnchor="margin" w:y="1" w:anchorLock="1"/>
        <w:numPr>
          <w:ilvl w:val="0"/>
          <w:numId w:val="20"/>
        </w:numPr>
        <w:jc w:val="left"/>
        <w:textAlignment w:val="center"/>
        <w:rPr>
          <w:rFonts w:ascii="黑体" w:eastAsia="黑体"/>
          <w:kern w:val="0"/>
          <w:szCs w:val="21"/>
        </w:rPr>
      </w:pPr>
      <w:r>
        <w:rPr>
          <w:rFonts w:ascii="黑体" w:eastAsia="黑体"/>
          <w:kern w:val="0"/>
          <w:szCs w:val="21"/>
        </w:rPr>
        <w:t>CCS J75</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framePr w:hSpace="180" w:vSpace="180" w:wrap="around" w:vAnchor="margin" w:hAnchor="margin" w:y="1" w:anchorLock="1"/>
              <w:numPr>
                <w:ilvl w:val="0"/>
                <w:numId w:val="20"/>
              </w:numPr>
              <w:jc w:val="left"/>
              <w:textAlignment w:val="center"/>
              <w:rPr>
                <w:rFonts w:ascii="黑体" w:eastAsia="黑体"/>
                <w:kern w:val="0"/>
                <w:szCs w:val="21"/>
              </w:rPr>
            </w:pPr>
            <w:r>
              <w:rPr>
                <w:rFonts w:ascii="黑体" w:eastAsia="黑体"/>
                <w:kern w:val="0"/>
                <w:szCs w:val="21"/>
              </w:rPr>
              <w:fldChar w:fldCharType="begin">
                <w:ffData>
                  <w:name w:val="BAH"/>
                  <w:enabled/>
                  <w:calcOnExit w:val="0"/>
                  <w:textInput/>
                </w:ffData>
              </w:fldChar>
            </w:r>
            <w:r>
              <w:rPr>
                <w:rFonts w:ascii="黑体" w:eastAsia="黑体"/>
                <w:kern w:val="0"/>
                <w:szCs w:val="21"/>
              </w:rPr>
              <w:instrText xml:space="preserve"> FORMTEXT </w:instrText>
            </w:r>
            <w:r>
              <w:rPr>
                <w:rFonts w:ascii="黑体" w:eastAsia="黑体"/>
                <w:kern w:val="0"/>
                <w:szCs w:val="21"/>
              </w:rPr>
              <w:fldChar w:fldCharType="separate"/>
            </w:r>
            <w:r>
              <w:rPr>
                <w:rFonts w:ascii="黑体" w:eastAsia="黑体"/>
                <w:kern w:val="0"/>
                <w:szCs w:val="21"/>
              </w:rPr>
              <w:t>     </w:t>
            </w:r>
            <w:r>
              <w:rPr>
                <w:rFonts w:ascii="黑体" w:eastAsia="黑体"/>
                <w:kern w:val="0"/>
                <w:szCs w:val="21"/>
              </w:rPr>
              <w:fldChar w:fldCharType="end"/>
            </w:r>
          </w:p>
        </w:tc>
      </w:tr>
    </w:tbl>
    <w:p>
      <w:pPr>
        <w:framePr w:w="6101" w:h="1389" w:hRule="exact" w:hSpace="181" w:vSpace="181" w:wrap="around" w:vAnchor="page" w:hAnchor="page" w:x="4673" w:y="942" w:anchorLock="1"/>
        <w:widowControl/>
        <w:shd w:val="solid" w:color="FFFFFF" w:fill="FFFFFF"/>
        <w:spacing w:line="0" w:lineRule="atLeast"/>
        <w:jc w:val="right"/>
        <w:rPr>
          <w:b/>
          <w:w w:val="130"/>
          <w:kern w:val="0"/>
          <w:sz w:val="96"/>
          <w:szCs w:val="96"/>
        </w:rPr>
      </w:pPr>
      <w:r>
        <w:rPr>
          <w:b/>
          <w:w w:val="130"/>
          <w:kern w:val="0"/>
          <w:sz w:val="96"/>
          <w:szCs w:val="96"/>
        </w:rPr>
        <w:t>DB11</w:t>
      </w:r>
    </w:p>
    <w:p>
      <w:pPr>
        <w:framePr w:hSpace="181" w:vSpace="181" w:wrap="around" w:vAnchor="page" w:hAnchor="page" w:x="1419" w:y="2286" w:anchorLock="1"/>
        <w:widowControl/>
        <w:spacing w:line="0" w:lineRule="atLeast"/>
        <w:jc w:val="distribute"/>
        <w:rPr>
          <w:rFonts w:ascii="黑体" w:hAnsi="宋体" w:eastAsia="黑体"/>
          <w:spacing w:val="-40"/>
          <w:kern w:val="0"/>
          <w:sz w:val="48"/>
          <w:szCs w:val="52"/>
        </w:rPr>
      </w:pPr>
      <w:r>
        <w:rPr>
          <w:rFonts w:ascii="黑体" w:hAnsi="宋体" w:eastAsia="黑体"/>
          <w:spacing w:val="-40"/>
          <w:kern w:val="0"/>
          <w:sz w:val="48"/>
          <w:szCs w:val="52"/>
        </w:rPr>
        <w:fldChar w:fldCharType="begin">
          <w:ffData>
            <w:name w:val="c4"/>
            <w:enabled/>
            <w:calcOnExit w:val="0"/>
            <w:textInput>
              <w:default w:val="北京市"/>
            </w:textInput>
          </w:ffData>
        </w:fldChar>
      </w:r>
      <w:bookmarkStart w:id="9" w:name="c4"/>
      <w:r>
        <w:rPr>
          <w:rFonts w:ascii="黑体" w:hAnsi="宋体" w:eastAsia="黑体"/>
          <w:spacing w:val="-40"/>
          <w:kern w:val="0"/>
          <w:sz w:val="48"/>
          <w:szCs w:val="52"/>
        </w:rPr>
        <w:instrText xml:space="preserve"> FORMTEXT </w:instrText>
      </w:r>
      <w:r>
        <w:rPr>
          <w:rFonts w:ascii="黑体" w:hAnsi="宋体" w:eastAsia="黑体"/>
          <w:spacing w:val="-40"/>
          <w:kern w:val="0"/>
          <w:sz w:val="48"/>
          <w:szCs w:val="52"/>
        </w:rPr>
        <w:fldChar w:fldCharType="separate"/>
      </w:r>
      <w:r>
        <w:rPr>
          <w:rFonts w:ascii="黑体" w:hAnsi="宋体" w:eastAsia="黑体"/>
          <w:spacing w:val="-40"/>
          <w:kern w:val="0"/>
          <w:sz w:val="48"/>
          <w:szCs w:val="52"/>
        </w:rPr>
        <w:t>北京市</w:t>
      </w:r>
      <w:r>
        <w:rPr>
          <w:rFonts w:ascii="黑体" w:hAnsi="宋体" w:eastAsia="黑体"/>
          <w:spacing w:val="-40"/>
          <w:kern w:val="0"/>
          <w:sz w:val="48"/>
          <w:szCs w:val="52"/>
        </w:rPr>
        <w:fldChar w:fldCharType="end"/>
      </w:r>
      <w:bookmarkEnd w:id="9"/>
      <w:r>
        <w:rPr>
          <w:rFonts w:hint="eastAsia" w:ascii="黑体" w:hAnsi="宋体" w:eastAsia="黑体"/>
          <w:spacing w:val="-40"/>
          <w:kern w:val="0"/>
          <w:sz w:val="48"/>
          <w:szCs w:val="52"/>
        </w:rPr>
        <w:t>地方标准</w:t>
      </w:r>
    </w:p>
    <w:p>
      <w:pPr>
        <w:framePr w:w="9140" w:h="1242" w:hRule="exact" w:hSpace="284" w:wrap="around" w:vAnchor="page" w:hAnchor="page" w:x="1645" w:y="2910" w:anchorLock="1"/>
        <w:widowControl/>
        <w:spacing w:before="357" w:line="280" w:lineRule="exact"/>
        <w:jc w:val="right"/>
        <w:rPr>
          <w:rFonts w:ascii="黑体" w:hAnsi="黑体" w:eastAsia="黑体"/>
          <w:kern w:val="0"/>
          <w:sz w:val="28"/>
          <w:szCs w:val="28"/>
        </w:rPr>
      </w:pPr>
      <w:r>
        <w:rPr>
          <w:rFonts w:eastAsia="黑体"/>
          <w:kern w:val="0"/>
          <w:sz w:val="28"/>
          <w:szCs w:val="28"/>
        </w:rPr>
        <w:t xml:space="preserve">DB </w:t>
      </w:r>
      <w:r>
        <w:rPr>
          <w:rFonts w:ascii="黑体" w:hAnsi="黑体" w:eastAsia="黑体"/>
          <w:kern w:val="0"/>
          <w:sz w:val="28"/>
          <w:szCs w:val="28"/>
        </w:rPr>
        <w:fldChar w:fldCharType="begin">
          <w:ffData>
            <w:name w:val="StdNo0"/>
            <w:enabled/>
            <w:calcOnExit w:val="0"/>
            <w:textInput>
              <w:default w:val="11"/>
              <w:maxLength w:val="2"/>
            </w:textInput>
          </w:ffData>
        </w:fldChar>
      </w:r>
      <w:bookmarkStart w:id="10" w:name="StdNo0"/>
      <w:r>
        <w:rPr>
          <w:rFonts w:ascii="黑体" w:hAnsi="黑体" w:eastAsia="黑体"/>
          <w:kern w:val="0"/>
          <w:sz w:val="28"/>
          <w:szCs w:val="28"/>
        </w:rPr>
        <w:instrText xml:space="preserve"> FORMTEXT </w:instrText>
      </w:r>
      <w:r>
        <w:rPr>
          <w:rFonts w:ascii="黑体" w:hAnsi="黑体" w:eastAsia="黑体"/>
          <w:kern w:val="0"/>
          <w:sz w:val="28"/>
          <w:szCs w:val="28"/>
        </w:rPr>
        <w:fldChar w:fldCharType="separate"/>
      </w:r>
      <w:r>
        <w:rPr>
          <w:rFonts w:ascii="黑体" w:hAnsi="黑体" w:eastAsia="黑体"/>
          <w:kern w:val="0"/>
          <w:sz w:val="28"/>
          <w:szCs w:val="28"/>
        </w:rPr>
        <w:t>11</w:t>
      </w:r>
      <w:r>
        <w:rPr>
          <w:rFonts w:ascii="黑体" w:hAnsi="黑体" w:eastAsia="黑体"/>
          <w:kern w:val="0"/>
          <w:sz w:val="28"/>
          <w:szCs w:val="28"/>
        </w:rPr>
        <w:fldChar w:fldCharType="end"/>
      </w:r>
      <w:bookmarkEnd w:id="10"/>
      <w:r>
        <w:rPr>
          <w:rFonts w:ascii="黑体" w:hAnsi="黑体" w:eastAsia="黑体"/>
          <w:kern w:val="0"/>
          <w:sz w:val="28"/>
          <w:szCs w:val="28"/>
        </w:rPr>
        <w:t xml:space="preserve">/T </w:t>
      </w:r>
      <w:r>
        <w:rPr>
          <w:rFonts w:ascii="黑体" w:hAnsi="黑体" w:eastAsia="黑体"/>
          <w:kern w:val="0"/>
          <w:sz w:val="28"/>
          <w:szCs w:val="28"/>
        </w:rPr>
        <w:fldChar w:fldCharType="begin">
          <w:ffData>
            <w:name w:val="StdNo1"/>
            <w:enabled/>
            <w:calcOnExit w:val="0"/>
            <w:textInput>
              <w:default w:val="XXXXX"/>
            </w:textInput>
          </w:ffData>
        </w:fldChar>
      </w:r>
      <w:r>
        <w:rPr>
          <w:rFonts w:ascii="黑体" w:hAnsi="黑体" w:eastAsia="黑体"/>
          <w:kern w:val="0"/>
          <w:sz w:val="28"/>
          <w:szCs w:val="28"/>
        </w:rPr>
        <w:instrText xml:space="preserve"> FORMTEXT </w:instrText>
      </w:r>
      <w:r>
        <w:rPr>
          <w:rFonts w:ascii="黑体" w:hAnsi="黑体" w:eastAsia="黑体"/>
          <w:kern w:val="0"/>
          <w:sz w:val="28"/>
          <w:szCs w:val="28"/>
        </w:rPr>
        <w:fldChar w:fldCharType="separate"/>
      </w:r>
      <w:r>
        <w:rPr>
          <w:rFonts w:ascii="黑体" w:hAnsi="黑体" w:eastAsia="黑体"/>
          <w:kern w:val="0"/>
          <w:sz w:val="28"/>
          <w:szCs w:val="28"/>
        </w:rPr>
        <w:t>XXXXX</w:t>
      </w:r>
      <w:r>
        <w:rPr>
          <w:rFonts w:ascii="黑体" w:hAnsi="黑体" w:eastAsia="黑体"/>
          <w:kern w:val="0"/>
          <w:sz w:val="28"/>
          <w:szCs w:val="28"/>
        </w:rPr>
        <w:fldChar w:fldCharType="end"/>
      </w:r>
      <w:r>
        <w:rPr>
          <w:rFonts w:ascii="黑体" w:hAnsi="黑体" w:eastAsia="黑体"/>
          <w:kern w:val="0"/>
          <w:sz w:val="28"/>
          <w:szCs w:val="28"/>
        </w:rPr>
        <w:t>—</w:t>
      </w:r>
      <w:r>
        <w:rPr>
          <w:rFonts w:ascii="黑体" w:hAnsi="黑体" w:eastAsia="黑体"/>
          <w:kern w:val="0"/>
          <w:sz w:val="28"/>
          <w:szCs w:val="28"/>
        </w:rPr>
        <w:fldChar w:fldCharType="begin">
          <w:ffData>
            <w:name w:val="StdNo2"/>
            <w:enabled/>
            <w:calcOnExit w:val="0"/>
            <w:textInput>
              <w:default w:val="XXXX"/>
              <w:maxLength w:val="4"/>
            </w:textInput>
          </w:ffData>
        </w:fldChar>
      </w:r>
      <w:bookmarkStart w:id="11" w:name="StdNo2"/>
      <w:r>
        <w:rPr>
          <w:rFonts w:ascii="黑体" w:hAnsi="黑体" w:eastAsia="黑体"/>
          <w:kern w:val="0"/>
          <w:sz w:val="28"/>
          <w:szCs w:val="28"/>
        </w:rPr>
        <w:instrText xml:space="preserve"> FORMTEXT </w:instrText>
      </w:r>
      <w:r>
        <w:rPr>
          <w:rFonts w:ascii="黑体" w:hAnsi="黑体" w:eastAsia="黑体"/>
          <w:kern w:val="0"/>
          <w:sz w:val="28"/>
          <w:szCs w:val="28"/>
        </w:rPr>
        <w:fldChar w:fldCharType="separate"/>
      </w:r>
      <w:r>
        <w:rPr>
          <w:rFonts w:ascii="黑体" w:hAnsi="黑体" w:eastAsia="黑体"/>
          <w:kern w:val="0"/>
          <w:sz w:val="28"/>
          <w:szCs w:val="28"/>
        </w:rPr>
        <w:t>XXXX</w:t>
      </w:r>
      <w:r>
        <w:rPr>
          <w:rFonts w:ascii="黑体" w:hAnsi="黑体" w:eastAsia="黑体"/>
          <w:kern w:val="0"/>
          <w:sz w:val="28"/>
          <w:szCs w:val="28"/>
        </w:rPr>
        <w:fldChar w:fldCharType="end"/>
      </w:r>
      <w:bookmarkEnd w:id="11"/>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framePr w:w="9140" w:h="1242" w:hRule="exact" w:hSpace="284" w:wrap="around" w:vAnchor="page" w:hAnchor="page" w:x="1645" w:y="2910" w:anchorLock="1"/>
              <w:widowControl/>
              <w:tabs>
                <w:tab w:val="left" w:pos="0"/>
              </w:tabs>
              <w:spacing w:before="57" w:line="280" w:lineRule="exact"/>
              <w:ind w:left="363"/>
              <w:jc w:val="right"/>
              <w:rPr>
                <w:rFonts w:ascii="宋体"/>
                <w:kern w:val="0"/>
                <w:szCs w:val="21"/>
              </w:rPr>
            </w:pPr>
            <w:r>
              <w:rPr>
                <w:rFonts w:ascii="宋体"/>
                <w:kern w:val="0"/>
                <w:szCs w:val="21"/>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19" name="矩形 19"/>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YPLL1gAAAAgBAAAP&#10;AAAAAAAAAAEAIAAAACIAAABkcnMvZG93bnJldi54bWxQSwECFAAUAAAACACHTuJAlSteHxoCAAAo&#10;BAAADgAAAAAAAAABACAAAAAlAQAAZHJzL2Uyb0RvYy54bWxQSwUGAAAAAAYABgBZAQAAsQUAAAAA&#10;">
                      <v:fill on="t" focussize="0,0"/>
                      <v:stroke on="f"/>
                      <v:imagedata o:title=""/>
                      <o:lock v:ext="edit" aspectratio="f"/>
                    </v:rect>
                  </w:pict>
                </mc:Fallback>
              </mc:AlternateContent>
            </w:r>
            <w:r>
              <w:rPr>
                <w:rFonts w:ascii="宋体"/>
                <w:kern w:val="0"/>
                <w:szCs w:val="21"/>
              </w:rPr>
              <w:fldChar w:fldCharType="begin">
                <w:ffData>
                  <w:name w:val="DT"/>
                  <w:enabled/>
                  <w:calcOnExit w:val="0"/>
                  <w:textInput/>
                </w:ffData>
              </w:fldChar>
            </w:r>
            <w:r>
              <w:rPr>
                <w:rFonts w:ascii="宋体"/>
                <w:kern w:val="0"/>
                <w:szCs w:val="21"/>
              </w:rPr>
              <w:instrText xml:space="preserve"> FORMTEXT </w:instrText>
            </w:r>
            <w:r>
              <w:rPr>
                <w:rFonts w:ascii="宋体"/>
                <w:kern w:val="0"/>
                <w:szCs w:val="21"/>
              </w:rPr>
              <w:fldChar w:fldCharType="separate"/>
            </w:r>
            <w:r>
              <w:rPr>
                <w:rFonts w:ascii="宋体"/>
                <w:kern w:val="0"/>
                <w:szCs w:val="21"/>
              </w:rPr>
              <w:t>     </w:t>
            </w:r>
            <w:r>
              <w:rPr>
                <w:rFonts w:ascii="宋体"/>
                <w:kern w:val="0"/>
                <w:szCs w:val="21"/>
              </w:rPr>
              <w:fldChar w:fldCharType="end"/>
            </w:r>
          </w:p>
        </w:tc>
      </w:tr>
    </w:tbl>
    <w:p>
      <w:pPr>
        <w:framePr w:w="9140" w:h="1242" w:hRule="exact" w:hSpace="284" w:wrap="around" w:vAnchor="page" w:hAnchor="page" w:x="1645" w:y="2910" w:anchorLock="1"/>
        <w:widowControl/>
        <w:spacing w:before="357" w:line="280" w:lineRule="exact"/>
        <w:jc w:val="right"/>
        <w:rPr>
          <w:rFonts w:ascii="黑体" w:hAnsi="黑体" w:eastAsia="黑体"/>
          <w:kern w:val="0"/>
          <w:sz w:val="28"/>
          <w:szCs w:val="28"/>
        </w:rPr>
      </w:pPr>
    </w:p>
    <w:p>
      <w:pPr>
        <w:framePr w:w="9140" w:h="1242" w:hRule="exact" w:hSpace="284" w:wrap="around" w:vAnchor="page" w:hAnchor="page" w:x="1645" w:y="2910" w:anchorLock="1"/>
        <w:widowControl/>
        <w:spacing w:before="357" w:line="280" w:lineRule="exact"/>
        <w:jc w:val="right"/>
        <w:rPr>
          <w:rFonts w:ascii="黑体" w:hAnsi="黑体" w:eastAsia="黑体"/>
          <w:kern w:val="0"/>
          <w:sz w:val="28"/>
          <w:szCs w:val="28"/>
        </w:rPr>
      </w:pPr>
    </w:p>
    <w:p>
      <w:pPr>
        <w:pStyle w:val="28"/>
        <w:rPr>
          <w:color w:val="000000"/>
        </w:rPr>
        <w:sectPr>
          <w:pgSz w:w="11906" w:h="16838"/>
          <w:pgMar w:top="567" w:right="850" w:bottom="1134" w:left="1418" w:header="0" w:footer="0" w:gutter="0"/>
          <w:pgNumType w:start="1"/>
          <w:cols w:space="720" w:num="1"/>
          <w:docGrid w:type="lines" w:linePitch="312" w:charSpace="0"/>
        </w:sectPr>
      </w:pPr>
      <w:r>
        <w:rPr>
          <w:color w:val="000000"/>
        </w:rPr>
        <mc:AlternateContent>
          <mc:Choice Requires="wps">
            <w:drawing>
              <wp:anchor distT="0" distB="0" distL="114300" distR="114300" simplePos="0" relativeHeight="251662336" behindDoc="0" locked="0" layoutInCell="1" allowOverlap="1">
                <wp:simplePos x="0" y="0"/>
                <wp:positionH relativeFrom="column">
                  <wp:posOffset>-257175</wp:posOffset>
                </wp:positionH>
                <wp:positionV relativeFrom="paragraph">
                  <wp:posOffset>9037320</wp:posOffset>
                </wp:positionV>
                <wp:extent cx="6120130" cy="0"/>
                <wp:effectExtent l="13970" t="13970" r="9525" b="5080"/>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0.25pt;margin-top:711.6pt;height:0pt;width:481.9pt;z-index:251662336;mso-width-relative:page;mso-height-relative:page;" filled="f" stroked="t" coordsize="21600,21600" o:gfxdata="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UHVX3YAAAA&#10;DQEAAA8AAAAAAAAAAQAgAAAAIgAAAGRycy9kb3ducmV2LnhtbFBLAQIUABQAAAAIAIdO4kDiP7pE&#10;5AEAAKwDAAAOAAAAAAAAAAEAIAAAACcBAABkcnMvZTJvRG9jLnhtbFBLBQYAAAAABgAGAFkBAAB9&#10;BQAAAAA=&#10;">
                <v:fill on="f" focussize="0,0"/>
                <v:stroke color="#000000" joinstyle="round"/>
                <v:imagedata o:title=""/>
                <o:lock v:ext="edit" aspectratio="f"/>
              </v:line>
            </w:pict>
          </mc:Fallback>
        </mc:AlternateContent>
      </w:r>
    </w:p>
    <w:p>
      <w:pPr>
        <w:pStyle w:val="64"/>
      </w:pPr>
      <w:bookmarkStart w:id="12" w:name="_Toc27198"/>
      <w:bookmarkStart w:id="13" w:name="_Toc393348752"/>
      <w:r>
        <w:rPr>
          <w:rFonts w:hint="eastAsia"/>
        </w:rPr>
        <w:t>目</w:t>
      </w:r>
      <w:bookmarkStart w:id="14" w:name="BKML"/>
      <w:r>
        <w:rPr>
          <w:rFonts w:hint="eastAsia"/>
        </w:rPr>
        <w:t>  次</w:t>
      </w:r>
      <w:bookmarkEnd w:id="14"/>
    </w:p>
    <w:p>
      <w:pPr>
        <w:pStyle w:val="24"/>
        <w:tabs>
          <w:tab w:val="right" w:leader="dot" w:pos="9354"/>
          <w:tab w:val="clear" w:pos="9242"/>
        </w:tabs>
        <w:spacing w:before="78" w:after="78"/>
      </w:pPr>
      <w:r>
        <w:rPr>
          <w:rFonts w:hint="eastAsia"/>
        </w:rPr>
        <w:fldChar w:fldCharType="begin" w:fldLock="1"/>
      </w:r>
      <w:r>
        <w:rPr>
          <w:rFonts w:hint="eastAsia"/>
        </w:rPr>
        <w:instrText xml:space="preserve"> TOC \h \z \t"前言、引言标题,1,参考文献、索引标题,1,章标题,1,参考文献,1,附录标识,1" \* MERGEFORMAT </w:instrText>
      </w:r>
      <w:r>
        <w:rPr>
          <w:rFonts w:hint="eastAsia"/>
        </w:rPr>
        <w:fldChar w:fldCharType="separate"/>
      </w:r>
      <w:r>
        <w:fldChar w:fldCharType="begin"/>
      </w:r>
      <w:r>
        <w:instrText xml:space="preserve"> HYPERLINK \l "_Toc2704" </w:instrText>
      </w:r>
      <w:r>
        <w:fldChar w:fldCharType="separate"/>
      </w:r>
      <w:r>
        <w:rPr>
          <w:rFonts w:hint="eastAsia"/>
        </w:rPr>
        <w:t>前</w:t>
      </w:r>
      <w:r>
        <w:t>  </w:t>
      </w:r>
      <w:r>
        <w:rPr>
          <w:rFonts w:hint="eastAsia"/>
        </w:rPr>
        <w:t>言</w:t>
      </w:r>
      <w:r>
        <w:tab/>
      </w:r>
      <w:r>
        <w:fldChar w:fldCharType="begin"/>
      </w:r>
      <w:r>
        <w:instrText xml:space="preserve"> PAGEREF _Toc2704 \h </w:instrText>
      </w:r>
      <w:r>
        <w:fldChar w:fldCharType="separate"/>
      </w:r>
      <w:r>
        <w:t>II</w:t>
      </w:r>
      <w:r>
        <w:fldChar w:fldCharType="end"/>
      </w:r>
      <w:r>
        <w:fldChar w:fldCharType="end"/>
      </w:r>
    </w:p>
    <w:p>
      <w:pPr>
        <w:pStyle w:val="24"/>
        <w:tabs>
          <w:tab w:val="right" w:leader="dot" w:pos="9354"/>
          <w:tab w:val="clear" w:pos="9242"/>
        </w:tabs>
        <w:spacing w:before="78" w:after="78"/>
      </w:pPr>
      <w:r>
        <w:fldChar w:fldCharType="begin"/>
      </w:r>
      <w:r>
        <w:instrText xml:space="preserve"> HYPERLINK \l "_Toc23997" </w:instrText>
      </w:r>
      <w:r>
        <w:fldChar w:fldCharType="separate"/>
      </w:r>
      <w:r>
        <w:rPr>
          <w:rFonts w:hint="eastAsia" w:ascii="黑体" w:eastAsia="黑体"/>
        </w:rPr>
        <w:t>1　</w:t>
      </w:r>
      <w:r>
        <w:rPr>
          <w:rFonts w:hint="eastAsia"/>
        </w:rPr>
        <w:t>范围</w:t>
      </w:r>
      <w:r>
        <w:tab/>
      </w:r>
      <w:r>
        <w:fldChar w:fldCharType="begin"/>
      </w:r>
      <w:r>
        <w:instrText xml:space="preserve"> PAGEREF _Toc23997 \h </w:instrText>
      </w:r>
      <w:r>
        <w:fldChar w:fldCharType="separate"/>
      </w:r>
      <w:r>
        <w:t>1</w:t>
      </w:r>
      <w:r>
        <w:fldChar w:fldCharType="end"/>
      </w:r>
      <w:r>
        <w:fldChar w:fldCharType="end"/>
      </w:r>
    </w:p>
    <w:p>
      <w:pPr>
        <w:pStyle w:val="24"/>
        <w:tabs>
          <w:tab w:val="right" w:leader="dot" w:pos="9354"/>
          <w:tab w:val="clear" w:pos="9242"/>
        </w:tabs>
        <w:spacing w:before="78" w:after="78"/>
      </w:pPr>
      <w:r>
        <w:fldChar w:fldCharType="begin"/>
      </w:r>
      <w:r>
        <w:instrText xml:space="preserve"> HYPERLINK \l "_Toc10331" </w:instrText>
      </w:r>
      <w:r>
        <w:fldChar w:fldCharType="separate"/>
      </w:r>
      <w:r>
        <w:rPr>
          <w:rFonts w:hint="eastAsia" w:ascii="黑体" w:eastAsia="黑体"/>
        </w:rPr>
        <w:t>2　</w:t>
      </w:r>
      <w:r>
        <w:rPr>
          <w:rFonts w:hint="eastAsia"/>
        </w:rPr>
        <w:t>规范性引用文件</w:t>
      </w:r>
      <w:r>
        <w:tab/>
      </w:r>
      <w:r>
        <w:fldChar w:fldCharType="begin"/>
      </w:r>
      <w:r>
        <w:instrText xml:space="preserve"> PAGEREF _Toc10331 \h </w:instrText>
      </w:r>
      <w:r>
        <w:fldChar w:fldCharType="separate"/>
      </w:r>
      <w:r>
        <w:t>1</w:t>
      </w:r>
      <w:r>
        <w:fldChar w:fldCharType="end"/>
      </w:r>
      <w:r>
        <w:fldChar w:fldCharType="end"/>
      </w:r>
    </w:p>
    <w:p>
      <w:pPr>
        <w:pStyle w:val="24"/>
        <w:tabs>
          <w:tab w:val="right" w:leader="dot" w:pos="9354"/>
          <w:tab w:val="clear" w:pos="9242"/>
        </w:tabs>
        <w:spacing w:before="78" w:after="78"/>
      </w:pPr>
      <w:r>
        <w:fldChar w:fldCharType="begin"/>
      </w:r>
      <w:r>
        <w:instrText xml:space="preserve"> HYPERLINK \l "_Toc15112" </w:instrText>
      </w:r>
      <w:r>
        <w:fldChar w:fldCharType="separate"/>
      </w:r>
      <w:r>
        <w:rPr>
          <w:rFonts w:hint="eastAsia" w:ascii="黑体" w:eastAsia="黑体"/>
        </w:rPr>
        <w:t>3　</w:t>
      </w:r>
      <w:r>
        <w:rPr>
          <w:rFonts w:hint="eastAsia"/>
        </w:rPr>
        <w:t>术语和定义</w:t>
      </w:r>
      <w:r>
        <w:tab/>
      </w:r>
      <w:r>
        <w:fldChar w:fldCharType="begin"/>
      </w:r>
      <w:r>
        <w:instrText xml:space="preserve"> PAGEREF _Toc15112 \h </w:instrText>
      </w:r>
      <w:r>
        <w:fldChar w:fldCharType="separate"/>
      </w:r>
      <w:r>
        <w:t>2</w:t>
      </w:r>
      <w:r>
        <w:fldChar w:fldCharType="end"/>
      </w:r>
      <w:r>
        <w:fldChar w:fldCharType="end"/>
      </w:r>
    </w:p>
    <w:p>
      <w:pPr>
        <w:pStyle w:val="24"/>
        <w:tabs>
          <w:tab w:val="right" w:leader="dot" w:pos="9354"/>
          <w:tab w:val="clear" w:pos="9242"/>
        </w:tabs>
        <w:spacing w:before="78" w:after="78"/>
      </w:pPr>
      <w:r>
        <w:fldChar w:fldCharType="begin"/>
      </w:r>
      <w:r>
        <w:instrText xml:space="preserve"> HYPERLINK \l "_Toc11931" </w:instrText>
      </w:r>
      <w:r>
        <w:fldChar w:fldCharType="separate"/>
      </w:r>
      <w:r>
        <w:rPr>
          <w:rFonts w:hint="eastAsia" w:ascii="黑体" w:eastAsia="黑体"/>
        </w:rPr>
        <w:t>4　</w:t>
      </w:r>
      <w:r>
        <w:rPr>
          <w:rFonts w:hint="eastAsia"/>
        </w:rPr>
        <w:t>基本规定</w:t>
      </w:r>
      <w:r>
        <w:tab/>
      </w:r>
      <w:r>
        <w:fldChar w:fldCharType="begin"/>
      </w:r>
      <w:r>
        <w:instrText xml:space="preserve"> PAGEREF _Toc11931 \h </w:instrText>
      </w:r>
      <w:r>
        <w:fldChar w:fldCharType="separate"/>
      </w:r>
      <w:r>
        <w:t>2</w:t>
      </w:r>
      <w:r>
        <w:fldChar w:fldCharType="end"/>
      </w:r>
      <w:r>
        <w:fldChar w:fldCharType="end"/>
      </w:r>
    </w:p>
    <w:p>
      <w:pPr>
        <w:pStyle w:val="24"/>
        <w:tabs>
          <w:tab w:val="right" w:leader="dot" w:pos="9354"/>
          <w:tab w:val="clear" w:pos="9242"/>
        </w:tabs>
        <w:spacing w:before="78" w:after="78"/>
      </w:pPr>
      <w:r>
        <w:fldChar w:fldCharType="begin"/>
      </w:r>
      <w:r>
        <w:instrText xml:space="preserve"> HYPERLINK \l "_Toc1920" </w:instrText>
      </w:r>
      <w:r>
        <w:fldChar w:fldCharType="separate"/>
      </w:r>
      <w:r>
        <w:rPr>
          <w:rFonts w:hint="eastAsia" w:ascii="黑体" w:eastAsia="黑体"/>
        </w:rPr>
        <w:t>5　</w:t>
      </w:r>
      <w:r>
        <w:rPr>
          <w:rFonts w:hint="eastAsia"/>
        </w:rPr>
        <w:t>勘查与</w:t>
      </w:r>
      <w:r>
        <w:t>评估</w:t>
      </w:r>
      <w:r>
        <w:tab/>
      </w:r>
      <w:r>
        <w:fldChar w:fldCharType="begin"/>
      </w:r>
      <w:r>
        <w:instrText xml:space="preserve"> PAGEREF _Toc1920 \h </w:instrText>
      </w:r>
      <w:r>
        <w:fldChar w:fldCharType="separate"/>
      </w:r>
      <w:r>
        <w:t>2</w:t>
      </w:r>
      <w:r>
        <w:fldChar w:fldCharType="end"/>
      </w:r>
      <w:r>
        <w:fldChar w:fldCharType="end"/>
      </w:r>
    </w:p>
    <w:p>
      <w:pPr>
        <w:pStyle w:val="24"/>
        <w:tabs>
          <w:tab w:val="right" w:leader="dot" w:pos="9354"/>
          <w:tab w:val="clear" w:pos="9242"/>
        </w:tabs>
        <w:spacing w:before="78" w:after="78"/>
      </w:pPr>
      <w:r>
        <w:fldChar w:fldCharType="begin"/>
      </w:r>
      <w:r>
        <w:instrText xml:space="preserve"> HYPERLINK \l "_Toc32420" </w:instrText>
      </w:r>
      <w:r>
        <w:fldChar w:fldCharType="separate"/>
      </w:r>
      <w:r>
        <w:rPr>
          <w:rFonts w:hint="eastAsia" w:ascii="黑体" w:eastAsia="黑体"/>
        </w:rPr>
        <w:t>6　</w:t>
      </w:r>
      <w:r>
        <w:rPr>
          <w:rFonts w:hint="eastAsia"/>
        </w:rPr>
        <w:t>系统设计</w:t>
      </w:r>
      <w:r>
        <w:tab/>
      </w:r>
      <w:r>
        <w:fldChar w:fldCharType="begin"/>
      </w:r>
      <w:r>
        <w:instrText xml:space="preserve"> PAGEREF _Toc32420 \h </w:instrText>
      </w:r>
      <w:r>
        <w:fldChar w:fldCharType="separate"/>
      </w:r>
      <w:r>
        <w:t>3</w:t>
      </w:r>
      <w:r>
        <w:fldChar w:fldCharType="end"/>
      </w:r>
      <w:r>
        <w:fldChar w:fldCharType="end"/>
      </w:r>
    </w:p>
    <w:p>
      <w:pPr>
        <w:pStyle w:val="24"/>
        <w:tabs>
          <w:tab w:val="right" w:leader="dot" w:pos="9354"/>
          <w:tab w:val="clear" w:pos="9242"/>
        </w:tabs>
        <w:spacing w:before="78" w:after="78"/>
      </w:pPr>
      <w:r>
        <w:fldChar w:fldCharType="begin"/>
      </w:r>
      <w:r>
        <w:instrText xml:space="preserve"> HYPERLINK \l "_Toc32178" </w:instrText>
      </w:r>
      <w:r>
        <w:fldChar w:fldCharType="separate"/>
      </w:r>
      <w:r>
        <w:rPr>
          <w:rFonts w:hint="eastAsia" w:ascii="黑体" w:eastAsia="黑体"/>
        </w:rPr>
        <w:t>7　</w:t>
      </w:r>
      <w:r>
        <w:rPr>
          <w:rFonts w:hint="eastAsia"/>
        </w:rPr>
        <w:t>施工安装</w:t>
      </w:r>
      <w:r>
        <w:tab/>
      </w:r>
      <w:r>
        <w:fldChar w:fldCharType="begin"/>
      </w:r>
      <w:r>
        <w:instrText xml:space="preserve"> PAGEREF _Toc32178 \h </w:instrText>
      </w:r>
      <w:r>
        <w:fldChar w:fldCharType="separate"/>
      </w:r>
      <w:r>
        <w:t>11</w:t>
      </w:r>
      <w:r>
        <w:fldChar w:fldCharType="end"/>
      </w:r>
      <w:r>
        <w:fldChar w:fldCharType="end"/>
      </w:r>
    </w:p>
    <w:p>
      <w:pPr>
        <w:pStyle w:val="24"/>
        <w:tabs>
          <w:tab w:val="right" w:leader="dot" w:pos="9354"/>
          <w:tab w:val="clear" w:pos="9242"/>
        </w:tabs>
        <w:spacing w:before="78" w:after="78"/>
      </w:pPr>
      <w:r>
        <w:fldChar w:fldCharType="begin"/>
      </w:r>
      <w:r>
        <w:instrText xml:space="preserve"> HYPERLINK \l "_Toc21833" </w:instrText>
      </w:r>
      <w:r>
        <w:fldChar w:fldCharType="separate"/>
      </w:r>
      <w:r>
        <w:rPr>
          <w:rFonts w:hint="eastAsia" w:ascii="黑体" w:eastAsia="黑体"/>
        </w:rPr>
        <w:t>8　</w:t>
      </w:r>
      <w:r>
        <w:rPr>
          <w:rFonts w:hint="eastAsia"/>
        </w:rPr>
        <w:t>工程验收</w:t>
      </w:r>
      <w:r>
        <w:tab/>
      </w:r>
      <w:r>
        <w:fldChar w:fldCharType="begin"/>
      </w:r>
      <w:r>
        <w:instrText xml:space="preserve"> PAGEREF _Toc21833 \h </w:instrText>
      </w:r>
      <w:r>
        <w:fldChar w:fldCharType="separate"/>
      </w:r>
      <w:r>
        <w:t>13</w:t>
      </w:r>
      <w:r>
        <w:fldChar w:fldCharType="end"/>
      </w:r>
      <w:r>
        <w:fldChar w:fldCharType="end"/>
      </w:r>
    </w:p>
    <w:p>
      <w:pPr>
        <w:pStyle w:val="24"/>
        <w:tabs>
          <w:tab w:val="right" w:leader="dot" w:pos="9354"/>
          <w:tab w:val="clear" w:pos="9242"/>
        </w:tabs>
        <w:spacing w:before="78" w:after="78"/>
      </w:pPr>
      <w:r>
        <w:fldChar w:fldCharType="begin"/>
      </w:r>
      <w:r>
        <w:instrText xml:space="preserve"> HYPERLINK \l "_Toc2485" </w:instrText>
      </w:r>
      <w:r>
        <w:fldChar w:fldCharType="separate"/>
      </w:r>
      <w:r>
        <w:rPr>
          <w:rFonts w:hint="eastAsia" w:ascii="黑体" w:eastAsia="黑体"/>
        </w:rPr>
        <w:t>9　</w:t>
      </w:r>
      <w:r>
        <w:rPr>
          <w:rFonts w:hint="eastAsia"/>
        </w:rPr>
        <w:t>智能监控</w:t>
      </w:r>
      <w:r>
        <w:tab/>
      </w:r>
      <w:r>
        <w:fldChar w:fldCharType="begin"/>
      </w:r>
      <w:r>
        <w:instrText xml:space="preserve"> PAGEREF _Toc2485 \h </w:instrText>
      </w:r>
      <w:r>
        <w:fldChar w:fldCharType="separate"/>
      </w:r>
      <w:r>
        <w:t>14</w:t>
      </w:r>
      <w:r>
        <w:fldChar w:fldCharType="end"/>
      </w:r>
      <w:r>
        <w:fldChar w:fldCharType="end"/>
      </w:r>
    </w:p>
    <w:p>
      <w:pPr>
        <w:pStyle w:val="24"/>
        <w:tabs>
          <w:tab w:val="right" w:leader="dot" w:pos="9354"/>
          <w:tab w:val="clear" w:pos="9242"/>
        </w:tabs>
        <w:spacing w:before="78" w:after="78"/>
      </w:pPr>
      <w:r>
        <w:fldChar w:fldCharType="begin"/>
      </w:r>
      <w:r>
        <w:instrText xml:space="preserve"> HYPERLINK \l "_Toc20108" </w:instrText>
      </w:r>
      <w:r>
        <w:fldChar w:fldCharType="separate"/>
      </w:r>
      <w:r>
        <w:rPr>
          <w:rFonts w:hint="eastAsia" w:ascii="黑体" w:eastAsia="黑体"/>
        </w:rPr>
        <w:t>附录A　</w:t>
      </w:r>
      <w:r>
        <w:rPr>
          <w:rFonts w:hint="eastAsia"/>
        </w:rPr>
        <w:t xml:space="preserve"> （资料性） 地上式地热井泵室建设示意图</w:t>
      </w:r>
      <w:r>
        <w:tab/>
      </w:r>
      <w:r>
        <w:fldChar w:fldCharType="begin"/>
      </w:r>
      <w:r>
        <w:instrText xml:space="preserve"> PAGEREF _Toc20108 \h </w:instrText>
      </w:r>
      <w:r>
        <w:fldChar w:fldCharType="separate"/>
      </w:r>
      <w:r>
        <w:t>16</w:t>
      </w:r>
      <w:r>
        <w:fldChar w:fldCharType="end"/>
      </w:r>
      <w:r>
        <w:fldChar w:fldCharType="end"/>
      </w:r>
    </w:p>
    <w:p>
      <w:pPr>
        <w:pStyle w:val="24"/>
        <w:tabs>
          <w:tab w:val="right" w:leader="dot" w:pos="9354"/>
          <w:tab w:val="clear" w:pos="9242"/>
        </w:tabs>
        <w:spacing w:before="78" w:after="78"/>
      </w:pPr>
      <w:r>
        <w:fldChar w:fldCharType="begin"/>
      </w:r>
      <w:r>
        <w:instrText xml:space="preserve"> HYPERLINK \l "_Toc24226" </w:instrText>
      </w:r>
      <w:r>
        <w:fldChar w:fldCharType="separate"/>
      </w:r>
      <w:r>
        <w:rPr>
          <w:rFonts w:hint="eastAsia" w:ascii="黑体" w:eastAsia="黑体"/>
        </w:rPr>
        <w:t>附录B　</w:t>
      </w:r>
      <w:r>
        <w:rPr>
          <w:rFonts w:hint="eastAsia"/>
        </w:rPr>
        <w:t xml:space="preserve"> （资料性） 地下式地热井泵室建设示意图</w:t>
      </w:r>
      <w:r>
        <w:tab/>
      </w:r>
      <w:r>
        <w:fldChar w:fldCharType="begin"/>
      </w:r>
      <w:r>
        <w:instrText xml:space="preserve"> PAGEREF _Toc24226 \h </w:instrText>
      </w:r>
      <w:r>
        <w:fldChar w:fldCharType="separate"/>
      </w:r>
      <w:r>
        <w:t>17</w:t>
      </w:r>
      <w:r>
        <w:fldChar w:fldCharType="end"/>
      </w:r>
      <w:r>
        <w:fldChar w:fldCharType="end"/>
      </w:r>
    </w:p>
    <w:p>
      <w:pPr>
        <w:pStyle w:val="24"/>
        <w:tabs>
          <w:tab w:val="right" w:leader="dot" w:pos="9354"/>
          <w:tab w:val="clear" w:pos="9242"/>
        </w:tabs>
        <w:spacing w:before="78" w:after="78"/>
      </w:pPr>
      <w:r>
        <w:fldChar w:fldCharType="begin"/>
      </w:r>
      <w:r>
        <w:instrText xml:space="preserve"> HYPERLINK \l "_Toc17345" </w:instrText>
      </w:r>
      <w:r>
        <w:fldChar w:fldCharType="separate"/>
      </w:r>
      <w:r>
        <w:rPr>
          <w:rFonts w:hint="eastAsia" w:ascii="黑体" w:eastAsia="黑体"/>
        </w:rPr>
        <w:t>附录C　</w:t>
      </w:r>
      <w:r>
        <w:rPr>
          <w:rFonts w:hint="eastAsia"/>
        </w:rPr>
        <w:t xml:space="preserve"> （资料性） 半地下式地热井泵室建设示意图</w:t>
      </w:r>
      <w:r>
        <w:tab/>
      </w:r>
      <w:r>
        <w:fldChar w:fldCharType="begin"/>
      </w:r>
      <w:r>
        <w:instrText xml:space="preserve"> PAGEREF _Toc17345 \h </w:instrText>
      </w:r>
      <w:r>
        <w:fldChar w:fldCharType="separate"/>
      </w:r>
      <w:r>
        <w:t>18</w:t>
      </w:r>
      <w:r>
        <w:fldChar w:fldCharType="end"/>
      </w:r>
      <w:r>
        <w:fldChar w:fldCharType="end"/>
      </w:r>
    </w:p>
    <w:p>
      <w:pPr>
        <w:pStyle w:val="24"/>
        <w:tabs>
          <w:tab w:val="right" w:leader="dot" w:pos="9354"/>
          <w:tab w:val="clear" w:pos="9242"/>
        </w:tabs>
        <w:spacing w:before="78" w:after="78"/>
      </w:pPr>
      <w:r>
        <w:fldChar w:fldCharType="begin"/>
      </w:r>
      <w:r>
        <w:instrText xml:space="preserve"> HYPERLINK \l "_Toc179" </w:instrText>
      </w:r>
      <w:r>
        <w:fldChar w:fldCharType="separate"/>
      </w:r>
      <w:r>
        <w:rPr>
          <w:rFonts w:hint="eastAsia" w:ascii="黑体" w:eastAsia="黑体"/>
        </w:rPr>
        <w:t>附录D　</w:t>
      </w:r>
      <w:r>
        <w:rPr>
          <w:rFonts w:hint="eastAsia"/>
        </w:rPr>
        <w:t xml:space="preserve"> （资料性） 地热开采井井口装置平面示意图</w:t>
      </w:r>
      <w:r>
        <w:tab/>
      </w:r>
      <w:r>
        <w:fldChar w:fldCharType="begin"/>
      </w:r>
      <w:r>
        <w:instrText xml:space="preserve"> PAGEREF _Toc179 \h </w:instrText>
      </w:r>
      <w:r>
        <w:fldChar w:fldCharType="separate"/>
      </w:r>
      <w:r>
        <w:t>19</w:t>
      </w:r>
      <w:r>
        <w:fldChar w:fldCharType="end"/>
      </w:r>
      <w:r>
        <w:fldChar w:fldCharType="end"/>
      </w:r>
    </w:p>
    <w:p>
      <w:pPr>
        <w:pStyle w:val="24"/>
        <w:tabs>
          <w:tab w:val="right" w:leader="dot" w:pos="9354"/>
          <w:tab w:val="clear" w:pos="9242"/>
        </w:tabs>
        <w:spacing w:before="78" w:after="78"/>
      </w:pPr>
      <w:r>
        <w:fldChar w:fldCharType="begin"/>
      </w:r>
      <w:r>
        <w:instrText xml:space="preserve"> HYPERLINK \l "_Toc16289" </w:instrText>
      </w:r>
      <w:r>
        <w:fldChar w:fldCharType="separate"/>
      </w:r>
      <w:r>
        <w:rPr>
          <w:rFonts w:hint="eastAsia" w:ascii="黑体" w:eastAsia="黑体"/>
        </w:rPr>
        <w:t>附录E　</w:t>
      </w:r>
      <w:r>
        <w:rPr>
          <w:rFonts w:hint="eastAsia"/>
        </w:rPr>
        <w:t xml:space="preserve"> （资料性） 地热回灌井井口装置平面示意图</w:t>
      </w:r>
      <w:r>
        <w:tab/>
      </w:r>
      <w:r>
        <w:fldChar w:fldCharType="begin"/>
      </w:r>
      <w:r>
        <w:instrText xml:space="preserve"> PAGEREF _Toc16289 \h </w:instrText>
      </w:r>
      <w:r>
        <w:fldChar w:fldCharType="separate"/>
      </w:r>
      <w:r>
        <w:t>20</w:t>
      </w:r>
      <w:r>
        <w:fldChar w:fldCharType="end"/>
      </w:r>
      <w:r>
        <w:fldChar w:fldCharType="end"/>
      </w:r>
    </w:p>
    <w:p>
      <w:pPr>
        <w:pStyle w:val="24"/>
        <w:tabs>
          <w:tab w:val="right" w:leader="dot" w:pos="9354"/>
          <w:tab w:val="clear" w:pos="9242"/>
        </w:tabs>
        <w:spacing w:before="78" w:after="78"/>
      </w:pPr>
      <w:r>
        <w:fldChar w:fldCharType="begin"/>
      </w:r>
      <w:r>
        <w:instrText xml:space="preserve"> HYPERLINK \l "_Toc12669" </w:instrText>
      </w:r>
      <w:r>
        <w:fldChar w:fldCharType="separate"/>
      </w:r>
      <w:r>
        <w:rPr>
          <w:rFonts w:hint="eastAsia" w:ascii="黑体" w:eastAsia="黑体"/>
        </w:rPr>
        <w:t>附录F　</w:t>
      </w:r>
      <w:r>
        <w:rPr>
          <w:rFonts w:hint="eastAsia"/>
        </w:rPr>
        <w:t xml:space="preserve"> （资料性） 地热井竣工报告编写提纲</w:t>
      </w:r>
      <w:r>
        <w:tab/>
      </w:r>
      <w:r>
        <w:fldChar w:fldCharType="begin"/>
      </w:r>
      <w:r>
        <w:instrText xml:space="preserve"> PAGEREF _Toc12669 \h </w:instrText>
      </w:r>
      <w:r>
        <w:fldChar w:fldCharType="separate"/>
      </w:r>
      <w:r>
        <w:t>21</w:t>
      </w:r>
      <w:r>
        <w:fldChar w:fldCharType="end"/>
      </w:r>
      <w:r>
        <w:fldChar w:fldCharType="end"/>
      </w:r>
    </w:p>
    <w:p>
      <w:pPr>
        <w:pStyle w:val="24"/>
        <w:tabs>
          <w:tab w:val="right" w:leader="dot" w:pos="9354"/>
          <w:tab w:val="clear" w:pos="9242"/>
        </w:tabs>
        <w:spacing w:before="78" w:after="78"/>
      </w:pPr>
      <w:r>
        <w:fldChar w:fldCharType="begin"/>
      </w:r>
      <w:r>
        <w:instrText xml:space="preserve"> HYPERLINK \l "_Toc24613" </w:instrText>
      </w:r>
      <w:r>
        <w:fldChar w:fldCharType="separate"/>
      </w:r>
      <w:r>
        <w:rPr>
          <w:rFonts w:hint="eastAsia" w:ascii="黑体" w:eastAsia="黑体"/>
        </w:rPr>
        <w:t>附录G　</w:t>
      </w:r>
      <w:r>
        <w:rPr>
          <w:rFonts w:hint="eastAsia"/>
        </w:rPr>
        <w:t xml:space="preserve"> （资料性） 中深层地热供热工程竣工报告编写提纲</w:t>
      </w:r>
      <w:r>
        <w:tab/>
      </w:r>
      <w:r>
        <w:fldChar w:fldCharType="begin"/>
      </w:r>
      <w:r>
        <w:instrText xml:space="preserve"> PAGEREF _Toc24613 \h </w:instrText>
      </w:r>
      <w:r>
        <w:fldChar w:fldCharType="separate"/>
      </w:r>
      <w:r>
        <w:t>23</w:t>
      </w:r>
      <w:r>
        <w:fldChar w:fldCharType="end"/>
      </w:r>
      <w:r>
        <w:fldChar w:fldCharType="end"/>
      </w:r>
    </w:p>
    <w:p>
      <w:pPr>
        <w:pStyle w:val="28"/>
      </w:pPr>
      <w:r>
        <w:rPr>
          <w:rFonts w:hint="eastAsia"/>
        </w:rPr>
        <w:fldChar w:fldCharType="end"/>
      </w:r>
    </w:p>
    <w:p>
      <w:pPr>
        <w:pStyle w:val="126"/>
        <w:rPr>
          <w:color w:val="000000"/>
        </w:rPr>
      </w:pPr>
      <w:bookmarkStart w:id="15" w:name="_Toc2704"/>
      <w:r>
        <w:rPr>
          <w:rFonts w:hint="eastAsia"/>
          <w:color w:val="000000"/>
        </w:rPr>
        <w:t>前</w:t>
      </w:r>
      <w:bookmarkStart w:id="16" w:name="BKQY"/>
      <w:r>
        <w:rPr>
          <w:color w:val="000000"/>
        </w:rPr>
        <w:t>  </w:t>
      </w:r>
      <w:r>
        <w:rPr>
          <w:rFonts w:hint="eastAsia"/>
          <w:color w:val="000000"/>
        </w:rPr>
        <w:t>言</w:t>
      </w:r>
      <w:bookmarkEnd w:id="12"/>
      <w:bookmarkEnd w:id="13"/>
      <w:bookmarkEnd w:id="15"/>
      <w:bookmarkEnd w:id="16"/>
    </w:p>
    <w:p>
      <w:pPr>
        <w:pStyle w:val="28"/>
      </w:pPr>
      <w:r>
        <w:rPr>
          <w:rFonts w:hint="eastAsia"/>
        </w:rPr>
        <w:t>本文件按照</w:t>
      </w:r>
      <w:r>
        <w:t>GB/T 1.1</w:t>
      </w:r>
      <w:r>
        <w:rPr>
          <w:rFonts w:hint="eastAsia"/>
        </w:rPr>
        <w:t>—</w:t>
      </w:r>
      <w:r>
        <w:t>2020</w:t>
      </w:r>
      <w:r>
        <w:rPr>
          <w:rFonts w:hint="eastAsia"/>
        </w:rPr>
        <w:t>《标准化工作导则</w:t>
      </w:r>
      <w:r>
        <w:t xml:space="preserve">  </w:t>
      </w:r>
      <w:r>
        <w:rPr>
          <w:rFonts w:hint="eastAsia"/>
        </w:rPr>
        <w:t>第</w:t>
      </w:r>
      <w:r>
        <w:t>1</w:t>
      </w:r>
      <w:r>
        <w:rPr>
          <w:rFonts w:hint="eastAsia"/>
        </w:rPr>
        <w:t>部分：标准化文件的结构和起草规则》的规定起草。</w:t>
      </w:r>
    </w:p>
    <w:p>
      <w:pPr>
        <w:pStyle w:val="28"/>
      </w:pPr>
      <w:r>
        <w:rPr>
          <w:rFonts w:hint="eastAsia"/>
        </w:rPr>
        <w:t>本文件由北京市发展和改革委员会提出并归口。</w:t>
      </w:r>
    </w:p>
    <w:p>
      <w:pPr>
        <w:pStyle w:val="28"/>
      </w:pPr>
      <w:r>
        <w:rPr>
          <w:rFonts w:hint="eastAsia"/>
        </w:rPr>
        <w:t>本文件由北京市发展和改革委员会组织实施。</w:t>
      </w:r>
    </w:p>
    <w:p>
      <w:pPr>
        <w:pStyle w:val="28"/>
        <w:rPr>
          <w:rFonts w:cs="宋体"/>
          <w:szCs w:val="21"/>
          <w:highlight w:val="yellow"/>
        </w:rPr>
      </w:pPr>
      <w:r>
        <w:rPr>
          <w:rFonts w:hint="eastAsia" w:cs="宋体"/>
          <w:szCs w:val="21"/>
        </w:rPr>
        <w:t>本文件起草单位：中国石化集团新星石油有限责任公司、北京节能环保中心、北京市地质工程勘察院、北京市工程地质研究所、北京市生态地质研究所、中国石油工程建设有限公司等。</w:t>
      </w:r>
    </w:p>
    <w:p>
      <w:pPr>
        <w:pStyle w:val="28"/>
        <w:rPr>
          <w:rFonts w:cs="宋体"/>
          <w:szCs w:val="21"/>
          <w:highlight w:val="yellow"/>
        </w:rPr>
      </w:pPr>
      <w:r>
        <w:rPr>
          <w:rFonts w:hint="eastAsia" w:cs="宋体"/>
          <w:szCs w:val="21"/>
        </w:rPr>
        <w:t>本</w:t>
      </w:r>
      <w:r>
        <w:rPr>
          <w:rFonts w:hint="eastAsia"/>
        </w:rPr>
        <w:t>文件</w:t>
      </w:r>
      <w:r>
        <w:rPr>
          <w:rFonts w:hint="eastAsia" w:cs="宋体"/>
          <w:szCs w:val="21"/>
        </w:rPr>
        <w:t>主要起草人：</w:t>
      </w:r>
      <w:r>
        <w:rPr>
          <w:rFonts w:cs="宋体"/>
          <w:szCs w:val="21"/>
        </w:rPr>
        <w:t xml:space="preserve"> </w:t>
      </w:r>
    </w:p>
    <w:p>
      <w:pPr>
        <w:pStyle w:val="28"/>
        <w:rPr>
          <w:rFonts w:hAnsi="宋体" w:cs="宋体"/>
          <w:color w:val="000000"/>
          <w:szCs w:val="21"/>
        </w:rPr>
      </w:pPr>
    </w:p>
    <w:p>
      <w:pPr>
        <w:pStyle w:val="64"/>
        <w:rPr>
          <w:color w:val="000000"/>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64"/>
        <w:rPr>
          <w:color w:val="000000"/>
        </w:rPr>
      </w:pPr>
      <w:r>
        <w:rPr>
          <w:rFonts w:hint="eastAsia"/>
          <w:color w:val="000000"/>
        </w:rPr>
        <w:t>中深层地热供热系统工程技术规范 水热</w:t>
      </w:r>
    </w:p>
    <w:p>
      <w:pPr>
        <w:pStyle w:val="59"/>
        <w:ind w:left="0"/>
        <w:rPr>
          <w:color w:val="000000"/>
        </w:rPr>
      </w:pPr>
      <w:bookmarkStart w:id="17" w:name="_Toc393348753"/>
      <w:bookmarkStart w:id="18" w:name="_Toc23997"/>
      <w:bookmarkStart w:id="19" w:name="_Toc5013"/>
      <w:r>
        <w:rPr>
          <w:rFonts w:hint="eastAsia"/>
          <w:color w:val="000000"/>
        </w:rPr>
        <w:t>范围</w:t>
      </w:r>
      <w:bookmarkEnd w:id="17"/>
      <w:bookmarkEnd w:id="18"/>
      <w:bookmarkEnd w:id="19"/>
    </w:p>
    <w:p>
      <w:pPr>
        <w:pStyle w:val="28"/>
      </w:pPr>
      <w:r>
        <w:rPr>
          <w:rFonts w:hint="eastAsia"/>
        </w:rPr>
        <w:t>本文件规定了中深层地热供热系统工程的基本</w:t>
      </w:r>
      <w:r>
        <w:t>规定、</w:t>
      </w:r>
      <w:r>
        <w:rPr>
          <w:rFonts w:hint="eastAsia"/>
        </w:rPr>
        <w:t>勘查与</w:t>
      </w:r>
      <w:r>
        <w:t>评估</w:t>
      </w:r>
      <w:r>
        <w:rPr>
          <w:rFonts w:hint="eastAsia"/>
        </w:rPr>
        <w:t>、系统设计、施工安装、工程验收、智能监控的技术</w:t>
      </w:r>
      <w:r>
        <w:t>要求</w:t>
      </w:r>
      <w:r>
        <w:rPr>
          <w:rFonts w:hint="eastAsia"/>
        </w:rPr>
        <w:t>。</w:t>
      </w:r>
    </w:p>
    <w:p>
      <w:pPr>
        <w:pStyle w:val="28"/>
      </w:pPr>
      <w:r>
        <w:rPr>
          <w:rFonts w:hint="eastAsia"/>
        </w:rPr>
        <w:t>本文件适用于以中深层地热流体为热源的地热供热</w:t>
      </w:r>
      <w:r>
        <w:t>系统</w:t>
      </w:r>
      <w:r>
        <w:rPr>
          <w:rFonts w:hint="eastAsia"/>
        </w:rPr>
        <w:t>工程的建设和</w:t>
      </w:r>
      <w:r>
        <w:t>运行</w:t>
      </w:r>
      <w:r>
        <w:rPr>
          <w:rFonts w:hint="eastAsia"/>
        </w:rPr>
        <w:t>。</w:t>
      </w:r>
    </w:p>
    <w:p>
      <w:pPr>
        <w:pStyle w:val="59"/>
        <w:ind w:left="0"/>
        <w:rPr>
          <w:color w:val="000000"/>
        </w:rPr>
      </w:pPr>
      <w:bookmarkStart w:id="20" w:name="_Toc393348754"/>
      <w:bookmarkStart w:id="21" w:name="_Toc10331"/>
      <w:bookmarkStart w:id="22" w:name="_Toc24203"/>
      <w:r>
        <w:rPr>
          <w:rFonts w:hint="eastAsia"/>
          <w:color w:val="000000"/>
        </w:rPr>
        <w:t>规范性引用文件</w:t>
      </w:r>
      <w:bookmarkEnd w:id="20"/>
      <w:bookmarkEnd w:id="21"/>
      <w:bookmarkEnd w:id="22"/>
    </w:p>
    <w:p>
      <w:pPr>
        <w:widowControl/>
        <w:autoSpaceDE w:val="0"/>
        <w:autoSpaceDN w:val="0"/>
        <w:ind w:firstLine="420" w:firstLineChars="200"/>
      </w:pPr>
      <w:sdt>
        <w:sdtPr>
          <w:rPr>
            <w:rFonts w:hint="eastAsia" w:ascii="宋体"/>
            <w:kern w:val="0"/>
            <w:szCs w:val="20"/>
          </w:rPr>
          <w:id w:val="715848253"/>
          <w:placeholder>
            <w:docPart w:val="831D9A0DF16B44E3A1A3CACCCBA831E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宋体"/>
            <w:kern w:val="0"/>
            <w:szCs w:val="20"/>
          </w:rPr>
        </w:sdtEndPr>
        <w:sdtContent>
          <w:r>
            <w:rPr>
              <w:rFonts w:hint="eastAsia" w:ascii="宋体"/>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pPr>
        <w:pStyle w:val="155"/>
        <w:ind w:firstLine="420"/>
        <w:rPr>
          <w:rFonts w:hAnsi="宋体" w:cs="宋体"/>
        </w:rPr>
      </w:pPr>
      <w:bookmarkStart w:id="23" w:name="_Toc393348755"/>
      <w:r>
        <w:rPr>
          <w:rFonts w:hint="eastAsia" w:hAnsi="宋体" w:cs="宋体"/>
        </w:rPr>
        <w:t>GB/T 7778 制冷剂编号方法和安全性分类</w:t>
      </w:r>
    </w:p>
    <w:p>
      <w:pPr>
        <w:pStyle w:val="155"/>
        <w:ind w:firstLine="420"/>
      </w:pPr>
      <w:r>
        <w:rPr>
          <w:rFonts w:hint="eastAsia"/>
        </w:rPr>
        <w:t>GB 8978 污水综合排放标准</w:t>
      </w:r>
    </w:p>
    <w:p>
      <w:pPr>
        <w:pStyle w:val="155"/>
        <w:ind w:firstLine="420"/>
      </w:pPr>
      <w:r>
        <w:t>GB/T 11615</w:t>
      </w:r>
      <w:r>
        <w:rPr>
          <w:rFonts w:hint="eastAsia"/>
        </w:rPr>
        <w:t xml:space="preserve"> </w:t>
      </w:r>
      <w:r>
        <w:rPr>
          <w:rFonts w:hAnsi="宋体"/>
        </w:rPr>
        <w:t>地热资源地质勘查规范</w:t>
      </w:r>
    </w:p>
    <w:p>
      <w:pPr>
        <w:pStyle w:val="155"/>
        <w:ind w:firstLine="420"/>
        <w:rPr>
          <w:rFonts w:hAnsi="宋体" w:cs="宋体"/>
        </w:rPr>
      </w:pPr>
      <w:r>
        <w:rPr>
          <w:rFonts w:hint="eastAsia" w:hAnsi="宋体" w:cs="宋体"/>
        </w:rPr>
        <w:t>GB 50016 建筑设计防火规范</w:t>
      </w:r>
    </w:p>
    <w:p>
      <w:pPr>
        <w:pStyle w:val="155"/>
        <w:ind w:firstLine="420"/>
        <w:rPr>
          <w:rFonts w:hAnsi="宋体"/>
          <w:szCs w:val="21"/>
        </w:rPr>
      </w:pPr>
      <w:r>
        <w:rPr>
          <w:rFonts w:hAnsi="宋体"/>
          <w:szCs w:val="21"/>
        </w:rPr>
        <w:t>GB</w:t>
      </w:r>
      <w:r>
        <w:rPr>
          <w:rFonts w:hint="eastAsia" w:hAnsi="宋体"/>
          <w:szCs w:val="21"/>
        </w:rPr>
        <w:t xml:space="preserve"> </w:t>
      </w:r>
      <w:r>
        <w:rPr>
          <w:rFonts w:hAnsi="宋体"/>
          <w:szCs w:val="21"/>
        </w:rPr>
        <w:t>50027</w:t>
      </w:r>
      <w:r>
        <w:rPr>
          <w:rFonts w:hint="eastAsia" w:hAnsi="宋体"/>
          <w:szCs w:val="21"/>
        </w:rPr>
        <w:t xml:space="preserve"> 供水水文地质勘察规范</w:t>
      </w:r>
    </w:p>
    <w:p>
      <w:pPr>
        <w:pStyle w:val="155"/>
        <w:ind w:left="630" w:leftChars="200" w:hanging="210" w:hangingChars="100"/>
        <w:rPr>
          <w:rFonts w:hAnsi="宋体" w:cs="宋体"/>
        </w:rPr>
      </w:pPr>
      <w:r>
        <w:rPr>
          <w:rFonts w:hint="eastAsia" w:hAnsi="宋体" w:cs="宋体"/>
        </w:rPr>
        <w:t>GB 50041 锅炉房设计规范</w:t>
      </w:r>
    </w:p>
    <w:p>
      <w:pPr>
        <w:pStyle w:val="155"/>
        <w:ind w:firstLine="420"/>
      </w:pPr>
      <w:r>
        <w:rPr>
          <w:rFonts w:hint="eastAsia"/>
        </w:rPr>
        <w:t>GB 50052 供配电系统设计规范</w:t>
      </w:r>
    </w:p>
    <w:p>
      <w:pPr>
        <w:pStyle w:val="155"/>
        <w:ind w:firstLine="420"/>
        <w:rPr>
          <w:rFonts w:hAnsi="宋体" w:cs="宋体"/>
        </w:rPr>
      </w:pPr>
      <w:r>
        <w:rPr>
          <w:rFonts w:hint="eastAsia" w:hAnsi="宋体" w:cs="宋体"/>
        </w:rPr>
        <w:t>GB 50242 建筑给水排水及采暖工程施工质量验收规范</w:t>
      </w:r>
    </w:p>
    <w:p>
      <w:pPr>
        <w:pStyle w:val="155"/>
        <w:ind w:firstLine="420"/>
        <w:rPr>
          <w:rFonts w:hAnsi="宋体" w:cs="宋体"/>
        </w:rPr>
      </w:pPr>
      <w:r>
        <w:rPr>
          <w:rFonts w:hint="eastAsia" w:hAnsi="宋体" w:cs="宋体"/>
        </w:rPr>
        <w:t>GB 50243 通风与空调工程施工质量验收规范</w:t>
      </w:r>
    </w:p>
    <w:p>
      <w:pPr>
        <w:pStyle w:val="155"/>
        <w:ind w:left="630" w:leftChars="200" w:hanging="210" w:hangingChars="100"/>
        <w:rPr>
          <w:rFonts w:hAnsi="宋体" w:cs="宋体"/>
        </w:rPr>
      </w:pPr>
      <w:r>
        <w:rPr>
          <w:rFonts w:hint="eastAsia" w:hAnsi="宋体"/>
          <w:szCs w:val="21"/>
        </w:rPr>
        <w:t xml:space="preserve">GB 50736 </w:t>
      </w:r>
      <w:r>
        <w:rPr>
          <w:rFonts w:hint="eastAsia" w:hAnsi="宋体" w:cs="宋体"/>
        </w:rPr>
        <w:t>民用建筑供热通风与空气调节设计规范</w:t>
      </w:r>
    </w:p>
    <w:p>
      <w:pPr>
        <w:pStyle w:val="155"/>
        <w:ind w:firstLine="420"/>
        <w:rPr>
          <w:rFonts w:hAnsi="宋体" w:cs="宋体"/>
        </w:rPr>
      </w:pPr>
      <w:r>
        <w:rPr>
          <w:rFonts w:hint="eastAsia" w:hAnsi="宋体" w:cs="宋体"/>
        </w:rPr>
        <w:t>GB 50838 城市综合管廊工程技术规范</w:t>
      </w:r>
    </w:p>
    <w:p>
      <w:pPr>
        <w:pStyle w:val="155"/>
        <w:ind w:firstLine="420"/>
      </w:pPr>
      <w:r>
        <w:rPr>
          <w:rFonts w:hint="eastAsia"/>
        </w:rPr>
        <w:t>CJJ 28 城镇供热管网工程施工及验收规范</w:t>
      </w:r>
    </w:p>
    <w:p>
      <w:pPr>
        <w:pStyle w:val="155"/>
        <w:ind w:firstLine="420"/>
      </w:pPr>
      <w:r>
        <w:rPr>
          <w:rFonts w:hint="eastAsia"/>
        </w:rPr>
        <w:t xml:space="preserve">CJJ 34 </w:t>
      </w:r>
      <w:r>
        <w:rPr>
          <w:rFonts w:hint="eastAsia" w:hAnsi="宋体"/>
        </w:rPr>
        <w:t>城镇供热管网设计规范</w:t>
      </w:r>
    </w:p>
    <w:p>
      <w:pPr>
        <w:pStyle w:val="155"/>
        <w:ind w:firstLine="420"/>
      </w:pPr>
      <w:r>
        <w:rPr>
          <w:rFonts w:hint="eastAsia"/>
        </w:rPr>
        <w:t>CJJ/T 81 城镇供热直埋热水管道技术规程</w:t>
      </w:r>
    </w:p>
    <w:p>
      <w:pPr>
        <w:pStyle w:val="155"/>
        <w:ind w:firstLine="420"/>
      </w:pPr>
      <w:r>
        <w:rPr>
          <w:rFonts w:hint="eastAsia"/>
        </w:rPr>
        <w:t>CJJ 138 城镇地热供热工程技术规程</w:t>
      </w:r>
    </w:p>
    <w:p>
      <w:pPr>
        <w:pStyle w:val="155"/>
        <w:ind w:firstLine="420"/>
        <w:rPr>
          <w:rFonts w:hAnsi="宋体" w:cs="宋体"/>
        </w:rPr>
      </w:pPr>
      <w:r>
        <w:rPr>
          <w:rFonts w:hint="eastAsia" w:hAnsi="宋体" w:cs="宋体"/>
        </w:rPr>
        <w:t>DL/T 5366 发电厂汽水管道应力计算技术规程</w:t>
      </w:r>
    </w:p>
    <w:p>
      <w:pPr>
        <w:pStyle w:val="155"/>
        <w:ind w:firstLine="420"/>
        <w:rPr>
          <w:rFonts w:hAnsi="宋体" w:cs="宋体"/>
          <w:szCs w:val="21"/>
        </w:rPr>
      </w:pPr>
      <w:r>
        <w:rPr>
          <w:rFonts w:hint="eastAsia" w:hAnsi="宋体" w:cs="宋体"/>
          <w:szCs w:val="21"/>
        </w:rPr>
        <w:t>DZ/T 0148 水文水井地质钻探规程</w:t>
      </w:r>
    </w:p>
    <w:p>
      <w:pPr>
        <w:pStyle w:val="155"/>
        <w:ind w:firstLine="420"/>
        <w:rPr>
          <w:rFonts w:hAnsi="宋体" w:cs="宋体"/>
          <w:szCs w:val="21"/>
        </w:rPr>
      </w:pPr>
      <w:r>
        <w:rPr>
          <w:rFonts w:hint="eastAsia" w:hAnsi="宋体" w:cs="宋体"/>
          <w:szCs w:val="21"/>
        </w:rPr>
        <w:t>DZ/T 0260 地热钻探技术规程</w:t>
      </w:r>
    </w:p>
    <w:p>
      <w:pPr>
        <w:pStyle w:val="155"/>
        <w:ind w:firstLine="420"/>
        <w:rPr>
          <w:rFonts w:hAnsi="宋体" w:cs="宋体"/>
        </w:rPr>
      </w:pPr>
      <w:r>
        <w:rPr>
          <w:rFonts w:hint="eastAsia" w:hAnsi="宋体" w:cs="宋体"/>
        </w:rPr>
        <w:t>JGJ 142 辐射供热制冷技术规程</w:t>
      </w:r>
    </w:p>
    <w:p>
      <w:pPr>
        <w:pStyle w:val="155"/>
        <w:ind w:firstLine="420"/>
        <w:rPr>
          <w:rFonts w:hAnsi="宋体" w:cs="宋体"/>
        </w:rPr>
      </w:pPr>
      <w:r>
        <w:rPr>
          <w:rFonts w:hint="eastAsia" w:hAnsi="宋体" w:cs="宋体"/>
        </w:rPr>
        <w:t>NB/T 10099 地热回灌技术要求</w:t>
      </w:r>
    </w:p>
    <w:p>
      <w:pPr>
        <w:pStyle w:val="155"/>
        <w:ind w:firstLine="420"/>
        <w:rPr>
          <w:rFonts w:hAnsi="宋体" w:cs="宋体"/>
        </w:rPr>
      </w:pPr>
      <w:r>
        <w:rPr>
          <w:rFonts w:hint="eastAsia" w:hAnsi="宋体" w:cs="宋体"/>
        </w:rPr>
        <w:t>NB/T 10266 地热井钻井工程设计规范</w:t>
      </w:r>
    </w:p>
    <w:p>
      <w:pPr>
        <w:pStyle w:val="155"/>
        <w:ind w:firstLine="420"/>
        <w:rPr>
          <w:rFonts w:hAnsi="宋体" w:cs="宋体"/>
        </w:rPr>
      </w:pPr>
      <w:r>
        <w:rPr>
          <w:rFonts w:hint="eastAsia" w:hAnsi="宋体" w:cs="宋体"/>
        </w:rPr>
        <w:t>NB/T 10272 地热井口装置技术要求</w:t>
      </w:r>
    </w:p>
    <w:p>
      <w:pPr>
        <w:pStyle w:val="155"/>
        <w:ind w:firstLine="420"/>
      </w:pPr>
      <w:r>
        <w:rPr>
          <w:rFonts w:hint="eastAsia"/>
        </w:rPr>
        <w:t>NB/T 10273 地热供热站设计规范</w:t>
      </w:r>
    </w:p>
    <w:p>
      <w:pPr>
        <w:pStyle w:val="155"/>
        <w:ind w:firstLine="420"/>
        <w:rPr>
          <w:rFonts w:hAnsi="宋体" w:cs="宋体"/>
        </w:rPr>
      </w:pPr>
      <w:r>
        <w:rPr>
          <w:rFonts w:hint="eastAsia" w:hAnsi="宋体" w:cs="宋体"/>
        </w:rPr>
        <w:t>NB/T 10269 地热测井技术规范</w:t>
      </w:r>
    </w:p>
    <w:p>
      <w:pPr>
        <w:pStyle w:val="155"/>
        <w:ind w:firstLine="420"/>
      </w:pPr>
      <w:r>
        <w:rPr>
          <w:rFonts w:hint="eastAsia"/>
        </w:rPr>
        <w:t>NB/T 10711 地热管网设计规范</w:t>
      </w:r>
    </w:p>
    <w:p>
      <w:pPr>
        <w:pStyle w:val="155"/>
        <w:ind w:firstLine="420"/>
      </w:pPr>
      <w:r>
        <w:rPr>
          <w:rFonts w:hint="eastAsia"/>
        </w:rPr>
        <w:t>NB/T 10713 地热管网施工验收规范</w:t>
      </w:r>
    </w:p>
    <w:p>
      <w:pPr>
        <w:pStyle w:val="155"/>
        <w:ind w:firstLine="420"/>
        <w:rPr>
          <w:rFonts w:hAnsi="宋体" w:cs="宋体"/>
        </w:rPr>
      </w:pPr>
      <w:r>
        <w:rPr>
          <w:rFonts w:hint="eastAsia" w:hAnsi="宋体" w:cs="宋体"/>
        </w:rPr>
        <w:t>SY/T 0026 水腐蚀性测试方法</w:t>
      </w:r>
    </w:p>
    <w:p>
      <w:pPr>
        <w:pStyle w:val="155"/>
        <w:ind w:firstLine="420"/>
      </w:pPr>
      <w:r>
        <w:rPr>
          <w:rFonts w:hint="eastAsia"/>
        </w:rPr>
        <w:t>SY/T 0600 油田水结垢趋势预测方法</w:t>
      </w:r>
    </w:p>
    <w:p>
      <w:pPr>
        <w:pStyle w:val="155"/>
        <w:ind w:firstLine="420"/>
        <w:rPr>
          <w:rFonts w:hAnsi="宋体" w:cs="宋体"/>
        </w:rPr>
      </w:pPr>
      <w:r>
        <w:rPr>
          <w:rFonts w:hint="eastAsia" w:hAnsi="宋体" w:cs="宋体"/>
        </w:rPr>
        <w:t>SY/T 6769.1 非金属管道设计、施工及验收规范</w:t>
      </w:r>
    </w:p>
    <w:p>
      <w:pPr>
        <w:pStyle w:val="155"/>
        <w:ind w:firstLine="420"/>
      </w:pPr>
      <w:r>
        <w:rPr>
          <w:rFonts w:hint="eastAsia"/>
        </w:rPr>
        <w:t>DB11/501 大气污染物综合排放标准</w:t>
      </w:r>
    </w:p>
    <w:p>
      <w:pPr>
        <w:pStyle w:val="155"/>
        <w:ind w:firstLine="420"/>
      </w:pPr>
      <w:r>
        <w:rPr>
          <w:rFonts w:hint="eastAsia"/>
        </w:rPr>
        <w:t>DB11/T 852  有限空间作业安全技术规范</w:t>
      </w:r>
    </w:p>
    <w:p>
      <w:pPr>
        <w:pStyle w:val="155"/>
        <w:ind w:firstLine="420"/>
      </w:pPr>
      <w:r>
        <w:rPr>
          <w:rFonts w:hint="eastAsia"/>
        </w:rPr>
        <w:t xml:space="preserve">DB 11/T 1535 </w:t>
      </w:r>
      <w:r>
        <w:rPr>
          <w:rFonts w:hint="eastAsia" w:hAnsi="宋体"/>
        </w:rPr>
        <w:t>供热管网节能监测</w:t>
      </w:r>
    </w:p>
    <w:p>
      <w:pPr>
        <w:pStyle w:val="28"/>
        <w:rPr>
          <w:rFonts w:hAnsi="宋体"/>
        </w:rPr>
      </w:pPr>
      <w:r>
        <w:rPr>
          <w:rFonts w:hint="eastAsia"/>
        </w:rPr>
        <w:t xml:space="preserve">DB 11/T 1653 </w:t>
      </w:r>
      <w:r>
        <w:rPr>
          <w:rFonts w:hint="eastAsia" w:hAnsi="宋体"/>
        </w:rPr>
        <w:t>供热系统能耗指标体系</w:t>
      </w:r>
    </w:p>
    <w:p>
      <w:pPr>
        <w:pStyle w:val="59"/>
        <w:ind w:left="0"/>
        <w:rPr>
          <w:color w:val="000000"/>
        </w:rPr>
      </w:pPr>
      <w:bookmarkStart w:id="24" w:name="_Toc3625"/>
      <w:bookmarkStart w:id="25" w:name="_Toc15112"/>
      <w:r>
        <w:rPr>
          <w:rFonts w:hint="eastAsia"/>
          <w:color w:val="000000"/>
        </w:rPr>
        <w:t>术语和定义</w:t>
      </w:r>
      <w:bookmarkEnd w:id="23"/>
      <w:bookmarkEnd w:id="24"/>
      <w:bookmarkEnd w:id="25"/>
    </w:p>
    <w:p>
      <w:pPr>
        <w:pStyle w:val="28"/>
        <w:rPr>
          <w:color w:val="000000"/>
        </w:rPr>
      </w:pPr>
      <w:r>
        <w:rPr>
          <w:rFonts w:hint="eastAsia"/>
          <w:color w:val="000000"/>
        </w:rPr>
        <w:t>下列术语和定义适用于本文件。</w:t>
      </w:r>
    </w:p>
    <w:p>
      <w:pPr>
        <w:pStyle w:val="56"/>
        <w:ind w:left="0"/>
        <w:rPr>
          <w:color w:val="000000"/>
        </w:rPr>
      </w:pPr>
    </w:p>
    <w:p>
      <w:pPr>
        <w:pStyle w:val="28"/>
        <w:rPr>
          <w:rFonts w:ascii="黑体" w:eastAsia="黑体"/>
          <w:color w:val="000000"/>
        </w:rPr>
      </w:pPr>
      <w:r>
        <w:rPr>
          <w:rFonts w:hint="eastAsia" w:ascii="黑体" w:eastAsia="黑体"/>
          <w:color w:val="000000"/>
        </w:rPr>
        <w:t xml:space="preserve">中深层地热供热系统 </w:t>
      </w:r>
      <w:r>
        <w:rPr>
          <w:rFonts w:ascii="黑体" w:eastAsia="黑体"/>
          <w:color w:val="000000"/>
        </w:rPr>
        <w:t xml:space="preserve">ground-source heat pump system </w:t>
      </w:r>
    </w:p>
    <w:p>
      <w:pPr>
        <w:pStyle w:val="28"/>
        <w:rPr>
          <w:color w:val="000000"/>
        </w:rPr>
      </w:pPr>
      <w:r>
        <w:rPr>
          <w:rFonts w:hint="eastAsia"/>
          <w:color w:val="000000"/>
        </w:rPr>
        <w:t>以中深层地热流体为热源，</w:t>
      </w:r>
      <w:r>
        <w:rPr>
          <w:rFonts w:hint="eastAsia"/>
        </w:rPr>
        <w:t>用直接或间接方式获取其热量，为热用户提供供热服务的</w:t>
      </w:r>
      <w:r>
        <w:rPr>
          <w:rFonts w:hint="eastAsia"/>
          <w:color w:val="000000"/>
        </w:rPr>
        <w:t>系统。</w:t>
      </w:r>
    </w:p>
    <w:p>
      <w:pPr>
        <w:pStyle w:val="56"/>
        <w:ind w:left="0"/>
        <w:rPr>
          <w:color w:val="000000"/>
        </w:rPr>
      </w:pPr>
    </w:p>
    <w:p>
      <w:pPr>
        <w:pStyle w:val="28"/>
        <w:rPr>
          <w:rFonts w:ascii="黑体" w:eastAsia="黑体"/>
          <w:color w:val="000000"/>
        </w:rPr>
      </w:pPr>
      <w:r>
        <w:rPr>
          <w:rFonts w:hint="eastAsia" w:ascii="黑体" w:eastAsia="黑体"/>
          <w:color w:val="000000"/>
        </w:rPr>
        <w:t xml:space="preserve">地热储量 geothermal reserves </w:t>
      </w:r>
    </w:p>
    <w:p>
      <w:pPr>
        <w:pStyle w:val="28"/>
        <w:rPr>
          <w:color w:val="000000"/>
        </w:rPr>
      </w:pPr>
      <w:r>
        <w:rPr>
          <w:rFonts w:hint="eastAsia"/>
          <w:color w:val="000000"/>
        </w:rPr>
        <w:t>在当前技术经济可行的深度内，经过勘查工作，一定程度上查明储存于热储岩石和孔隙中地热流体和热量的资源总量。</w:t>
      </w:r>
    </w:p>
    <w:p>
      <w:pPr>
        <w:pStyle w:val="28"/>
        <w:rPr>
          <w:color w:val="000000"/>
        </w:rPr>
      </w:pPr>
      <w:r>
        <w:rPr>
          <w:color w:val="000000"/>
        </w:rPr>
        <w:t>[</w:t>
      </w:r>
      <w:r>
        <w:rPr>
          <w:rFonts w:hint="eastAsia"/>
          <w:color w:val="000000"/>
        </w:rPr>
        <w:t>NB</w:t>
      </w:r>
      <w:r>
        <w:rPr>
          <w:color w:val="000000"/>
        </w:rPr>
        <w:t xml:space="preserve">/T </w:t>
      </w:r>
      <w:r>
        <w:rPr>
          <w:rFonts w:hint="eastAsia"/>
          <w:color w:val="000000"/>
        </w:rPr>
        <w:t>10097—</w:t>
      </w:r>
      <w:r>
        <w:rPr>
          <w:color w:val="000000"/>
        </w:rPr>
        <w:t>20</w:t>
      </w:r>
      <w:r>
        <w:rPr>
          <w:rFonts w:hint="eastAsia"/>
          <w:color w:val="000000"/>
        </w:rPr>
        <w:t>18，定义2.4.13</w:t>
      </w:r>
      <w:r>
        <w:rPr>
          <w:color w:val="000000"/>
        </w:rPr>
        <w:t>]</w:t>
      </w:r>
    </w:p>
    <w:p>
      <w:pPr>
        <w:pStyle w:val="56"/>
        <w:ind w:left="0"/>
        <w:rPr>
          <w:color w:val="000000"/>
        </w:rPr>
      </w:pPr>
    </w:p>
    <w:p>
      <w:pPr>
        <w:pStyle w:val="28"/>
        <w:rPr>
          <w:rFonts w:ascii="黑体" w:eastAsia="黑体"/>
          <w:color w:val="000000"/>
        </w:rPr>
      </w:pPr>
      <w:r>
        <w:rPr>
          <w:rFonts w:hint="eastAsia" w:ascii="黑体" w:eastAsia="黑体"/>
          <w:color w:val="000000"/>
        </w:rPr>
        <w:t xml:space="preserve">地热供热站 geothermal heat central  </w:t>
      </w:r>
    </w:p>
    <w:p>
      <w:pPr>
        <w:pStyle w:val="28"/>
        <w:rPr>
          <w:rFonts w:hAnsi="宋体" w:cs="宋体"/>
          <w:color w:val="000000"/>
        </w:rPr>
      </w:pPr>
      <w:r>
        <w:rPr>
          <w:rFonts w:hint="eastAsia" w:hAnsi="宋体" w:cs="宋体"/>
          <w:color w:val="000000"/>
        </w:rPr>
        <w:t>以地下热水为主要热源，具有间接换热、梯级利用、尾水回灌等功能的供热站，简称地热站。</w:t>
      </w:r>
    </w:p>
    <w:p>
      <w:pPr>
        <w:pStyle w:val="56"/>
        <w:ind w:left="0"/>
        <w:rPr>
          <w:color w:val="000000"/>
        </w:rPr>
      </w:pPr>
    </w:p>
    <w:p>
      <w:pPr>
        <w:pStyle w:val="28"/>
        <w:rPr>
          <w:rFonts w:ascii="黑体" w:eastAsia="黑体"/>
          <w:color w:val="000000"/>
        </w:rPr>
      </w:pPr>
      <w:r>
        <w:rPr>
          <w:rFonts w:hint="eastAsia" w:ascii="黑体" w:eastAsia="黑体"/>
          <w:color w:val="000000"/>
        </w:rPr>
        <w:t>地热管网 geothermal network</w:t>
      </w:r>
    </w:p>
    <w:p>
      <w:pPr>
        <w:pStyle w:val="28"/>
        <w:rPr>
          <w:rFonts w:hAnsi="宋体" w:cs="宋体"/>
          <w:color w:val="000000"/>
        </w:rPr>
      </w:pPr>
      <w:r>
        <w:rPr>
          <w:rFonts w:hint="eastAsia" w:hAnsi="宋体" w:cs="宋体"/>
          <w:color w:val="000000"/>
        </w:rPr>
        <w:t>地热流体由开采井输送至换热站，且经换热后再输送至回灌井的管道。</w:t>
      </w:r>
    </w:p>
    <w:p>
      <w:pPr>
        <w:pStyle w:val="59"/>
        <w:ind w:left="0"/>
        <w:rPr>
          <w:color w:val="000000"/>
        </w:rPr>
      </w:pPr>
      <w:bookmarkStart w:id="26" w:name="_Toc23934"/>
      <w:bookmarkStart w:id="27" w:name="_Toc11931"/>
      <w:r>
        <w:rPr>
          <w:rFonts w:hint="eastAsia"/>
          <w:color w:val="000000"/>
        </w:rPr>
        <w:t>基本规定</w:t>
      </w:r>
      <w:bookmarkEnd w:id="26"/>
      <w:bookmarkEnd w:id="27"/>
    </w:p>
    <w:p>
      <w:pPr>
        <w:numPr>
          <w:ilvl w:val="1"/>
          <w:numId w:val="3"/>
        </w:numPr>
        <w:ind w:left="0"/>
        <w:rPr>
          <w:rFonts w:ascii="宋体"/>
          <w:color w:val="000000"/>
          <w:kern w:val="0"/>
          <w:szCs w:val="21"/>
        </w:rPr>
      </w:pPr>
      <w:r>
        <w:rPr>
          <w:rFonts w:hint="eastAsia" w:ascii="宋体"/>
          <w:color w:val="000000"/>
          <w:kern w:val="0"/>
          <w:szCs w:val="21"/>
        </w:rPr>
        <w:t>中深层地热供热系统工程应与供热规划、热网规划、节能规划、可再生能源规划等相协调。</w:t>
      </w:r>
    </w:p>
    <w:p>
      <w:pPr>
        <w:pStyle w:val="139"/>
        <w:ind w:left="0"/>
        <w:rPr>
          <w:color w:val="000000"/>
        </w:rPr>
      </w:pPr>
      <w:r>
        <w:rPr>
          <w:rFonts w:hint="eastAsia"/>
          <w:color w:val="000000"/>
        </w:rPr>
        <w:t>中深层地热供热系统工程的勘查、设计、施工安装与运维</w:t>
      </w:r>
      <w:r>
        <w:rPr>
          <w:color w:val="000000"/>
        </w:rPr>
        <w:t>单位应</w:t>
      </w:r>
      <w:r>
        <w:rPr>
          <w:rFonts w:hint="eastAsia"/>
          <w:color w:val="000000"/>
        </w:rPr>
        <w:t>有相应</w:t>
      </w:r>
      <w:r>
        <w:rPr>
          <w:color w:val="000000"/>
        </w:rPr>
        <w:t>的技术能力。</w:t>
      </w:r>
    </w:p>
    <w:p>
      <w:pPr>
        <w:numPr>
          <w:ilvl w:val="1"/>
          <w:numId w:val="3"/>
        </w:numPr>
        <w:ind w:left="0"/>
        <w:rPr>
          <w:rFonts w:ascii="宋体"/>
          <w:color w:val="000000"/>
          <w:kern w:val="0"/>
          <w:szCs w:val="21"/>
        </w:rPr>
      </w:pPr>
      <w:r>
        <w:rPr>
          <w:rFonts w:hint="eastAsia" w:ascii="宋体"/>
          <w:color w:val="000000"/>
          <w:kern w:val="0"/>
          <w:szCs w:val="21"/>
        </w:rPr>
        <w:t>中深层地热供热系统</w:t>
      </w:r>
      <w:r>
        <w:rPr>
          <w:rFonts w:hint="eastAsia"/>
          <w:color w:val="000000"/>
        </w:rPr>
        <w:t>工程</w:t>
      </w:r>
      <w:r>
        <w:rPr>
          <w:color w:val="000000"/>
        </w:rPr>
        <w:t>应符合安全</w:t>
      </w:r>
      <w:r>
        <w:rPr>
          <w:rFonts w:hint="eastAsia"/>
          <w:color w:val="000000"/>
        </w:rPr>
        <w:t>可靠</w:t>
      </w:r>
      <w:r>
        <w:rPr>
          <w:color w:val="000000"/>
        </w:rPr>
        <w:t>、</w:t>
      </w:r>
      <w:r>
        <w:rPr>
          <w:rFonts w:hint="eastAsia"/>
          <w:color w:val="000000"/>
        </w:rPr>
        <w:t>绿色</w:t>
      </w:r>
      <w:r>
        <w:rPr>
          <w:color w:val="000000"/>
        </w:rPr>
        <w:t>低碳、高效节能、</w:t>
      </w:r>
      <w:r>
        <w:rPr>
          <w:rFonts w:hint="eastAsia"/>
          <w:color w:val="000000"/>
        </w:rPr>
        <w:t>经济</w:t>
      </w:r>
      <w:r>
        <w:rPr>
          <w:color w:val="000000"/>
        </w:rPr>
        <w:t>合理、</w:t>
      </w:r>
      <w:r>
        <w:rPr>
          <w:rFonts w:hint="eastAsia"/>
          <w:color w:val="000000"/>
        </w:rPr>
        <w:t>精细智能的</w:t>
      </w:r>
      <w:r>
        <w:rPr>
          <w:color w:val="000000"/>
        </w:rPr>
        <w:t>要求</w:t>
      </w:r>
      <w:r>
        <w:rPr>
          <w:rFonts w:hint="eastAsia"/>
          <w:color w:val="000000"/>
        </w:rPr>
        <w:t>。</w:t>
      </w:r>
    </w:p>
    <w:p>
      <w:pPr>
        <w:numPr>
          <w:ilvl w:val="1"/>
          <w:numId w:val="3"/>
        </w:numPr>
        <w:ind w:left="0"/>
        <w:rPr>
          <w:rFonts w:ascii="宋体"/>
          <w:color w:val="000000"/>
          <w:kern w:val="0"/>
          <w:szCs w:val="21"/>
        </w:rPr>
      </w:pPr>
      <w:r>
        <w:rPr>
          <w:rFonts w:hint="eastAsia" w:ascii="宋体"/>
          <w:color w:val="000000"/>
          <w:kern w:val="0"/>
          <w:szCs w:val="21"/>
        </w:rPr>
        <w:t>中深层地热供热系统应选用高效节能的材料和设备。</w:t>
      </w:r>
    </w:p>
    <w:p>
      <w:pPr>
        <w:numPr>
          <w:ilvl w:val="1"/>
          <w:numId w:val="3"/>
        </w:numPr>
        <w:ind w:left="0"/>
        <w:rPr>
          <w:rFonts w:ascii="宋体"/>
          <w:color w:val="000000"/>
          <w:kern w:val="0"/>
          <w:szCs w:val="21"/>
        </w:rPr>
      </w:pPr>
      <w:r>
        <w:rPr>
          <w:rFonts w:hint="eastAsia" w:ascii="宋体"/>
          <w:color w:val="000000"/>
          <w:kern w:val="0"/>
          <w:szCs w:val="21"/>
        </w:rPr>
        <w:t>中深层地热供热系统工程应进行工程场地状况调查和中深层地热能勘查。</w:t>
      </w:r>
    </w:p>
    <w:p>
      <w:pPr>
        <w:pStyle w:val="59"/>
        <w:ind w:left="0"/>
        <w:rPr>
          <w:color w:val="000000"/>
        </w:rPr>
      </w:pPr>
      <w:bookmarkStart w:id="28" w:name="_Toc1920"/>
      <w:bookmarkStart w:id="29" w:name="_Toc26082"/>
      <w:r>
        <w:rPr>
          <w:rFonts w:hint="eastAsia"/>
          <w:color w:val="000000"/>
        </w:rPr>
        <w:t>勘查与</w:t>
      </w:r>
      <w:r>
        <w:rPr>
          <w:color w:val="000000"/>
        </w:rPr>
        <w:t>评估</w:t>
      </w:r>
      <w:bookmarkEnd w:id="28"/>
      <w:bookmarkEnd w:id="29"/>
    </w:p>
    <w:p>
      <w:pPr>
        <w:pStyle w:val="56"/>
        <w:ind w:left="0"/>
        <w:rPr>
          <w:color w:val="000000"/>
        </w:rPr>
      </w:pPr>
      <w:r>
        <w:rPr>
          <w:rFonts w:hint="eastAsia"/>
          <w:color w:val="000000"/>
        </w:rPr>
        <w:t>一般规定</w:t>
      </w:r>
    </w:p>
    <w:p>
      <w:pPr>
        <w:pStyle w:val="77"/>
      </w:pPr>
      <w:r>
        <w:rPr>
          <w:rFonts w:hint="eastAsia"/>
          <w:color w:val="000000"/>
        </w:rPr>
        <w:t>中深层地热供热</w:t>
      </w:r>
      <w:r>
        <w:rPr>
          <w:rFonts w:hint="eastAsia"/>
        </w:rPr>
        <w:t>系统</w:t>
      </w:r>
      <w:r>
        <w:t>工程应</w:t>
      </w:r>
      <w:r>
        <w:rPr>
          <w:rFonts w:hint="eastAsia"/>
        </w:rPr>
        <w:t>收集建设场地及其周边一定范围内地质、水文地质等</w:t>
      </w:r>
      <w:r>
        <w:t>方面的基本资料。</w:t>
      </w:r>
    </w:p>
    <w:p>
      <w:pPr>
        <w:pStyle w:val="77"/>
        <w:rPr>
          <w:color w:val="000000"/>
        </w:rPr>
      </w:pPr>
      <w:r>
        <w:rPr>
          <w:rFonts w:hint="eastAsia"/>
          <w:color w:val="000000"/>
        </w:rPr>
        <w:t>应</w:t>
      </w:r>
      <w:r>
        <w:rPr>
          <w:color w:val="000000"/>
        </w:rPr>
        <w:t>根据</w:t>
      </w:r>
      <w:r>
        <w:rPr>
          <w:rFonts w:hint="eastAsia"/>
          <w:color w:val="000000"/>
        </w:rPr>
        <w:t>建设场地和地质</w:t>
      </w:r>
      <w:r>
        <w:rPr>
          <w:color w:val="000000"/>
        </w:rPr>
        <w:t>条件确定</w:t>
      </w:r>
      <w:r>
        <w:rPr>
          <w:rFonts w:hint="eastAsia"/>
          <w:color w:val="000000"/>
        </w:rPr>
        <w:t>相应的勘查方法。</w:t>
      </w:r>
    </w:p>
    <w:p>
      <w:pPr>
        <w:pStyle w:val="77"/>
      </w:pPr>
      <w:r>
        <w:rPr>
          <w:rFonts w:hint="eastAsia"/>
          <w:color w:val="000000"/>
        </w:rPr>
        <w:t>中深层地热供热</w:t>
      </w:r>
      <w:r>
        <w:rPr>
          <w:rFonts w:hint="eastAsia"/>
        </w:rPr>
        <w:t>系统</w:t>
      </w:r>
      <w:r>
        <w:t>工程</w:t>
      </w:r>
      <w:r>
        <w:rPr>
          <w:rFonts w:hint="eastAsia"/>
        </w:rPr>
        <w:t>应编写中深层地热能地质条件评估报告。</w:t>
      </w:r>
    </w:p>
    <w:p>
      <w:pPr>
        <w:pStyle w:val="56"/>
        <w:ind w:left="0"/>
        <w:rPr>
          <w:color w:val="000000"/>
        </w:rPr>
      </w:pPr>
      <w:r>
        <w:rPr>
          <w:rFonts w:hint="eastAsia"/>
          <w:color w:val="000000"/>
        </w:rPr>
        <w:t>场地调查</w:t>
      </w:r>
    </w:p>
    <w:p>
      <w:pPr>
        <w:pStyle w:val="77"/>
        <w:rPr>
          <w:color w:val="000000"/>
        </w:rPr>
      </w:pPr>
      <w:r>
        <w:rPr>
          <w:rFonts w:hint="eastAsia"/>
          <w:color w:val="000000"/>
        </w:rPr>
        <w:t>工程场地状况调查包括热源系统场地状况调查和地热供热站和配套能源设施建筑空间调查。</w:t>
      </w:r>
    </w:p>
    <w:p>
      <w:pPr>
        <w:pStyle w:val="77"/>
        <w:rPr>
          <w:color w:val="000000"/>
        </w:rPr>
      </w:pPr>
      <w:r>
        <w:rPr>
          <w:rFonts w:hint="eastAsia"/>
          <w:color w:val="000000"/>
        </w:rPr>
        <w:t>热源系统场地状况调查内容应包括：</w:t>
      </w:r>
    </w:p>
    <w:p>
      <w:pPr>
        <w:pStyle w:val="73"/>
      </w:pPr>
      <w:r>
        <w:rPr>
          <w:rFonts w:hint="eastAsia"/>
        </w:rPr>
        <w:t>场地规划面积、形状及地形地貌特征；</w:t>
      </w:r>
    </w:p>
    <w:p>
      <w:pPr>
        <w:pStyle w:val="73"/>
      </w:pPr>
      <w:r>
        <w:rPr>
          <w:rFonts w:hint="eastAsia"/>
        </w:rPr>
        <w:t>场地内已有建筑物和规划建筑物的占地面积及其分布、基础型式及埋深；</w:t>
      </w:r>
    </w:p>
    <w:p>
      <w:pPr>
        <w:pStyle w:val="73"/>
      </w:pPr>
      <w:r>
        <w:rPr>
          <w:rFonts w:hint="eastAsia"/>
        </w:rPr>
        <w:t>场地内已有树木植被、池塘、排水沟及架空输电线、市政管网、交通设施、历史文化遗迹、电信电缆的分布及规划综合管线分布；</w:t>
      </w:r>
    </w:p>
    <w:p>
      <w:pPr>
        <w:pStyle w:val="73"/>
      </w:pPr>
      <w:r>
        <w:rPr>
          <w:rFonts w:hint="eastAsia"/>
        </w:rPr>
        <w:t>场地内已有的、计划修建的地下管线和地下构筑物的分布及其埋深；</w:t>
      </w:r>
    </w:p>
    <w:p>
      <w:pPr>
        <w:pStyle w:val="73"/>
      </w:pPr>
      <w:r>
        <w:rPr>
          <w:rFonts w:hint="eastAsia"/>
        </w:rPr>
        <w:t>交通道路状况及施工所需的电源、水源情况。</w:t>
      </w:r>
    </w:p>
    <w:p>
      <w:pPr>
        <w:pStyle w:val="77"/>
        <w:rPr>
          <w:color w:val="000000"/>
        </w:rPr>
      </w:pPr>
      <w:r>
        <w:rPr>
          <w:rFonts w:hint="eastAsia"/>
          <w:color w:val="000000"/>
        </w:rPr>
        <w:t>地热供热站和配套能源设施建筑空间调查内容应包括：</w:t>
      </w:r>
    </w:p>
    <w:p>
      <w:pPr>
        <w:pStyle w:val="73"/>
        <w:numPr>
          <w:ilvl w:val="0"/>
          <w:numId w:val="22"/>
        </w:numPr>
        <w:rPr>
          <w:color w:val="000000"/>
        </w:rPr>
      </w:pPr>
      <w:r>
        <w:rPr>
          <w:rFonts w:hint="eastAsia"/>
          <w:color w:val="000000"/>
        </w:rPr>
        <w:t>建筑空间与热源系统之间的管线长度和构筑物情况；</w:t>
      </w:r>
    </w:p>
    <w:p>
      <w:pPr>
        <w:pStyle w:val="73"/>
        <w:numPr>
          <w:ilvl w:val="0"/>
          <w:numId w:val="22"/>
        </w:numPr>
        <w:rPr>
          <w:color w:val="000000"/>
        </w:rPr>
      </w:pPr>
      <w:r>
        <w:rPr>
          <w:rFonts w:hint="eastAsia"/>
          <w:color w:val="000000"/>
        </w:rPr>
        <w:t>建筑空间面积、层高、承重能力、隔音水平、防水性能。</w:t>
      </w:r>
    </w:p>
    <w:p>
      <w:pPr>
        <w:pStyle w:val="56"/>
        <w:ind w:left="0"/>
        <w:rPr>
          <w:color w:val="000000"/>
        </w:rPr>
      </w:pPr>
      <w:r>
        <w:rPr>
          <w:rFonts w:hint="eastAsia"/>
          <w:color w:val="000000"/>
        </w:rPr>
        <w:t>中深层地热能勘查</w:t>
      </w:r>
    </w:p>
    <w:p>
      <w:pPr>
        <w:pStyle w:val="77"/>
      </w:pPr>
      <w:r>
        <w:rPr>
          <w:rFonts w:hint="eastAsia"/>
          <w:color w:val="000000"/>
        </w:rPr>
        <w:t>勘查范围为中深层地热供热系统建设场地范围内，</w:t>
      </w:r>
      <w:r>
        <w:rPr>
          <w:rFonts w:hint="eastAsia"/>
        </w:rPr>
        <w:t>地热资源地质勘查工作按照GB/T 11615进行，综合分析地热资源质量、资源储量和分布情况，供热开发宜达到地热资源可行性地质勘查阶段精度。</w:t>
      </w:r>
    </w:p>
    <w:p>
      <w:pPr>
        <w:pStyle w:val="77"/>
      </w:pPr>
      <w:r>
        <w:rPr>
          <w:rFonts w:hint="eastAsia"/>
        </w:rPr>
        <w:t>地热回灌区应查明地温场的承载力或区域允许的最大回灌量与回灌温度，不产生热突破。</w:t>
      </w:r>
    </w:p>
    <w:p>
      <w:pPr>
        <w:pStyle w:val="56"/>
        <w:ind w:left="0"/>
      </w:pPr>
      <w:bookmarkStart w:id="30" w:name="_Toc13321"/>
      <w:bookmarkStart w:id="31" w:name="_Toc9451"/>
      <w:bookmarkStart w:id="32" w:name="_Toc26446"/>
      <w:r>
        <w:t>地热</w:t>
      </w:r>
      <w:r>
        <w:rPr>
          <w:rFonts w:hint="eastAsia"/>
        </w:rPr>
        <w:t>供热可行性</w:t>
      </w:r>
      <w:r>
        <w:t>评价</w:t>
      </w:r>
      <w:bookmarkEnd w:id="30"/>
      <w:bookmarkEnd w:id="31"/>
      <w:bookmarkEnd w:id="32"/>
    </w:p>
    <w:p>
      <w:pPr>
        <w:pStyle w:val="77"/>
      </w:pPr>
      <w:r>
        <w:rPr>
          <w:rFonts w:hint="eastAsia"/>
        </w:rPr>
        <w:t>评价地热供热资源条件，地热供热的流体温度宜不低于50℃、地温梯度宜不小于3℃/100m、并易于回灌。</w:t>
      </w:r>
    </w:p>
    <w:p>
      <w:pPr>
        <w:pStyle w:val="77"/>
      </w:pPr>
      <w:r>
        <w:rPr>
          <w:rFonts w:hint="eastAsia"/>
        </w:rPr>
        <w:t>评价地热开采规模与资源储量的关系。</w:t>
      </w:r>
    </w:p>
    <w:p>
      <w:pPr>
        <w:pStyle w:val="77"/>
      </w:pPr>
      <w:r>
        <w:rPr>
          <w:rFonts w:hint="eastAsia"/>
        </w:rPr>
        <w:t>评价地热回灌规模与地温场的承载力或区域允许的最大回灌量及回灌温度的关系。</w:t>
      </w:r>
    </w:p>
    <w:p>
      <w:pPr>
        <w:pStyle w:val="77"/>
        <w:rPr>
          <w:color w:val="000000"/>
        </w:rPr>
      </w:pPr>
      <w:r>
        <w:rPr>
          <w:rFonts w:hint="eastAsia"/>
        </w:rPr>
        <w:t>评价地热开采与回灌区域水质、水位、温度、地质环境等变化影响，制定综合监测评价方案。</w:t>
      </w:r>
    </w:p>
    <w:p>
      <w:pPr>
        <w:pStyle w:val="56"/>
        <w:ind w:left="0"/>
      </w:pPr>
      <w:r>
        <w:rPr>
          <w:rFonts w:hint="eastAsia"/>
        </w:rPr>
        <w:t>中深层地热能地质资源条件评估报告</w:t>
      </w:r>
    </w:p>
    <w:p>
      <w:pPr>
        <w:pStyle w:val="28"/>
      </w:pPr>
      <w:r>
        <w:rPr>
          <w:rFonts w:hint="eastAsia"/>
        </w:rPr>
        <w:t>中深层地热能地质资源条件评估报告的内容应包括：</w:t>
      </w:r>
    </w:p>
    <w:p>
      <w:pPr>
        <w:pStyle w:val="73"/>
        <w:numPr>
          <w:ilvl w:val="0"/>
          <w:numId w:val="23"/>
        </w:numPr>
      </w:pPr>
      <w:r>
        <w:rPr>
          <w:rFonts w:hint="eastAsia"/>
        </w:rPr>
        <w:t>建设项目的规模、功能及供热需求；勘查区以往地质工作程度及中深层地热能开发利用现状；勘查工作的进程及完成的工作量。</w:t>
      </w:r>
    </w:p>
    <w:p>
      <w:pPr>
        <w:pStyle w:val="73"/>
        <w:numPr>
          <w:ilvl w:val="0"/>
          <w:numId w:val="23"/>
        </w:numPr>
      </w:pPr>
      <w:r>
        <w:rPr>
          <w:rFonts w:hint="eastAsia"/>
        </w:rPr>
        <w:t>勘查区的自然地理条件；热储类型、岩性与厚度、分布与埋藏条件，流体温度、化学成分，资源储量，开采与回灌条件。</w:t>
      </w:r>
    </w:p>
    <w:p>
      <w:pPr>
        <w:pStyle w:val="73"/>
        <w:numPr>
          <w:ilvl w:val="0"/>
          <w:numId w:val="23"/>
        </w:numPr>
      </w:pPr>
      <w:r>
        <w:rPr>
          <w:rFonts w:hint="eastAsia"/>
        </w:rPr>
        <w:t>勘查工作的主要内容及其布置；工作的主要成果。</w:t>
      </w:r>
    </w:p>
    <w:p>
      <w:pPr>
        <w:pStyle w:val="73"/>
        <w:numPr>
          <w:ilvl w:val="0"/>
          <w:numId w:val="23"/>
        </w:numPr>
      </w:pPr>
      <w:r>
        <w:rPr>
          <w:rFonts w:hint="eastAsia"/>
        </w:rPr>
        <w:t>开发利用可行性评价、评价地热供热资源条件、评价开采规模与资源储量、评价回灌规模与地温场的承载力或区域能够接受的最大回灌量及最低回灌温度、对开采与回灌可能引起的区域水位、温度等变化进行预测。对评价项目引发地质环境问题可能性的大小，对可能引发的问题提出针对性监测方案。</w:t>
      </w:r>
    </w:p>
    <w:p>
      <w:pPr>
        <w:pStyle w:val="73"/>
        <w:numPr>
          <w:ilvl w:val="0"/>
          <w:numId w:val="23"/>
        </w:numPr>
      </w:pPr>
      <w:r>
        <w:rPr>
          <w:rFonts w:hint="eastAsia"/>
        </w:rPr>
        <w:t>根据保护资源、合理开发的原则，提出相应的利用方式及其保证程度，预测其可能的变化趋势。</w:t>
      </w:r>
    </w:p>
    <w:p>
      <w:pPr>
        <w:pStyle w:val="73"/>
        <w:numPr>
          <w:ilvl w:val="0"/>
          <w:numId w:val="23"/>
        </w:numPr>
      </w:pPr>
      <w:r>
        <w:rPr>
          <w:rFonts w:hint="eastAsia"/>
        </w:rPr>
        <w:t>提出地热资源开发的初步方案。</w:t>
      </w:r>
    </w:p>
    <w:p>
      <w:pPr>
        <w:pStyle w:val="73"/>
        <w:numPr>
          <w:ilvl w:val="0"/>
          <w:numId w:val="23"/>
        </w:numPr>
      </w:pPr>
      <w:r>
        <w:rPr>
          <w:rFonts w:hint="eastAsia"/>
        </w:rPr>
        <w:t>拟建工程的经济性和风险性分析。</w:t>
      </w:r>
    </w:p>
    <w:p>
      <w:pPr>
        <w:pStyle w:val="73"/>
        <w:numPr>
          <w:ilvl w:val="0"/>
          <w:numId w:val="23"/>
        </w:numPr>
      </w:pPr>
      <w:r>
        <w:rPr>
          <w:rFonts w:hint="eastAsia"/>
        </w:rPr>
        <w:t>施工中和运行后应注意的事项；监测点的设置及要求。</w:t>
      </w:r>
    </w:p>
    <w:p>
      <w:pPr>
        <w:pStyle w:val="59"/>
        <w:ind w:left="0"/>
        <w:rPr>
          <w:color w:val="000000"/>
        </w:rPr>
      </w:pPr>
      <w:bookmarkStart w:id="33" w:name="_Toc32420"/>
      <w:bookmarkStart w:id="34" w:name="_Toc30399"/>
      <w:bookmarkStart w:id="35" w:name="_Toc393348758"/>
      <w:r>
        <w:rPr>
          <w:rFonts w:hint="eastAsia"/>
          <w:color w:val="000000"/>
        </w:rPr>
        <w:t>系统设计</w:t>
      </w:r>
      <w:bookmarkEnd w:id="33"/>
      <w:bookmarkEnd w:id="34"/>
      <w:bookmarkEnd w:id="35"/>
    </w:p>
    <w:p>
      <w:pPr>
        <w:pStyle w:val="56"/>
        <w:ind w:left="0"/>
        <w:rPr>
          <w:color w:val="000000"/>
        </w:rPr>
      </w:pPr>
      <w:r>
        <w:rPr>
          <w:rFonts w:hint="eastAsia"/>
          <w:color w:val="000000"/>
        </w:rPr>
        <w:t>一般规定</w:t>
      </w:r>
    </w:p>
    <w:p>
      <w:pPr>
        <w:pStyle w:val="77"/>
        <w:rPr>
          <w:color w:val="000000"/>
        </w:rPr>
      </w:pPr>
      <w:r>
        <w:rPr>
          <w:rFonts w:hint="eastAsia"/>
          <w:color w:val="000000"/>
        </w:rPr>
        <w:t>中深层地热供热系统的设计应根据探明地热资源储量和开发方案，结合近、远期供热负荷需求综合确定，采灌强度应能保持地热田的可持续开发利用。</w:t>
      </w:r>
    </w:p>
    <w:p>
      <w:pPr>
        <w:pStyle w:val="77"/>
        <w:rPr>
          <w:color w:val="000000"/>
        </w:rPr>
      </w:pPr>
      <w:r>
        <w:rPr>
          <w:rFonts w:hint="eastAsia"/>
          <w:color w:val="000000"/>
        </w:rPr>
        <w:t>中深层地热供热系统应设置智能监控系统，运用人工智能、云计算、大数据、仿真系统及物联网等技术，构建智能化供热体系。</w:t>
      </w:r>
    </w:p>
    <w:p>
      <w:pPr>
        <w:pStyle w:val="56"/>
        <w:ind w:left="0"/>
      </w:pPr>
      <w:r>
        <w:rPr>
          <w:rFonts w:hint="eastAsia"/>
        </w:rPr>
        <w:t>地热开采量计算</w:t>
      </w:r>
    </w:p>
    <w:p>
      <w:pPr>
        <w:pStyle w:val="77"/>
      </w:pPr>
      <w:r>
        <w:rPr>
          <w:rFonts w:hint="eastAsia"/>
        </w:rPr>
        <w:t>根据热能需求，根据地热流体开采温度、回灌温度等确定地热开采量，开采量计算按照公式（1）计算。</w:t>
      </w:r>
    </w:p>
    <w:p>
      <w:pPr>
        <w:pStyle w:val="141"/>
      </w:pPr>
      <w:r>
        <w:rPr>
          <w:rFonts w:hint="eastAsia"/>
        </w:rPr>
        <w:tab/>
      </w:r>
      <w:r>
        <w:rPr>
          <w:rFonts w:ascii="Times New Roman"/>
          <w:color w:val="000000"/>
        </w:rPr>
        <w:fldChar w:fldCharType="begin"/>
      </w:r>
      <w:r>
        <w:rPr>
          <w:rFonts w:ascii="Times New Roman"/>
          <w:color w:val="000000"/>
        </w:rPr>
        <w:instrText xml:space="preserve"> QUOTE </w:instrText>
      </w:r>
      <w:r>
        <w:rPr>
          <w:rFonts w:ascii="Times New Roman"/>
          <w:color w:val="000000"/>
        </w:rPr>
        <w:pict>
          <v:shape id="_x0000_i1025" o:spt="75" type="#_x0000_t75" style="height:31.5pt;width:54.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8&quot;/&gt;&lt;w:doNotEmbedSystemFonts/&gt;&lt;w:bordersDontSurroundHeader/&gt;&lt;w:bordersDontSurroundFooter/&gt;&lt;w:stylePaneFormatFilter w:val=&quot;3F01&quot;/&gt;&lt;w:documentProtection w:edit=&quot;forms&quot; w:enforcement=&quot;off&quot;/&gt;&lt;w:defaultTabStop w:val=&quot;420&quot;/&gt;&lt;w:drawingGridHorizontalSpacing w:val=&quot;105&quot;/&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035925&quot;/&gt;&lt;wsp:rsid wsp:val=&quot;00000244&quot;/&gt;&lt;wsp:rsid wsp:val=&quot;0000185F&quot;/&gt;&lt;wsp:rsid wsp:val=&quot;0000586F&quot;/&gt;&lt;wsp:rsid wsp:val=&quot;00013D86&quot;/&gt;&lt;wsp:rsid wsp:val=&quot;00013E02&quot;/&gt;&lt;wsp:rsid wsp:val=&quot;0002143C&quot;/&gt;&lt;wsp:rsid wsp:val=&quot;00025A65&quot;/&gt;&lt;wsp:rsid wsp:val=&quot;00026C31&quot;/&gt;&lt;wsp:rsid wsp:val=&quot;00027280&quot;/&gt;&lt;wsp:rsid wsp:val=&quot;000320A7&quot;/&gt;&lt;wsp:rsid wsp:val=&quot;00035925&quot;/&gt;&lt;wsp:rsid wsp:val=&quot;00067CDF&quot;/&gt;&lt;wsp:rsid wsp:val=&quot;00074FBE&quot;/&gt;&lt;wsp:rsid wsp:val=&quot;00083A09&quot;/&gt;&lt;wsp:rsid wsp:val=&quot;0009005E&quot;/&gt;&lt;wsp:rsid wsp:val=&quot;00092857&quot;/&gt;&lt;wsp:rsid wsp:val=&quot;000A20A9&quot;/&gt;&lt;wsp:rsid wsp:val=&quot;000A48B1&quot;/&gt;&lt;wsp:rsid wsp:val=&quot;000B3143&quot;/&gt;&lt;wsp:rsid wsp:val=&quot;000C6B05&quot;/&gt;&lt;wsp:rsid wsp:val=&quot;000C6DD6&quot;/&gt;&lt;wsp:rsid wsp:val=&quot;000C73D4&quot;/&gt;&lt;wsp:rsid wsp:val=&quot;000D2CF3&quot;/&gt;&lt;wsp:rsid wsp:val=&quot;000D3D4C&quot;/&gt;&lt;wsp:rsid wsp:val=&quot;000D4F51&quot;/&gt;&lt;wsp:rsid wsp:val=&quot;000D718B&quot;/&gt;&lt;wsp:rsid wsp:val=&quot;000E0C46&quot;/&gt;&lt;wsp:rsid wsp:val=&quot;000F030C&quot;/&gt;&lt;wsp:rsid wsp:val=&quot;000F129C&quot;/&gt;&lt;wsp:rsid wsp:val=&quot;001056DE&quot;/&gt;&lt;wsp:rsid wsp:val=&quot;001124C0&quot;/&gt;&lt;wsp:rsid wsp:val=&quot;0013175F&quot;/&gt;&lt;wsp:rsid wsp:val=&quot;001512B4&quot;/&gt;&lt;wsp:rsid wsp:val=&quot;001620A5&quot;/&gt;&lt;wsp:rsid wsp:val=&quot;00164E53&quot;/&gt;&lt;wsp:rsid wsp:val=&quot;0016699D&quot;/&gt;&lt;wsp:rsid wsp:val=&quot;00175159&quot;/&gt;&lt;wsp:rsid wsp:val=&quot;00176208&quot;/&gt;&lt;wsp:rsid wsp:val=&quot;0018211B&quot;/&gt;&lt;wsp:rsid wsp:val=&quot;001840D3&quot;/&gt;&lt;wsp:rsid wsp:val=&quot;001900F8&quot;/&gt;&lt;wsp:rsid wsp:val=&quot;00191258&quot;/&gt;&lt;wsp:rsid wsp:val=&quot;00192680&quot;/&gt;&lt;wsp:rsid wsp:val=&quot;00193037&quot;/&gt;&lt;wsp:rsid wsp:val=&quot;00193A2C&quot;/&gt;&lt;wsp:rsid wsp:val=&quot;001A288E&quot;/&gt;&lt;wsp:rsid wsp:val=&quot;001B6508&quot;/&gt;&lt;wsp:rsid wsp:val=&quot;001B6DC2&quot;/&gt;&lt;wsp:rsid wsp:val=&quot;001C149C&quot;/&gt;&lt;wsp:rsid wsp:val=&quot;001C21AC&quot;/&gt;&lt;wsp:rsid wsp:val=&quot;001C47BA&quot;/&gt;&lt;wsp:rsid wsp:val=&quot;001C59EA&quot;/&gt;&lt;wsp:rsid wsp:val=&quot;001D406C&quot;/&gt;&lt;wsp:rsid wsp:val=&quot;001D41EE&quot;/&gt;&lt;wsp:rsid wsp:val=&quot;001E0380&quot;/&gt;&lt;wsp:rsid wsp:val=&quot;001E13B1&quot;/&gt;&lt;wsp:rsid wsp:val=&quot;001F3A19&quot;/&gt;&lt;wsp:rsid wsp:val=&quot;00234467&quot;/&gt;&lt;wsp:rsid wsp:val=&quot;00237D8D&quot;/&gt;&lt;wsp:rsid wsp:val=&quot;00241DA2&quot;/&gt;&lt;wsp:rsid wsp:val=&quot;00247FEE&quot;/&gt;&lt;wsp:rsid wsp:val=&quot;00250E7D&quot;/&gt;&lt;wsp:rsid wsp:val=&quot;002565D5&quot;/&gt;&lt;wsp:rsid wsp:val=&quot;002622C0&quot;/&gt;&lt;wsp:rsid wsp:val=&quot;002778AE&quot;/&gt;&lt;wsp:rsid wsp:val=&quot;0028269A&quot;/&gt;&lt;wsp:rsid wsp:val=&quot;00283590&quot;/&gt;&lt;wsp:rsid wsp:val=&quot;00286973&quot;/&gt;&lt;wsp:rsid wsp:val=&quot;00294E70&quot;/&gt;&lt;wsp:rsid wsp:val=&quot;002A1924&quot;/&gt;&lt;wsp:rsid wsp:val=&quot;002A7420&quot;/&gt;&lt;wsp:rsid wsp:val=&quot;002B0F12&quot;/&gt;&lt;wsp:rsid wsp:val=&quot;002B1308&quot;/&gt;&lt;wsp:rsid wsp:val=&quot;002B4554&quot;/&gt;&lt;wsp:rsid wsp:val=&quot;002C72D8&quot;/&gt;&lt;wsp:rsid wsp:val=&quot;002D11FA&quot;/&gt;&lt;wsp:rsid wsp:val=&quot;002E0DDF&quot;/&gt;&lt;wsp:rsid wsp:val=&quot;002E2906&quot;/&gt;&lt;wsp:rsid wsp:val=&quot;002E363B&quot;/&gt;&lt;wsp:rsid wsp:val=&quot;002E5635&quot;/&gt;&lt;wsp:rsid wsp:val=&quot;002E64C3&quot;/&gt;&lt;wsp:rsid wsp:val=&quot;002E6A2C&quot;/&gt;&lt;wsp:rsid wsp:val=&quot;002F1D8C&quot;/&gt;&lt;wsp:rsid wsp:val=&quot;002F21DA&quot;/&gt;&lt;wsp:rsid wsp:val=&quot;00301F39&quot;/&gt;&lt;wsp:rsid wsp:val=&quot;00325926&quot;/&gt;&lt;wsp:rsid wsp:val=&quot;00327A8A&quot;/&gt;&lt;wsp:rsid wsp:val=&quot;00336610&quot;/&gt;&lt;wsp:rsid wsp:val=&quot;00343F73&quot;/&gt;&lt;wsp:rsid wsp:val=&quot;00345060&quot;/&gt;&lt;wsp:rsid wsp:val=&quot;0035323B&quot;/&gt;&lt;wsp:rsid wsp:val=&quot;003609D2&quot;/&gt;&lt;wsp:rsid wsp:val=&quot;00363F22&quot;/&gt;&lt;wsp:rsid wsp:val=&quot;00375564&quot;/&gt;&lt;wsp:rsid wsp:val=&quot;00383191&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75F3&quot;/&gt;&lt;wsp:rsid wsp:val=&quot;003C78A3&quot;/&gt;&lt;wsp:rsid wsp:val=&quot;003E1867&quot;/&gt;&lt;wsp:rsid wsp:val=&quot;003E5729&quot;/&gt;&lt;wsp:rsid wsp:val=&quot;003F4EE0&quot;/&gt;&lt;wsp:rsid wsp:val=&quot;00402153&quot;/&gt;&lt;wsp:rsid wsp:val=&quot;00402FC1&quot;/&gt;&lt;wsp:rsid wsp:val=&quot;004052CF&quot;/&gt;&lt;wsp:rsid wsp:val=&quot;00425082&quot;/&gt;&lt;wsp:rsid wsp:val=&quot;00431DEB&quot;/&gt;&lt;wsp:rsid wsp:val=&quot;00446B29&quot;/&gt;&lt;wsp:rsid wsp:val=&quot;00453F9A&quot;/&gt;&lt;wsp:rsid wsp:val=&quot;00471E91&quot;/&gt;&lt;wsp:rsid wsp:val=&quot;00474675&quot;/&gt;&lt;wsp:rsid wsp:val=&quot;0047470C&quot;/&gt;&lt;wsp:rsid wsp:val=&quot;004A35F9&quot;/&gt;&lt;wsp:rsid wsp:val=&quot;004B24C1&quot;/&gt;&lt;wsp:rsid wsp:val=&quot;004C292F&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4264B&quot;/&gt;&lt;wsp:rsid wsp:val=&quot;00543786&quot;/&gt;&lt;wsp:rsid wsp:val=&quot;005533D7&quot;/&gt;&lt;wsp:rsid wsp:val=&quot;005703DE&quot;/&gt;&lt;wsp:rsid wsp:val=&quot;0058464E&quot;/&gt;&lt;wsp:rsid wsp:val=&quot;00593B48&quot;/&gt;&lt;wsp:rsid wsp:val=&quot;005A01CB&quot;/&gt;&lt;wsp:rsid wsp:val=&quot;005A58FF&quot;/&gt;&lt;wsp:rsid wsp:val=&quot;005A5EAF&quot;/&gt;&lt;wsp:rsid wsp:val=&quot;005A64C0&quot;/&gt;&lt;wsp:rsid wsp:val=&quot;005B3C11&quot;/&gt;&lt;wsp:rsid wsp:val=&quot;005C1C28&quot;/&gt;&lt;wsp:rsid wsp:val=&quot;005C6DB5&quot;/&gt;&lt;wsp:rsid wsp:val=&quot;005E19E7&quot;/&gt;&lt;wsp:rsid wsp:val=&quot;005F0D35&quot;/&gt;&lt;wsp:rsid wsp:val=&quot;0061716C&quot;/&gt;&lt;wsp:rsid wsp:val=&quot;006243A1&quot;/&gt;&lt;wsp:rsid wsp:val=&quot;00632E56&quot;/&gt;&lt;wsp:rsid wsp:val=&quot;00635CBA&quot;/&gt;&lt;wsp:rsid wsp:val=&quot;0064338B&quot;/&gt;&lt;wsp:rsid wsp:val=&quot;00646542&quot;/&gt;&lt;wsp:rsid wsp:val=&quot;006504F4&quot;/&gt;&lt;wsp:rsid wsp:val=&quot;00654BC9&quot;/&gt;&lt;wsp:rsid wsp:val=&quot;006552FD&quot;/&gt;&lt;wsp:rsid wsp:val=&quot;00663AF3&quot;/&gt;&lt;wsp:rsid wsp:val=&quot;00666B6C&quot;/&gt;&lt;wsp:rsid wsp:val=&quot;00682682&quot;/&gt;&lt;wsp:rsid wsp:val=&quot;00682702&quot;/&gt;&lt;wsp:rsid wsp:val=&quot;00682CAE&quot;/&gt;&lt;wsp:rsid wsp:val=&quot;00692368&quot;/&gt;&lt;wsp:rsid wsp:val=&quot;006A2EBC&quot;/&gt;&lt;wsp:rsid wsp:val=&quot;006A5EA0&quot;/&gt;&lt;wsp:rsid wsp:val=&quot;006A783B&quot;/&gt;&lt;wsp:rsid wsp:val=&quot;006A7B33&quot;/&gt;&lt;wsp:rsid wsp:val=&quot;006B4E13&quot;/&gt;&lt;wsp:rsid wsp:val=&quot;006B75DD&quot;/&gt;&lt;wsp:rsid wsp:val=&quot;006C67E0&quot;/&gt;&lt;wsp:rsid wsp:val=&quot;006C7ABA&quot;/&gt;&lt;wsp:rsid wsp:val=&quot;006D0D60&quot;/&gt;&lt;wsp:rsid wsp:val=&quot;006D1122&quot;/&gt;&lt;wsp:rsid wsp:val=&quot;006D3C00&quot;/&gt;&lt;wsp:rsid wsp:val=&quot;006D6CF4&quot;/&gt;&lt;wsp:rsid wsp:val=&quot;006E3675&quot;/&gt;&lt;wsp:rsid wsp:val=&quot;006E4A7F&quot;/&gt;&lt;wsp:rsid wsp:val=&quot;00704DF6&quot;/&gt;&lt;wsp:rsid wsp:val=&quot;0070651C&quot;/&gt;&lt;wsp:rsid wsp:val=&quot;007132A3&quot;/&gt;&lt;wsp:rsid wsp:val=&quot;00716421&quot;/&gt;&lt;wsp:rsid wsp:val=&quot;00724EFB&quot;/&gt;&lt;wsp:rsid wsp:val=&quot;007419C3&quot;/&gt;&lt;wsp:rsid wsp:val=&quot;00744F22&quot;/&gt;&lt;wsp:rsid wsp:val=&quot;007467A7&quot;/&gt;&lt;wsp:rsid wsp:val=&quot;007469DD&quot;/&gt;&lt;wsp:rsid wsp:val=&quot;0074741B&quot;/&gt;&lt;wsp:rsid wsp:val=&quot;0074759E&quot;/&gt;&lt;wsp:rsid wsp:val=&quot;007478EA&quot;/&gt;&lt;wsp:rsid wsp:val=&quot;0075415C&quot;/&gt;&lt;wsp:rsid wsp:val=&quot;00763502&quot;/&gt;&lt;wsp:rsid wsp:val=&quot;007913AB&quot;/&gt;&lt;wsp:rsid wsp:val=&quot;007914F7&quot;/&gt;&lt;wsp:rsid wsp:val=&quot;007B1625&quot;/&gt;&lt;wsp:rsid wsp:val=&quot;007B636F&quot;/&gt;&lt;wsp:rsid wsp:val=&quot;007B706E&quot;/&gt;&lt;wsp:rsid wsp:val=&quot;007B71EB&quot;/&gt;&lt;wsp:rsid wsp:val=&quot;007C6205&quot;/&gt;&lt;wsp:rsid wsp:val=&quot;007C686A&quot;/&gt;&lt;wsp:rsid wsp:val=&quot;007C728E&quot;/&gt;&lt;wsp:rsid wsp:val=&quot;007D2C53&quot;/&gt;&lt;wsp:rsid wsp:val=&quot;007D3D60&quot;/&gt;&lt;wsp:rsid wsp:val=&quot;007E1980&quot;/&gt;&lt;wsp:rsid wsp:val=&quot;007E4B76&quot;/&gt;&lt;wsp:rsid wsp:val=&quot;007E5EA8&quot;/&gt;&lt;wsp:rsid wsp:val=&quot;007F0CF1&quot;/&gt;&lt;wsp:rsid wsp:val=&quot;007F12A5&quot;/&gt;&lt;wsp:rsid wsp:val=&quot;007F4CF1&quot;/&gt;&lt;wsp:rsid wsp:val=&quot;007F758D&quot;/&gt;&lt;wsp:rsid wsp:val=&quot;007F7D52&quot;/&gt;&lt;wsp:rsid wsp:val=&quot;00801C19&quot;/&gt;&lt;wsp:rsid wsp:val=&quot;0080654C&quot;/&gt;&lt;wsp:rsid wsp:val=&quot;008071C6&quot;/&gt;&lt;wsp:rsid wsp:val=&quot;00817A00&quot;/&gt;&lt;wsp:rsid wsp:val=&quot;00835DB3&quot;/&gt;&lt;wsp:rsid wsp:val=&quot;0083617B&quot;/&gt;&lt;wsp:rsid wsp:val=&quot;008371BD&quot;/&gt;&lt;wsp:rsid wsp:val=&quot;008504A8&quot;/&gt;&lt;wsp:rsid wsp:val=&quot;0085282E&quot;/&gt;&lt;wsp:rsid wsp:val=&quot;0087198C&quot;/&gt;&lt;wsp:rsid wsp:val=&quot;00872C1F&quot;/&gt;&lt;wsp:rsid wsp:val=&quot;00873B42&quot;/&gt;&lt;wsp:rsid wsp:val=&quot;008856D8&quot;/&gt;&lt;wsp:rsid wsp:val=&quot;00892E82&quot;/&gt;&lt;wsp:rsid wsp:val=&quot;008B7A8A&quot;/&gt;&lt;wsp:rsid wsp:val=&quot;008C1B58&quot;/&gt;&lt;wsp:rsid wsp:val=&quot;008C39AE&quot;/&gt;&lt;wsp:rsid wsp:val=&quot;008C590D&quot;/&gt;&lt;wsp:rsid wsp:val=&quot;008E031B&quot;/&gt;&lt;wsp:rsid wsp:val=&quot;008E7029&quot;/&gt;&lt;wsp:rsid wsp:val=&quot;008E7EF6&quot;/&gt;&lt;wsp:rsid wsp:val=&quot;008F1F98&quot;/&gt;&lt;wsp:rsid wsp:val=&quot;008F6758&quot;/&gt;&lt;wsp:rsid wsp:val=&quot;009040DD&quot;/&gt;&lt;wsp:rsid wsp:val=&quot;00905B47&quot;/&gt;&lt;wsp:rsid wsp:val=&quot;0091331C&quot;/&gt;&lt;wsp:rsid wsp:val=&quot;009279DE&quot;/&gt;&lt;wsp:rsid wsp:val=&quot;00930116&quot;/&gt;&lt;wsp:rsid wsp:val=&quot;0094212C&quot;/&gt;&lt;wsp:rsid wsp:val=&quot;00954689&quot;/&gt;&lt;wsp:rsid wsp:val=&quot;009617C9&quot;/&gt;&lt;wsp:rsid wsp:val=&quot;00961C93&quot;/&gt;&lt;wsp:rsid wsp:val=&quot;00965324&quot;/&gt;&lt;wsp:rsid wsp:val=&quot;0097091E&quot;/&gt;&lt;wsp:rsid wsp:val=&quot;009760D3&quot;/&gt;&lt;wsp:rsid wsp:val=&quot;00977132&quot;/&gt;&lt;wsp:rsid wsp:val=&quot;00981A4B&quot;/&gt;&lt;wsp:rsid wsp:val=&quot;00982501&quot;/&gt;&lt;wsp:rsid wsp:val=&quot;009877D3&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1415&quot;/&gt;&lt;wsp:rsid wsp:val=&quot;009E6116&quot;/&gt;&lt;wsp:rsid wsp:val=&quot;00A02E43&quot;/&gt;&lt;wsp:rsid wsp:val=&quot;00A065F9&quot;/&gt;&lt;wsp:rsid wsp:val=&quot;00A07F34&quot;/&gt;&lt;wsp:rsid wsp:val=&quot;00A22154&quot;/&gt;&lt;wsp:rsid wsp:val=&quot;00A25C38&quot;/&gt;&lt;wsp:rsid wsp:val=&quot;00A36BBE&quot;/&gt;&lt;wsp:rsid wsp:val=&quot;00A4307A&quot;/&gt;&lt;wsp:rsid wsp:val=&quot;00A47EBB&quot;/&gt;&lt;wsp:rsid wsp:val=&quot;00A51CDD&quot;/&gt;&lt;wsp:rsid wsp:val=&quot;00A6730D&quot;/&gt;&lt;wsp:rsid wsp:val=&quot;00A71625&quot;/&gt;&lt;wsp:rsid wsp:val=&quot;00A71B9B&quot;/&gt;&lt;wsp:rsid wsp:val=&quot;00A751C7&quot;/&gt;&lt;wsp:rsid wsp:val=&quot;00A87844&quot;/&gt;&lt;wsp:rsid wsp:val=&quot;00AA038C&quot;/&gt;&lt;wsp:rsid wsp:val=&quot;00AA7A09&quot;/&gt;&lt;wsp:rsid wsp:val=&quot;00AB3B50&quot;/&gt;&lt;wsp:rsid wsp:val=&quot;00AC05B1&quot;/&gt;&lt;wsp:rsid wsp:val=&quot;00AC7743&quot;/&gt;&lt;wsp:rsid wsp:val=&quot;00AD356C&quot;/&gt;&lt;wsp:rsid wsp:val=&quot;00AE2914&quot;/&gt;&lt;wsp:rsid wsp:val=&quot;00AE6D15&quot;/&gt;&lt;wsp:rsid wsp:val=&quot;00B04182&quot;/&gt;&lt;wsp:rsid wsp:val=&quot;00B07AE3&quot;/&gt;&lt;wsp:rsid wsp:val=&quot;00B11430&quot;/&gt;&lt;wsp:rsid wsp:val=&quot;00B353EB&quot;/&gt;&lt;wsp:rsid wsp:val=&quot;00B439C4&quot;/&gt;&lt;wsp:rsid wsp:val=&quot;00B4535E&quot;/&gt;&lt;wsp:rsid wsp:val=&quot;00B52A8C&quot;/&gt;&lt;wsp:rsid wsp:val=&quot;00B636A8&quot;/&gt;&lt;wsp:rsid wsp:val=&quot;00B665C6&quot;/&gt;&lt;wsp:rsid wsp:val=&quot;00B805AF&quot;/&gt;&lt;wsp:rsid wsp:val=&quot;00B869EC&quot;/&gt;&lt;wsp:rsid wsp:val=&quot;00B9397A&quot;/&gt;&lt;wsp:rsid wsp:val=&quot;00B9633D&quot;/&gt;&lt;wsp:rsid wsp:val=&quot;00BA0B75&quot;/&gt;&lt;wsp:rsid wsp:val=&quot;00BA2EBE&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617A&quot;/&gt;&lt;wsp:rsid wsp:val=&quot;00BF6FCE&quot;/&gt;&lt;wsp:rsid wsp:val=&quot;00C0379D&quot;/&gt;&lt;wsp:rsid wsp:val=&quot;00C03931&quot;/&gt;&lt;wsp:rsid wsp:val=&quot;00C05FE3&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3788B&quot;/&gt;&lt;wsp:rsid wsp:val=&quot;00C4095D&quot;/&gt;&lt;wsp:rsid wsp:val=&quot;00C601D2&quot;/&gt;&lt;wsp:rsid wsp:val=&quot;00C65BCC&quot;/&gt;&lt;wsp:rsid wsp:val=&quot;00C66970&quot;/&gt;&lt;wsp:rsid wsp:val=&quot;00C8691C&quot;/&gt;&lt;wsp:rsid wsp:val=&quot;00CA168A&quot;/&gt;&lt;wsp:rsid wsp:val=&quot;00CA357E&quot;/&gt;&lt;wsp:rsid wsp:val=&quot;00CA44F9&quot;/&gt;&lt;wsp:rsid wsp:val=&quot;00CA4A69&quot;/&gt;&lt;wsp:rsid wsp:val=&quot;00CC3E0C&quot;/&gt;&lt;wsp:rsid wsp:val=&quot;00CC58D3&quot;/&gt;&lt;wsp:rsid wsp:val=&quot;00CC784D&quot;/&gt;&lt;wsp:rsid wsp:val=&quot;00D0337B&quot;/&gt;&lt;wsp:rsid wsp:val=&quot;00D079B2&quot;/&gt;&lt;wsp:rsid wsp:val=&quot;00D114E9&quot;/&gt;&lt;wsp:rsid wsp:val=&quot;00D429C6&quot;/&gt;&lt;wsp:rsid wsp:val=&quot;00D47748&quot;/&gt;&lt;wsp:rsid wsp:val=&quot;00D54CC3&quot;/&gt;&lt;wsp:rsid wsp:val=&quot;00D6041A&quot;/&gt;&lt;wsp:rsid wsp:val=&quot;00D633EB&quot;/&gt;&lt;wsp:rsid wsp:val=&quot;00D82FF7&quot;/&gt;&lt;wsp:rsid wsp:val=&quot;00D847FE&quot;/&gt;&lt;wsp:rsid wsp:val=&quot;00D964EA&quot;/&gt;&lt;wsp:rsid wsp:val=&quot;00D966D0&quot;/&gt;&lt;wsp:rsid wsp:val=&quot;00DA0C59&quot;/&gt;&lt;wsp:rsid wsp:val=&quot;00DA3991&quot;/&gt;&lt;wsp:rsid wsp:val=&quot;00DB0990&quot;/&gt;&lt;wsp:rsid wsp:val=&quot;00DB7E6C&quot;/&gt;&lt;wsp:rsid wsp:val=&quot;00DD5A29&quot;/&gt;&lt;wsp:rsid wsp:val=&quot;00DD5D9D&quot;/&gt;&lt;wsp:rsid wsp:val=&quot;00DE35CB&quot;/&gt;&lt;wsp:rsid wsp:val=&quot;00DF21E9&quot;/&gt;&lt;wsp:rsid wsp:val=&quot;00E00F14&quot;/&gt;&lt;wsp:rsid wsp:val=&quot;00E06386&quot;/&gt;&lt;wsp:rsid wsp:val=&quot;00E243DF&quot;/&gt;&lt;wsp:rsid wsp:val=&quot;00E24EB4&quot;/&gt;&lt;wsp:rsid wsp:val=&quot;00E320ED&quot;/&gt;&lt;wsp:rsid wsp:val=&quot;00E33AFB&quot;/&gt;&lt;wsp:rsid wsp:val=&quot;00E34218&quot;/&gt;&lt;wsp:rsid wsp:val=&quot;00E46282&quot;/&gt;&lt;wsp:rsid wsp:val=&quot;00E5216E&quot;/&gt;&lt;wsp:rsid wsp:val=&quot;00E82344&quot;/&gt;&lt;wsp:rsid wsp:val=&quot;00E84C82&quot;/&gt;&lt;wsp:rsid wsp:val=&quot;00E84D64&quot;/&gt;&lt;wsp:rsid wsp:val=&quot;00E87408&quot;/&gt;&lt;wsp:rsid wsp:val=&quot;00E914C4&quot;/&gt;&lt;wsp:rsid wsp:val=&quot;00E934F5&quot;/&gt;&lt;wsp:rsid wsp:val=&quot;00E96961&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E2BED&quot;/&gt;&lt;wsp:rsid wsp:val=&quot;00EE374B&quot;/&gt;&lt;wsp:rsid wsp:val=&quot;00F11BB5&quot;/&gt;&lt;wsp:rsid wsp:val=&quot;00F1417B&quot;/&gt;&lt;wsp:rsid wsp:val=&quot;00F34B99&quot;/&gt;&lt;wsp:rsid wsp:val=&quot;00F52DAB&quot;/&gt;&lt;wsp:rsid wsp:val=&quot;00F543F0&quot;/&gt;&lt;wsp:rsid wsp:val=&quot;00F81D29&quot;/&gt;&lt;wsp:rsid wsp:val=&quot;00F91C4D&quot;/&gt;&lt;wsp:rsid wsp:val=&quot;00F92FD9&quot;/&gt;&lt;wsp:rsid wsp:val=&quot;00FA6684&quot;/&gt;&lt;wsp:rsid wsp:val=&quot;00FA731E&quot;/&gt;&lt;wsp:rsid wsp:val=&quot;00FB2B38&quot;/&gt;&lt;wsp:rsid wsp:val=&quot;00FC6358&quot;/&gt;&lt;wsp:rsid wsp:val=&quot;00FD01CF&quot;/&gt;&lt;wsp:rsid wsp:val=&quot;00FD320D&quot;/&gt;&lt;wsp:rsid wsp:val=&quot;00FE23DE&quot;/&gt;&lt;wsp:rsid wsp:val=&quot;127B5A88&quot;/&gt;&lt;wsp:rsid wsp:val=&quot;1D0E2B10&quot;/&gt;&lt;wsp:rsid wsp:val=&quot;20122CAD&quot;/&gt;&lt;wsp:rsid wsp:val=&quot;22C115AF&quot;/&gt;&lt;wsp:rsid wsp:val=&quot;2805370B&quot;/&gt;&lt;wsp:rsid wsp:val=&quot;2F89439E&quot;/&gt;&lt;wsp:rsid wsp:val=&quot;33BB1330&quot;/&gt;&lt;wsp:rsid wsp:val=&quot;3A6B6FFB&quot;/&gt;&lt;wsp:rsid wsp:val=&quot;3D87647A&quot;/&gt;&lt;wsp:rsid wsp:val=&quot;3E9E5DFD&quot;/&gt;&lt;wsp:rsid wsp:val=&quot;45B81B96&quot;/&gt;&lt;wsp:rsid wsp:val=&quot;488772D6&quot;/&gt;&lt;wsp:rsid wsp:val=&quot;4917097B&quot;/&gt;&lt;wsp:rsid wsp:val=&quot;4E8E726A&quot;/&gt;&lt;wsp:rsid wsp:val=&quot;5F733223&quot;/&gt;&lt;wsp:rsid wsp:val=&quot;70245477&quot;/&gt;&lt;wsp:rsid wsp:val=&quot;708A6CA3&quot;/&gt;&lt;wsp:rsid wsp:val=&quot;737C650D&quot;/&gt;&lt;wsp:rsid wsp:val=&quot;74D1703E&quot;/&gt;&lt;wsp:rsid wsp:val=&quot;75806D7A&quot;/&gt;&lt;wsp:rsid wsp:val=&quot;771270AD&quot;/&gt;&lt;/wsp:rsids&gt;&lt;/w:docPr&gt;&lt;w:body&gt;&lt;wx:sect&gt;&lt;w:p wsp:rsidR=&quot;00000000&quot; wsp:rsidRDefault=&quot;00AC7743&quot; wsp:rsidP=&quot;00AC7743&quot;&gt;&lt;m:oMathPara&gt;&lt;m:oMath&gt;&lt;m:r&gt;&lt;w:rPr&gt;&lt;w:rFonts w:ascii=&quot;Cambria Math&quot; w:h-ansi=&quot;Cambria Math&quot;/&gt;&lt;wx:font wx:val=&quot;Cambria Math&quot;/&gt;&lt;w:i/&gt;&lt;/w:rPr&gt;&lt;m:t&gt;Q&lt;/m:t&gt;&lt;/m:r&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W&lt;/m:t&gt;&lt;/m:r&gt;&lt;/m:num&gt;&lt;m:den&gt;&lt;m:r&gt;&lt;w:rPr&gt;&lt;w:rFonts w:ascii=&quot;Cambria Math&quot; w:h-ansi=&quot;Cambria Math&quot;/&gt;&lt;wx:font wx:val=&quot;Cambria Math&quot;/&gt;&lt;w:i/&gt;&lt;/w:rPr&gt;&lt;m:t&gt;1.163×△t&lt;/m:t&gt;&lt;/m:r&gt;&lt;/m:denh&quot;h&quot;h&quot;&gt;&lt; w/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0" chromakey="#FFFFFF" o:title=""/>
            <o:lock v:ext="edit" aspectratio="t"/>
            <w10:wrap type="none"/>
            <w10:anchorlock/>
          </v:shape>
        </w:pict>
      </w:r>
      <w:r>
        <w:rPr>
          <w:rFonts w:ascii="Times New Roman"/>
          <w:color w:val="000000"/>
        </w:rPr>
        <w:instrText xml:space="preserve"> </w:instrText>
      </w:r>
      <w:r>
        <w:rPr>
          <w:rFonts w:ascii="Times New Roman"/>
          <w:color w:val="000000"/>
        </w:rPr>
        <w:fldChar w:fldCharType="separate"/>
      </w:r>
      <w:r>
        <w:rPr>
          <w:rFonts w:ascii="Times New Roman"/>
          <w:color w:val="000000"/>
        </w:rPr>
        <w:pict>
          <v:shape id="_x0000_i1026" o:spt="75" type="#_x0000_t75" style="height:31.5pt;width:54.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8&quot;/&gt;&lt;w:doNotEmbedSystemFonts/&gt;&lt;w:bordersDontSurroundHeader/&gt;&lt;w:bordersDontSurroundFooter/&gt;&lt;w:stylePaneFormatFilter w:val=&quot;3F01&quot;/&gt;&lt;w:documentProtection w:edit=&quot;forms&quot; w:enforcement=&quot;off&quot;/&gt;&lt;w:defaultTabStop w:val=&quot;420&quot;/&gt;&lt;w:drawingGridHorizontalSpacing w:val=&quot;105&quot;/&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035925&quot;/&gt;&lt;wsp:rsid wsp:val=&quot;00000244&quot;/&gt;&lt;wsp:rsid wsp:val=&quot;0000185F&quot;/&gt;&lt;wsp:rsid wsp:val=&quot;0000586F&quot;/&gt;&lt;wsp:rsid wsp:val=&quot;00013D86&quot;/&gt;&lt;wsp:rsid wsp:val=&quot;00013E02&quot;/&gt;&lt;wsp:rsid wsp:val=&quot;0002143C&quot;/&gt;&lt;wsp:rsid wsp:val=&quot;00025A65&quot;/&gt;&lt;wsp:rsid wsp:val=&quot;00026C31&quot;/&gt;&lt;wsp:rsid wsp:val=&quot;00027280&quot;/&gt;&lt;wsp:rsid wsp:val=&quot;000320A7&quot;/&gt;&lt;wsp:rsid wsp:val=&quot;00035925&quot;/&gt;&lt;wsp:rsid wsp:val=&quot;00067CDF&quot;/&gt;&lt;wsp:rsid wsp:val=&quot;00074FBE&quot;/&gt;&lt;wsp:rsid wsp:val=&quot;00083A09&quot;/&gt;&lt;wsp:rsid wsp:val=&quot;0009005E&quot;/&gt;&lt;wsp:rsid wsp:val=&quot;00092857&quot;/&gt;&lt;wsp:rsid wsp:val=&quot;000A20A9&quot;/&gt;&lt;wsp:rsid wsp:val=&quot;000A48B1&quot;/&gt;&lt;wsp:rsid wsp:val=&quot;000B3143&quot;/&gt;&lt;wsp:rsid wsp:val=&quot;000C6B05&quot;/&gt;&lt;wsp:rsid wsp:val=&quot;000C6DD6&quot;/&gt;&lt;wsp:rsid wsp:val=&quot;000C73D4&quot;/&gt;&lt;wsp:rsid wsp:val=&quot;000D2CF3&quot;/&gt;&lt;wsp:rsid wsp:val=&quot;000D3D4C&quot;/&gt;&lt;wsp:rsid wsp:val=&quot;000D4F51&quot;/&gt;&lt;wsp:rsid wsp:val=&quot;000D718B&quot;/&gt;&lt;wsp:rsid wsp:val=&quot;000E0C46&quot;/&gt;&lt;wsp:rsid wsp:val=&quot;000F030C&quot;/&gt;&lt;wsp:rsid wsp:val=&quot;000F129C&quot;/&gt;&lt;wsp:rsid wsp:val=&quot;001056DE&quot;/&gt;&lt;wsp:rsid wsp:val=&quot;001124C0&quot;/&gt;&lt;wsp:rsid wsp:val=&quot;0013175F&quot;/&gt;&lt;wsp:rsid wsp:val=&quot;001512B4&quot;/&gt;&lt;wsp:rsid wsp:val=&quot;001620A5&quot;/&gt;&lt;wsp:rsid wsp:val=&quot;00164E53&quot;/&gt;&lt;wsp:rsid wsp:val=&quot;0016699D&quot;/&gt;&lt;wsp:rsid wsp:val=&quot;00175159&quot;/&gt;&lt;wsp:rsid wsp:val=&quot;00176208&quot;/&gt;&lt;wsp:rsid wsp:val=&quot;0018211B&quot;/&gt;&lt;wsp:rsid wsp:val=&quot;001840D3&quot;/&gt;&lt;wsp:rsid wsp:val=&quot;001900F8&quot;/&gt;&lt;wsp:rsid wsp:val=&quot;00191258&quot;/&gt;&lt;wsp:rsid wsp:val=&quot;00192680&quot;/&gt;&lt;wsp:rsid wsp:val=&quot;00193037&quot;/&gt;&lt;wsp:rsid wsp:val=&quot;00193A2C&quot;/&gt;&lt;wsp:rsid wsp:val=&quot;001A288E&quot;/&gt;&lt;wsp:rsid wsp:val=&quot;001B6508&quot;/&gt;&lt;wsp:rsid wsp:val=&quot;001B6DC2&quot;/&gt;&lt;wsp:rsid wsp:val=&quot;001C149C&quot;/&gt;&lt;wsp:rsid wsp:val=&quot;001C21AC&quot;/&gt;&lt;wsp:rsid wsp:val=&quot;001C47BA&quot;/&gt;&lt;wsp:rsid wsp:val=&quot;001C59EA&quot;/&gt;&lt;wsp:rsid wsp:val=&quot;001D406C&quot;/&gt;&lt;wsp:rsid wsp:val=&quot;001D41EE&quot;/&gt;&lt;wsp:rsid wsp:val=&quot;001E0380&quot;/&gt;&lt;wsp:rsid wsp:val=&quot;001E13B1&quot;/&gt;&lt;wsp:rsid wsp:val=&quot;001F3A19&quot;/&gt;&lt;wsp:rsid wsp:val=&quot;00234467&quot;/&gt;&lt;wsp:rsid wsp:val=&quot;00237D8D&quot;/&gt;&lt;wsp:rsid wsp:val=&quot;00241DA2&quot;/&gt;&lt;wsp:rsid wsp:val=&quot;00247FEE&quot;/&gt;&lt;wsp:rsid wsp:val=&quot;00250E7D&quot;/&gt;&lt;wsp:rsid wsp:val=&quot;002565D5&quot;/&gt;&lt;wsp:rsid wsp:val=&quot;002622C0&quot;/&gt;&lt;wsp:rsid wsp:val=&quot;002778AE&quot;/&gt;&lt;wsp:rsid wsp:val=&quot;0028269A&quot;/&gt;&lt;wsp:rsid wsp:val=&quot;00283590&quot;/&gt;&lt;wsp:rsid wsp:val=&quot;00286973&quot;/&gt;&lt;wsp:rsid wsp:val=&quot;00294E70&quot;/&gt;&lt;wsp:rsid wsp:val=&quot;002A1924&quot;/&gt;&lt;wsp:rsid wsp:val=&quot;002A7420&quot;/&gt;&lt;wsp:rsid wsp:val=&quot;002B0F12&quot;/&gt;&lt;wsp:rsid wsp:val=&quot;002B1308&quot;/&gt;&lt;wsp:rsid wsp:val=&quot;002B4554&quot;/&gt;&lt;wsp:rsid wsp:val=&quot;002C72D8&quot;/&gt;&lt;wsp:rsid wsp:val=&quot;002D11FA&quot;/&gt;&lt;wsp:rsid wsp:val=&quot;002E0DDF&quot;/&gt;&lt;wsp:rsid wsp:val=&quot;002E2906&quot;/&gt;&lt;wsp:rsid wsp:val=&quot;002E363B&quot;/&gt;&lt;wsp:rsid wsp:val=&quot;002E5635&quot;/&gt;&lt;wsp:rsid wsp:val=&quot;002E64C3&quot;/&gt;&lt;wsp:rsid wsp:val=&quot;002E6A2C&quot;/&gt;&lt;wsp:rsid wsp:val=&quot;002F1D8C&quot;/&gt;&lt;wsp:rsid wsp:val=&quot;002F21DA&quot;/&gt;&lt;wsp:rsid wsp:val=&quot;00301F39&quot;/&gt;&lt;wsp:rsid wsp:val=&quot;00325926&quot;/&gt;&lt;wsp:rsid wsp:val=&quot;00327A8A&quot;/&gt;&lt;wsp:rsid wsp:val=&quot;00336610&quot;/&gt;&lt;wsp:rsid wsp:val=&quot;00343F73&quot;/&gt;&lt;wsp:rsid wsp:val=&quot;00345060&quot;/&gt;&lt;wsp:rsid wsp:val=&quot;0035323B&quot;/&gt;&lt;wsp:rsid wsp:val=&quot;003609D2&quot;/&gt;&lt;wsp:rsid wsp:val=&quot;00363F22&quot;/&gt;&lt;wsp:rsid wsp:val=&quot;00375564&quot;/&gt;&lt;wsp:rsid wsp:val=&quot;00383191&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75F3&quot;/&gt;&lt;wsp:rsid wsp:val=&quot;003C78A3&quot;/&gt;&lt;wsp:rsid wsp:val=&quot;003E1867&quot;/&gt;&lt;wsp:rsid wsp:val=&quot;003E5729&quot;/&gt;&lt;wsp:rsid wsp:val=&quot;003F4EE0&quot;/&gt;&lt;wsp:rsid wsp:val=&quot;00402153&quot;/&gt;&lt;wsp:rsid wsp:val=&quot;00402FC1&quot;/&gt;&lt;wsp:rsid wsp:val=&quot;004052CF&quot;/&gt;&lt;wsp:rsid wsp:val=&quot;00425082&quot;/&gt;&lt;wsp:rsid wsp:val=&quot;00431DEB&quot;/&gt;&lt;wsp:rsid wsp:val=&quot;00446B29&quot;/&gt;&lt;wsp:rsid wsp:val=&quot;00453F9A&quot;/&gt;&lt;wsp:rsid wsp:val=&quot;00471E91&quot;/&gt;&lt;wsp:rsid wsp:val=&quot;00474675&quot;/&gt;&lt;wsp:rsid wsp:val=&quot;0047470C&quot;/&gt;&lt;wsp:rsid wsp:val=&quot;004A35F9&quot;/&gt;&lt;wsp:rsid wsp:val=&quot;004B24C1&quot;/&gt;&lt;wsp:rsid wsp:val=&quot;004C292F&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4264B&quot;/&gt;&lt;wsp:rsid wsp:val=&quot;00543786&quot;/&gt;&lt;wsp:rsid wsp:val=&quot;005533D7&quot;/&gt;&lt;wsp:rsid wsp:val=&quot;005703DE&quot;/&gt;&lt;wsp:rsid wsp:val=&quot;0058464E&quot;/&gt;&lt;wsp:rsid wsp:val=&quot;00593B48&quot;/&gt;&lt;wsp:rsid wsp:val=&quot;005A01CB&quot;/&gt;&lt;wsp:rsid wsp:val=&quot;005A58FF&quot;/&gt;&lt;wsp:rsid wsp:val=&quot;005A5EAF&quot;/&gt;&lt;wsp:rsid wsp:val=&quot;005A64C0&quot;/&gt;&lt;wsp:rsid wsp:val=&quot;005B3C11&quot;/&gt;&lt;wsp:rsid wsp:val=&quot;005C1C28&quot;/&gt;&lt;wsp:rsid wsp:val=&quot;005C6DB5&quot;/&gt;&lt;wsp:rsid wsp:val=&quot;005E19E7&quot;/&gt;&lt;wsp:rsid wsp:val=&quot;005F0D35&quot;/&gt;&lt;wsp:rsid wsp:val=&quot;0061716C&quot;/&gt;&lt;wsp:rsid wsp:val=&quot;006243A1&quot;/&gt;&lt;wsp:rsid wsp:val=&quot;00632E56&quot;/&gt;&lt;wsp:rsid wsp:val=&quot;00635CBA&quot;/&gt;&lt;wsp:rsid wsp:val=&quot;0064338B&quot;/&gt;&lt;wsp:rsid wsp:val=&quot;00646542&quot;/&gt;&lt;wsp:rsid wsp:val=&quot;006504F4&quot;/&gt;&lt;wsp:rsid wsp:val=&quot;00654BC9&quot;/&gt;&lt;wsp:rsid wsp:val=&quot;006552FD&quot;/&gt;&lt;wsp:rsid wsp:val=&quot;00663AF3&quot;/&gt;&lt;wsp:rsid wsp:val=&quot;00666B6C&quot;/&gt;&lt;wsp:rsid wsp:val=&quot;00682682&quot;/&gt;&lt;wsp:rsid wsp:val=&quot;00682702&quot;/&gt;&lt;wsp:rsid wsp:val=&quot;00682CAE&quot;/&gt;&lt;wsp:rsid wsp:val=&quot;00692368&quot;/&gt;&lt;wsp:rsid wsp:val=&quot;006A2EBC&quot;/&gt;&lt;wsp:rsid wsp:val=&quot;006A5EA0&quot;/&gt;&lt;wsp:rsid wsp:val=&quot;006A783B&quot;/&gt;&lt;wsp:rsid wsp:val=&quot;006A7B33&quot;/&gt;&lt;wsp:rsid wsp:val=&quot;006B4E13&quot;/&gt;&lt;wsp:rsid wsp:val=&quot;006B75DD&quot;/&gt;&lt;wsp:rsid wsp:val=&quot;006C67E0&quot;/&gt;&lt;wsp:rsid wsp:val=&quot;006C7ABA&quot;/&gt;&lt;wsp:rsid wsp:val=&quot;006D0D60&quot;/&gt;&lt;wsp:rsid wsp:val=&quot;006D1122&quot;/&gt;&lt;wsp:rsid wsp:val=&quot;006D3C00&quot;/&gt;&lt;wsp:rsid wsp:val=&quot;006D6CF4&quot;/&gt;&lt;wsp:rsid wsp:val=&quot;006E3675&quot;/&gt;&lt;wsp:rsid wsp:val=&quot;006E4A7F&quot;/&gt;&lt;wsp:rsid wsp:val=&quot;00704DF6&quot;/&gt;&lt;wsp:rsid wsp:val=&quot;0070651C&quot;/&gt;&lt;wsp:rsid wsp:val=&quot;007132A3&quot;/&gt;&lt;wsp:rsid wsp:val=&quot;00716421&quot;/&gt;&lt;wsp:rsid wsp:val=&quot;00724EFB&quot;/&gt;&lt;wsp:rsid wsp:val=&quot;007419C3&quot;/&gt;&lt;wsp:rsid wsp:val=&quot;00744F22&quot;/&gt;&lt;wsp:rsid wsp:val=&quot;007467A7&quot;/&gt;&lt;wsp:rsid wsp:val=&quot;007469DD&quot;/&gt;&lt;wsp:rsid wsp:val=&quot;0074741B&quot;/&gt;&lt;wsp:rsid wsp:val=&quot;0074759E&quot;/&gt;&lt;wsp:rsid wsp:val=&quot;007478EA&quot;/&gt;&lt;wsp:rsid wsp:val=&quot;0075415C&quot;/&gt;&lt;wsp:rsid wsp:val=&quot;00763502&quot;/&gt;&lt;wsp:rsid wsp:val=&quot;007913AB&quot;/&gt;&lt;wsp:rsid wsp:val=&quot;007914F7&quot;/&gt;&lt;wsp:rsid wsp:val=&quot;007B1625&quot;/&gt;&lt;wsp:rsid wsp:val=&quot;007B636F&quot;/&gt;&lt;wsp:rsid wsp:val=&quot;007B706E&quot;/&gt;&lt;wsp:rsid wsp:val=&quot;007B71EB&quot;/&gt;&lt;wsp:rsid wsp:val=&quot;007C6205&quot;/&gt;&lt;wsp:rsid wsp:val=&quot;007C686A&quot;/&gt;&lt;wsp:rsid wsp:val=&quot;007C728E&quot;/&gt;&lt;wsp:rsid wsp:val=&quot;007D2C53&quot;/&gt;&lt;wsp:rsid wsp:val=&quot;007D3D60&quot;/&gt;&lt;wsp:rsid wsp:val=&quot;007E1980&quot;/&gt;&lt;wsp:rsid wsp:val=&quot;007E4B76&quot;/&gt;&lt;wsp:rsid wsp:val=&quot;007E5EA8&quot;/&gt;&lt;wsp:rsid wsp:val=&quot;007F0CF1&quot;/&gt;&lt;wsp:rsid wsp:val=&quot;007F12A5&quot;/&gt;&lt;wsp:rsid wsp:val=&quot;007F4CF1&quot;/&gt;&lt;wsp:rsid wsp:val=&quot;007F758D&quot;/&gt;&lt;wsp:rsid wsp:val=&quot;007F7D52&quot;/&gt;&lt;wsp:rsid wsp:val=&quot;00801C19&quot;/&gt;&lt;wsp:rsid wsp:val=&quot;0080654C&quot;/&gt;&lt;wsp:rsid wsp:val=&quot;008071C6&quot;/&gt;&lt;wsp:rsid wsp:val=&quot;00817A00&quot;/&gt;&lt;wsp:rsid wsp:val=&quot;00835DB3&quot;/&gt;&lt;wsp:rsid wsp:val=&quot;0083617B&quot;/&gt;&lt;wsp:rsid wsp:val=&quot;008371BD&quot;/&gt;&lt;wsp:rsid wsp:val=&quot;008504A8&quot;/&gt;&lt;wsp:rsid wsp:val=&quot;0085282E&quot;/&gt;&lt;wsp:rsid wsp:val=&quot;0087198C&quot;/&gt;&lt;wsp:rsid wsp:val=&quot;00872C1F&quot;/&gt;&lt;wsp:rsid wsp:val=&quot;00873B42&quot;/&gt;&lt;wsp:rsid wsp:val=&quot;008856D8&quot;/&gt;&lt;wsp:rsid wsp:val=&quot;00892E82&quot;/&gt;&lt;wsp:rsid wsp:val=&quot;008B7A8A&quot;/&gt;&lt;wsp:rsid wsp:val=&quot;008C1B58&quot;/&gt;&lt;wsp:rsid wsp:val=&quot;008C39AE&quot;/&gt;&lt;wsp:rsid wsp:val=&quot;008C590D&quot;/&gt;&lt;wsp:rsid wsp:val=&quot;008E031B&quot;/&gt;&lt;wsp:rsid wsp:val=&quot;008E7029&quot;/&gt;&lt;wsp:rsid wsp:val=&quot;008E7EF6&quot;/&gt;&lt;wsp:rsid wsp:val=&quot;008F1F98&quot;/&gt;&lt;wsp:rsid wsp:val=&quot;008F6758&quot;/&gt;&lt;wsp:rsid wsp:val=&quot;009040DD&quot;/&gt;&lt;wsp:rsid wsp:val=&quot;00905B47&quot;/&gt;&lt;wsp:rsid wsp:val=&quot;0091331C&quot;/&gt;&lt;wsp:rsid wsp:val=&quot;009279DE&quot;/&gt;&lt;wsp:rsid wsp:val=&quot;00930116&quot;/&gt;&lt;wsp:rsid wsp:val=&quot;0094212C&quot;/&gt;&lt;wsp:rsid wsp:val=&quot;00954689&quot;/&gt;&lt;wsp:rsid wsp:val=&quot;009617C9&quot;/&gt;&lt;wsp:rsid wsp:val=&quot;00961C93&quot;/&gt;&lt;wsp:rsid wsp:val=&quot;00965324&quot;/&gt;&lt;wsp:rsid wsp:val=&quot;0097091E&quot;/&gt;&lt;wsp:rsid wsp:val=&quot;009760D3&quot;/&gt;&lt;wsp:rsid wsp:val=&quot;00977132&quot;/&gt;&lt;wsp:rsid wsp:val=&quot;00981A4B&quot;/&gt;&lt;wsp:rsid wsp:val=&quot;00982501&quot;/&gt;&lt;wsp:rsid wsp:val=&quot;009877D3&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1415&quot;/&gt;&lt;wsp:rsid wsp:val=&quot;009E6116&quot;/&gt;&lt;wsp:rsid wsp:val=&quot;00A02E43&quot;/&gt;&lt;wsp:rsid wsp:val=&quot;00A065F9&quot;/&gt;&lt;wsp:rsid wsp:val=&quot;00A07F34&quot;/&gt;&lt;wsp:rsid wsp:val=&quot;00A22154&quot;/&gt;&lt;wsp:rsid wsp:val=&quot;00A25C38&quot;/&gt;&lt;wsp:rsid wsp:val=&quot;00A36BBE&quot;/&gt;&lt;wsp:rsid wsp:val=&quot;00A4307A&quot;/&gt;&lt;wsp:rsid wsp:val=&quot;00A47EBB&quot;/&gt;&lt;wsp:rsid wsp:val=&quot;00A51CDD&quot;/&gt;&lt;wsp:rsid wsp:val=&quot;00A6730D&quot;/&gt;&lt;wsp:rsid wsp:val=&quot;00A71625&quot;/&gt;&lt;wsp:rsid wsp:val=&quot;00A71B9B&quot;/&gt;&lt;wsp:rsid wsp:val=&quot;00A751C7&quot;/&gt;&lt;wsp:rsid wsp:val=&quot;00A87844&quot;/&gt;&lt;wsp:rsid wsp:val=&quot;00AA038C&quot;/&gt;&lt;wsp:rsid wsp:val=&quot;00AA7A09&quot;/&gt;&lt;wsp:rsid wsp:val=&quot;00AB3B50&quot;/&gt;&lt;wsp:rsid wsp:val=&quot;00AC05B1&quot;/&gt;&lt;wsp:rsid wsp:val=&quot;00AC7743&quot;/&gt;&lt;wsp:rsid wsp:val=&quot;00AD356C&quot;/&gt;&lt;wsp:rsid wsp:val=&quot;00AE2914&quot;/&gt;&lt;wsp:rsid wsp:val=&quot;00AE6D15&quot;/&gt;&lt;wsp:rsid wsp:val=&quot;00B04182&quot;/&gt;&lt;wsp:rsid wsp:val=&quot;00B07AE3&quot;/&gt;&lt;wsp:rsid wsp:val=&quot;00B11430&quot;/&gt;&lt;wsp:rsid wsp:val=&quot;00B353EB&quot;/&gt;&lt;wsp:rsid wsp:val=&quot;00B439C4&quot;/&gt;&lt;wsp:rsid wsp:val=&quot;00B4535E&quot;/&gt;&lt;wsp:rsid wsp:val=&quot;00B52A8C&quot;/&gt;&lt;wsp:rsid wsp:val=&quot;00B636A8&quot;/&gt;&lt;wsp:rsid wsp:val=&quot;00B665C6&quot;/&gt;&lt;wsp:rsid wsp:val=&quot;00B805AF&quot;/&gt;&lt;wsp:rsid wsp:val=&quot;00B869EC&quot;/&gt;&lt;wsp:rsid wsp:val=&quot;00B9397A&quot;/&gt;&lt;wsp:rsid wsp:val=&quot;00B9633D&quot;/&gt;&lt;wsp:rsid wsp:val=&quot;00BA0B75&quot;/&gt;&lt;wsp:rsid wsp:val=&quot;00BA2EBE&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617A&quot;/&gt;&lt;wsp:rsid wsp:val=&quot;00BF6FCE&quot;/&gt;&lt;wsp:rsid wsp:val=&quot;00C0379D&quot;/&gt;&lt;wsp:rsid wsp:val=&quot;00C03931&quot;/&gt;&lt;wsp:rsid wsp:val=&quot;00C05FE3&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3788B&quot;/&gt;&lt;wsp:rsid wsp:val=&quot;00C4095D&quot;/&gt;&lt;wsp:rsid wsp:val=&quot;00C601D2&quot;/&gt;&lt;wsp:rsid wsp:val=&quot;00C65BCC&quot;/&gt;&lt;wsp:rsid wsp:val=&quot;00C66970&quot;/&gt;&lt;wsp:rsid wsp:val=&quot;00C8691C&quot;/&gt;&lt;wsp:rsid wsp:val=&quot;00CA168A&quot;/&gt;&lt;wsp:rsid wsp:val=&quot;00CA357E&quot;/&gt;&lt;wsp:rsid wsp:val=&quot;00CA44F9&quot;/&gt;&lt;wsp:rsid wsp:val=&quot;00CA4A69&quot;/&gt;&lt;wsp:rsid wsp:val=&quot;00CC3E0C&quot;/&gt;&lt;wsp:rsid wsp:val=&quot;00CC58D3&quot;/&gt;&lt;wsp:rsid wsp:val=&quot;00CC784D&quot;/&gt;&lt;wsp:rsid wsp:val=&quot;00D0337B&quot;/&gt;&lt;wsp:rsid wsp:val=&quot;00D079B2&quot;/&gt;&lt;wsp:rsid wsp:val=&quot;00D114E9&quot;/&gt;&lt;wsp:rsid wsp:val=&quot;00D429C6&quot;/&gt;&lt;wsp:rsid wsp:val=&quot;00D47748&quot;/&gt;&lt;wsp:rsid wsp:val=&quot;00D54CC3&quot;/&gt;&lt;wsp:rsid wsp:val=&quot;00D6041A&quot;/&gt;&lt;wsp:rsid wsp:val=&quot;00D633EB&quot;/&gt;&lt;wsp:rsid wsp:val=&quot;00D82FF7&quot;/&gt;&lt;wsp:rsid wsp:val=&quot;00D847FE&quot;/&gt;&lt;wsp:rsid wsp:val=&quot;00D964EA&quot;/&gt;&lt;wsp:rsid wsp:val=&quot;00D966D0&quot;/&gt;&lt;wsp:rsid wsp:val=&quot;00DA0C59&quot;/&gt;&lt;wsp:rsid wsp:val=&quot;00DA3991&quot;/&gt;&lt;wsp:rsid wsp:val=&quot;00DB0990&quot;/&gt;&lt;wsp:rsid wsp:val=&quot;00DB7E6C&quot;/&gt;&lt;wsp:rsid wsp:val=&quot;00DD5A29&quot;/&gt;&lt;wsp:rsid wsp:val=&quot;00DD5D9D&quot;/&gt;&lt;wsp:rsid wsp:val=&quot;00DE35CB&quot;/&gt;&lt;wsp:rsid wsp:val=&quot;00DF21E9&quot;/&gt;&lt;wsp:rsid wsp:val=&quot;00E00F14&quot;/&gt;&lt;wsp:rsid wsp:val=&quot;00E06386&quot;/&gt;&lt;wsp:rsid wsp:val=&quot;00E243DF&quot;/&gt;&lt;wsp:rsid wsp:val=&quot;00E24EB4&quot;/&gt;&lt;wsp:rsid wsp:val=&quot;00E320ED&quot;/&gt;&lt;wsp:rsid wsp:val=&quot;00E33AFB&quot;/&gt;&lt;wsp:rsid wsp:val=&quot;00E34218&quot;/&gt;&lt;wsp:rsid wsp:val=&quot;00E46282&quot;/&gt;&lt;wsp:rsid wsp:val=&quot;00E5216E&quot;/&gt;&lt;wsp:rsid wsp:val=&quot;00E82344&quot;/&gt;&lt;wsp:rsid wsp:val=&quot;00E84C82&quot;/&gt;&lt;wsp:rsid wsp:val=&quot;00E84D64&quot;/&gt;&lt;wsp:rsid wsp:val=&quot;00E87408&quot;/&gt;&lt;wsp:rsid wsp:val=&quot;00E914C4&quot;/&gt;&lt;wsp:rsid wsp:val=&quot;00E934F5&quot;/&gt;&lt;wsp:rsid wsp:val=&quot;00E96961&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E2BED&quot;/&gt;&lt;wsp:rsid wsp:val=&quot;00EE374B&quot;/&gt;&lt;wsp:rsid wsp:val=&quot;00F11BB5&quot;/&gt;&lt;wsp:rsid wsp:val=&quot;00F1417B&quot;/&gt;&lt;wsp:rsid wsp:val=&quot;00F34B99&quot;/&gt;&lt;wsp:rsid wsp:val=&quot;00F52DAB&quot;/&gt;&lt;wsp:rsid wsp:val=&quot;00F543F0&quot;/&gt;&lt;wsp:rsid wsp:val=&quot;00F81D29&quot;/&gt;&lt;wsp:rsid wsp:val=&quot;00F91C4D&quot;/&gt;&lt;wsp:rsid wsp:val=&quot;00F92FD9&quot;/&gt;&lt;wsp:rsid wsp:val=&quot;00FA6684&quot;/&gt;&lt;wsp:rsid wsp:val=&quot;00FA731E&quot;/&gt;&lt;wsp:rsid wsp:val=&quot;00FB2B38&quot;/&gt;&lt;wsp:rsid wsp:val=&quot;00FC6358&quot;/&gt;&lt;wsp:rsid wsp:val=&quot;00FD01CF&quot;/&gt;&lt;wsp:rsid wsp:val=&quot;00FD320D&quot;/&gt;&lt;wsp:rsid wsp:val=&quot;00FE23DE&quot;/&gt;&lt;wsp:rsid wsp:val=&quot;127B5A88&quot;/&gt;&lt;wsp:rsid wsp:val=&quot;1D0E2B10&quot;/&gt;&lt;wsp:rsid wsp:val=&quot;20122CAD&quot;/&gt;&lt;wsp:rsid wsp:val=&quot;22C115AF&quot;/&gt;&lt;wsp:rsid wsp:val=&quot;2805370B&quot;/&gt;&lt;wsp:rsid wsp:val=&quot;2F89439E&quot;/&gt;&lt;wsp:rsid wsp:val=&quot;33BB1330&quot;/&gt;&lt;wsp:rsid wsp:val=&quot;3A6B6FFB&quot;/&gt;&lt;wsp:rsid wsp:val=&quot;3D87647A&quot;/&gt;&lt;wsp:rsid wsp:val=&quot;3E9E5DFD&quot;/&gt;&lt;wsp:rsid wsp:val=&quot;45B81B96&quot;/&gt;&lt;wsp:rsid wsp:val=&quot;488772D6&quot;/&gt;&lt;wsp:rsid wsp:val=&quot;4917097B&quot;/&gt;&lt;wsp:rsid wsp:val=&quot;4E8E726A&quot;/&gt;&lt;wsp:rsid wsp:val=&quot;5F733223&quot;/&gt;&lt;wsp:rsid wsp:val=&quot;70245477&quot;/&gt;&lt;wsp:rsid wsp:val=&quot;708A6CA3&quot;/&gt;&lt;wsp:rsid wsp:val=&quot;737C650D&quot;/&gt;&lt;wsp:rsid wsp:val=&quot;74D1703E&quot;/&gt;&lt;wsp:rsid wsp:val=&quot;75806D7A&quot;/&gt;&lt;wsp:rsid wsp:val=&quot;771270AD&quot;/&gt;&lt;/wsp:rsids&gt;&lt;/w:docPr&gt;&lt;w:body&gt;&lt;wx:sect&gt;&lt;w:p wsp:rsidR=&quot;00000000&quot; wsp:rsidRDefault=&quot;00AC7743&quot; wsp:rsidP=&quot;00AC7743&quot;&gt;&lt;m:oMathPara&gt;&lt;m:oMath&gt;&lt;m:r&gt;&lt;w:rPr&gt;&lt;w:rFonts w:ascii=&quot;Cambria Math&quot; w:h-ansi=&quot;Cambria Math&quot;/&gt;&lt;wx:font wx:val=&quot;Cambria Math&quot;/&gt;&lt;w:i/&gt;&lt;/w:rPr&gt;&lt;m:t&gt;Q&lt;/m:t&gt;&lt;/m:r&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W&lt;/m:t&gt;&lt;/m:r&gt;&lt;/m:num&gt;&lt;m:den&gt;&lt;m:r&gt;&lt;w:rPr&gt;&lt;w:rFonts w:ascii=&quot;Cambria Math&quot; w:h-ansi=&quot;Cambria Math&quot;/&gt;&lt;wx:font wx:val=&quot;Cambria Math&quot;/&gt;&lt;w:i/&gt;&lt;/w:rPr&gt;&lt;m:t&gt;1.163×△t&lt;/m:t&gt;&lt;/m:r&gt;&lt;/m:denh&quot;h&quot;h&quot;&gt;&lt; w/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0" chromakey="#FFFFFF" o:title=""/>
            <o:lock v:ext="edit" aspectratio="t"/>
            <w10:wrap type="none"/>
            <w10:anchorlock/>
          </v:shape>
        </w:pict>
      </w:r>
      <w:r>
        <w:rPr>
          <w:rFonts w:ascii="Times New Roman"/>
          <w:color w:val="000000"/>
        </w:rPr>
        <w:fldChar w:fldCharType="end"/>
      </w:r>
      <w:r>
        <w:rPr>
          <w:rFonts w:hint="eastAsia" w:ascii="Times New Roman"/>
          <w:color w:val="000000"/>
        </w:rPr>
        <w:tab/>
      </w:r>
      <w:r>
        <w:rPr>
          <w:rFonts w:hint="eastAsia" w:ascii="Times New Roman"/>
          <w:color w:val="000000"/>
        </w:rPr>
        <w:t>(1)</w:t>
      </w:r>
    </w:p>
    <w:p>
      <w:pPr>
        <w:pStyle w:val="28"/>
      </w:pPr>
      <w:r>
        <w:rPr>
          <w:rFonts w:hint="eastAsia"/>
        </w:rPr>
        <w:t>式中：</w:t>
      </w:r>
    </w:p>
    <w:p>
      <w:pPr>
        <w:pStyle w:val="28"/>
      </w:pPr>
      <w:r>
        <w:t>Q——年</w:t>
      </w:r>
      <w:r>
        <w:rPr>
          <w:rFonts w:hint="eastAsia"/>
        </w:rPr>
        <w:t>供热</w:t>
      </w:r>
      <w:r>
        <w:t>用流体量</w:t>
      </w:r>
      <w:r>
        <w:rPr>
          <w:rFonts w:hint="eastAsia"/>
        </w:rPr>
        <w:t>，单位为立方米每小时</w:t>
      </w:r>
      <w:r>
        <w:t>（m</w:t>
      </w:r>
      <w:r>
        <w:rPr>
          <w:vertAlign w:val="superscript"/>
        </w:rPr>
        <w:t>3</w:t>
      </w:r>
      <w:r>
        <w:t>/h）；</w:t>
      </w:r>
    </w:p>
    <w:p>
      <w:pPr>
        <w:pStyle w:val="28"/>
      </w:pPr>
      <m:oMath>
        <m:r>
          <m:rPr>
            <m:sty m:val="p"/>
          </m:rPr>
          <w:rPr>
            <w:rFonts w:ascii="Cambria Math" w:hAnsi="Cambria Math"/>
          </w:rPr>
          <m:t>W</m:t>
        </m:r>
      </m:oMath>
      <w:r>
        <w:t>——</w:t>
      </w:r>
      <w:r>
        <w:rPr>
          <w:rFonts w:hint="eastAsia"/>
        </w:rPr>
        <w:t>供热</w:t>
      </w:r>
      <w:r>
        <w:t>面积用热量</w:t>
      </w:r>
      <w:r>
        <w:rPr>
          <w:rFonts w:hint="eastAsia"/>
        </w:rPr>
        <w:t>，单位为千瓦</w:t>
      </w:r>
      <w:r>
        <w:t>（</w:t>
      </w:r>
      <w:r>
        <w:rPr>
          <w:rFonts w:hint="eastAsia"/>
        </w:rPr>
        <w:t>k</w:t>
      </w:r>
      <w:r>
        <w:t>W）；</w:t>
      </w:r>
    </w:p>
    <w:p>
      <w:pPr>
        <w:pStyle w:val="28"/>
      </w:pPr>
      <w:r>
        <w:fldChar w:fldCharType="begin"/>
      </w:r>
      <w:r>
        <w:instrText xml:space="preserve"> QUOTE </w:instrText>
      </w:r>
      <w:r>
        <w:pict>
          <v:shape id="_x0000_i1027" o:spt="75" type="#_x0000_t75" style="height:15.75pt;width:15.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8&quot;/&gt;&lt;w:doNotEmbedSystemFonts/&gt;&lt;w:bordersDontSurroundHeader/&gt;&lt;w:bordersDontSurroundFooter/&gt;&lt;w:stylePaneFormatFilter w:val=&quot;3F01&quot;/&gt;&lt;w:documentProtection w:edit=&quot;forms&quot; w:enforcement=&quot;off&quot;/&gt;&lt;w:defaultTabStop w:val=&quot;420&quot;/&gt;&lt;w:drawingGridHorizontalSpacing w:val=&quot;105&quot;/&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035925&quot;/&gt;&lt;wsp:rsid wsp:val=&quot;00000244&quot;/&gt;&lt;wsp:rsid wsp:val=&quot;0000185F&quot;/&gt;&lt;wsp:rsid wsp:val=&quot;0000586F&quot;/&gt;&lt;wsp:rsid wsp:val=&quot;00013D86&quot;/&gt;&lt;wsp:rsid wsp:val=&quot;00013E02&quot;/&gt;&lt;wsp:rsid wsp:val=&quot;0002143C&quot;/&gt;&lt;wsp:rsid wsp:val=&quot;00025A65&quot;/&gt;&lt;wsp:rsid wsp:val=&quot;00026C31&quot;/&gt;&lt;wsp:rsid wsp:val=&quot;00027280&quot;/&gt;&lt;wsp:rsid wsp:val=&quot;000320A7&quot;/&gt;&lt;wsp:rsid wsp:val=&quot;00035925&quot;/&gt;&lt;wsp:rsid wsp:val=&quot;00067CDF&quot;/&gt;&lt;wsp:rsid wsp:val=&quot;00074FBE&quot;/&gt;&lt;wsp:rsid wsp:val=&quot;00083A09&quot;/&gt;&lt;wsp:rsid wsp:val=&quot;0009005E&quot;/&gt;&lt;wsp:rsid wsp:val=&quot;00092857&quot;/&gt;&lt;wsp:rsid wsp:val=&quot;000A20A9&quot;/&gt;&lt;wsp:rsid wsp:val=&quot;000A48B1&quot;/&gt;&lt;wsp:rsid wsp:val=&quot;000B3143&quot;/&gt;&lt;wsp:rsid wsp:val=&quot;000C6B05&quot;/&gt;&lt;wsp:rsid wsp:val=&quot;000C6DD6&quot;/&gt;&lt;wsp:rsid wsp:val=&quot;000C73D4&quot;/&gt;&lt;wsp:rsid wsp:val=&quot;000D2CF3&quot;/&gt;&lt;wsp:rsid wsp:val=&quot;000D3D4C&quot;/&gt;&lt;wsp:rsid wsp:val=&quot;000D4F51&quot;/&gt;&lt;wsp:rsid wsp:val=&quot;000D718B&quot;/&gt;&lt;wsp:rsid wsp:val=&quot;000E0C46&quot;/&gt;&lt;wsp:rsid wsp:val=&quot;000F030C&quot;/&gt;&lt;wsp:rsid wsp:val=&quot;000F129C&quot;/&gt;&lt;wsp:rsid wsp:val=&quot;001056DE&quot;/&gt;&lt;wsp:rsid wsp:val=&quot;001124C0&quot;/&gt;&lt;wsp:rsid wsp:val=&quot;0013175F&quot;/&gt;&lt;wsp:rsid wsp:val=&quot;001512B4&quot;/&gt;&lt;wsp:rsid wsp:val=&quot;001620A5&quot;/&gt;&lt;wsp:rsid wsp:val=&quot;00164E53&quot;/&gt;&lt;wsp:rsid wsp:val=&quot;0016699D&quot;/&gt;&lt;wsp:rsid wsp:val=&quot;00175159&quot;/&gt;&lt;wsp:rsid wsp:val=&quot;00176208&quot;/&gt;&lt;wsp:rsid wsp:val=&quot;0018211B&quot;/&gt;&lt;wsp:rsid wsp:val=&quot;001840D3&quot;/&gt;&lt;wsp:rsid wsp:val=&quot;001900F8&quot;/&gt;&lt;wsp:rsid wsp:val=&quot;00191258&quot;/&gt;&lt;wsp:rsid wsp:val=&quot;00192680&quot;/&gt;&lt;wsp:rsid wsp:val=&quot;00193037&quot;/&gt;&lt;wsp:rsid wsp:val=&quot;00193A2C&quot;/&gt;&lt;wsp:rsid wsp:val=&quot;001A288E&quot;/&gt;&lt;wsp:rsid wsp:val=&quot;001B6508&quot;/&gt;&lt;wsp:rsid wsp:val=&quot;001B6DC2&quot;/&gt;&lt;wsp:rsid wsp:val=&quot;001C149C&quot;/&gt;&lt;wsp:rsid wsp:val=&quot;001C21AC&quot;/&gt;&lt;wsp:rsid wsp:val=&quot;001C47BA&quot;/&gt;&lt;wsp:rsid wsp:val=&quot;001C59EA&quot;/&gt;&lt;wsp:rsid wsp:val=&quot;001D406C&quot;/&gt;&lt;wsp:rsid wsp:val=&quot;001D41EE&quot;/&gt;&lt;wsp:rsid wsp:val=&quot;001E0380&quot;/&gt;&lt;wsp:rsid wsp:val=&quot;001E13B1&quot;/&gt;&lt;wsp:rsid wsp:val=&quot;001F3A19&quot;/&gt;&lt;wsp:rsid wsp:val=&quot;00234467&quot;/&gt;&lt;wsp:rsid wsp:val=&quot;00237D8D&quot;/&gt;&lt;wsp:rsid wsp:val=&quot;00241DA2&quot;/&gt;&lt;wsp:rsid wsp:val=&quot;00247FEE&quot;/&gt;&lt;wsp:rsid wsp:val=&quot;00250E7D&quot;/&gt;&lt;wsp:rsid wsp:val=&quot;002565D5&quot;/&gt;&lt;wsp:rsid wsp:val=&quot;002622C0&quot;/&gt;&lt;wsp:rsid wsp:val=&quot;002778AE&quot;/&gt;&lt;wsp:rsid wsp:val=&quot;0028269A&quot;/&gt;&lt;wsp:rsid wsp:val=&quot;00283590&quot;/&gt;&lt;wsp:rsid wsp:val=&quot;00286973&quot;/&gt;&lt;wsp:rsid wsp:val=&quot;00294E70&quot;/&gt;&lt;wsp:rsid wsp:val=&quot;002A1924&quot;/&gt;&lt;wsp:rsid wsp:val=&quot;002A7420&quot;/&gt;&lt;wsp:rsid wsp:val=&quot;002B0F12&quot;/&gt;&lt;wsp:rsid wsp:val=&quot;002B1308&quot;/&gt;&lt;wsp:rsid wsp:val=&quot;002B4554&quot;/&gt;&lt;wsp:rsid wsp:val=&quot;002C72D8&quot;/&gt;&lt;wsp:rsid wsp:val=&quot;002D11FA&quot;/&gt;&lt;wsp:rsid wsp:val=&quot;002E0DDF&quot;/&gt;&lt;wsp:rsid wsp:val=&quot;002E2906&quot;/&gt;&lt;wsp:rsid wsp:val=&quot;002E363B&quot;/&gt;&lt;wsp:rsid wsp:val=&quot;002E5635&quot;/&gt;&lt;wsp:rsid wsp:val=&quot;002E64C3&quot;/&gt;&lt;wsp:rsid wsp:val=&quot;002E6A2C&quot;/&gt;&lt;wsp:rsid wsp:val=&quot;002F1D8C&quot;/&gt;&lt;wsp:rsid wsp:val=&quot;002F21DA&quot;/&gt;&lt;wsp:rsid wsp:val=&quot;00301F39&quot;/&gt;&lt;wsp:rsid wsp:val=&quot;00325926&quot;/&gt;&lt;wsp:rsid wsp:val=&quot;00327A8A&quot;/&gt;&lt;wsp:rsid wsp:val=&quot;00336610&quot;/&gt;&lt;wsp:rsid wsp:val=&quot;00343F73&quot;/&gt;&lt;wsp:rsid wsp:val=&quot;00345060&quot;/&gt;&lt;wsp:rsid wsp:val=&quot;0035323B&quot;/&gt;&lt;wsp:rsid wsp:val=&quot;003609D2&quot;/&gt;&lt;wsp:rsid wsp:val=&quot;00363F22&quot;/&gt;&lt;wsp:rsid wsp:val=&quot;00375564&quot;/&gt;&lt;wsp:rsid wsp:val=&quot;00383191&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75F3&quot;/&gt;&lt;wsp:rsid wsp:val=&quot;003C78A3&quot;/&gt;&lt;wsp:rsid wsp:val=&quot;003E1867&quot;/&gt;&lt;wsp:rsid wsp:val=&quot;003E5729&quot;/&gt;&lt;wsp:rsid wsp:val=&quot;003F4EE0&quot;/&gt;&lt;wsp:rsid wsp:val=&quot;00402153&quot;/&gt;&lt;wsp:rsid wsp:val=&quot;00402FC1&quot;/&gt;&lt;wsp:rsid wsp:val=&quot;004052CF&quot;/&gt;&lt;wsp:rsid wsp:val=&quot;00425082&quot;/&gt;&lt;wsp:rsid wsp:val=&quot;00431DEB&quot;/&gt;&lt;wsp:rsid wsp:val=&quot;00446B29&quot;/&gt;&lt;wsp:rsid wsp:val=&quot;00453F9A&quot;/&gt;&lt;wsp:rsid wsp:val=&quot;00471E91&quot;/&gt;&lt;wsp:rsid wsp:val=&quot;00474675&quot;/&gt;&lt;wsp:rsid wsp:val=&quot;0047470C&quot;/&gt;&lt;wsp:rsid wsp:val=&quot;004A35F9&quot;/&gt;&lt;wsp:rsid wsp:val=&quot;004B24C1&quot;/&gt;&lt;wsp:rsid wsp:val=&quot;004C292F&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4264B&quot;/&gt;&lt;wsp:rsid wsp:val=&quot;00543786&quot;/&gt;&lt;wsp:rsid wsp:val=&quot;005533D7&quot;/&gt;&lt;wsp:rsid wsp:val=&quot;005703DE&quot;/&gt;&lt;wsp:rsid wsp:val=&quot;0058464E&quot;/&gt;&lt;wsp:rsid wsp:val=&quot;00593B48&quot;/&gt;&lt;wsp:rsid wsp:val=&quot;005A01CB&quot;/&gt;&lt;wsp:rsid wsp:val=&quot;005A58FF&quot;/&gt;&lt;wsp:rsid wsp:val=&quot;005A5EAF&quot;/&gt;&lt;wsp:rsid wsp:val=&quot;005A64C0&quot;/&gt;&lt;wsp:rsid wsp:val=&quot;005B3C11&quot;/&gt;&lt;wsp:rsid wsp:val=&quot;005C1C28&quot;/&gt;&lt;wsp:rsid wsp:val=&quot;005C6DB5&quot;/&gt;&lt;wsp:rsid wsp:val=&quot;005E19E7&quot;/&gt;&lt;wsp:rsid wsp:val=&quot;005F0D35&quot;/&gt;&lt;wsp:rsid wsp:val=&quot;0061716C&quot;/&gt;&lt;wsp:rsid wsp:val=&quot;006243A1&quot;/&gt;&lt;wsp:rsid wsp:val=&quot;00632E56&quot;/&gt;&lt;wsp:rsid wsp:val=&quot;00635CBA&quot;/&gt;&lt;wsp:rsid wsp:val=&quot;0064338B&quot;/&gt;&lt;wsp:rsid wsp:val=&quot;00646542&quot;/&gt;&lt;wsp:rsid wsp:val=&quot;006504F4&quot;/&gt;&lt;wsp:rsid wsp:val=&quot;00654BC9&quot;/&gt;&lt;wsp:rsid wsp:val=&quot;006552FD&quot;/&gt;&lt;wsp:rsid wsp:val=&quot;00663AF3&quot;/&gt;&lt;wsp:rsid wsp:val=&quot;00666B6C&quot;/&gt;&lt;wsp:rsid wsp:val=&quot;00682682&quot;/&gt;&lt;wsp:rsid wsp:val=&quot;00682702&quot;/&gt;&lt;wsp:rsid wsp:val=&quot;00682CAE&quot;/&gt;&lt;wsp:rsid wsp:val=&quot;00692368&quot;/&gt;&lt;wsp:rsid wsp:val=&quot;006A2EBC&quot;/&gt;&lt;wsp:rsid wsp:val=&quot;006A5EA0&quot;/&gt;&lt;wsp:rsid wsp:val=&quot;006A783B&quot;/&gt;&lt;wsp:rsid wsp:val=&quot;006A7B33&quot;/&gt;&lt;wsp:rsid wsp:val=&quot;006B4E13&quot;/&gt;&lt;wsp:rsid wsp:val=&quot;006B75DD&quot;/&gt;&lt;wsp:rsid wsp:val=&quot;006C67E0&quot;/&gt;&lt;wsp:rsid wsp:val=&quot;006C7ABA&quot;/&gt;&lt;wsp:rsid wsp:val=&quot;006D0D60&quot;/&gt;&lt;wsp:rsid wsp:val=&quot;006D1122&quot;/&gt;&lt;wsp:rsid wsp:val=&quot;006D3C00&quot;/&gt;&lt;wsp:rsid wsp:val=&quot;006D6CF4&quot;/&gt;&lt;wsp:rsid wsp:val=&quot;006E3675&quot;/&gt;&lt;wsp:rsid wsp:val=&quot;006E4A7F&quot;/&gt;&lt;wsp:rsid wsp:val=&quot;00704DF6&quot;/&gt;&lt;wsp:rsid wsp:val=&quot;0070651C&quot;/&gt;&lt;wsp:rsid wsp:val=&quot;007132A3&quot;/&gt;&lt;wsp:rsid wsp:val=&quot;00716421&quot;/&gt;&lt;wsp:rsid wsp:val=&quot;00724EFB&quot;/&gt;&lt;wsp:rsid wsp:val=&quot;007419C3&quot;/&gt;&lt;wsp:rsid wsp:val=&quot;00744F22&quot;/&gt;&lt;wsp:rsid wsp:val=&quot;007467A7&quot;/&gt;&lt;wsp:rsid wsp:val=&quot;007469DD&quot;/&gt;&lt;wsp:rsid wsp:val=&quot;0074741B&quot;/&gt;&lt;wsp:rsid wsp:val=&quot;0074759E&quot;/&gt;&lt;wsp:rsid wsp:val=&quot;007478EA&quot;/&gt;&lt;wsp:rsid wsp:val=&quot;0075415C&quot;/&gt;&lt;wsp:rsid wsp:val=&quot;00763502&quot;/&gt;&lt;wsp:rsid wsp:val=&quot;007913AB&quot;/&gt;&lt;wsp:rsid wsp:val=&quot;007914F7&quot;/&gt;&lt;wsp:rsid wsp:val=&quot;007B1625&quot;/&gt;&lt;wsp:rsid wsp:val=&quot;007B636F&quot;/&gt;&lt;wsp:rsid wsp:val=&quot;007B706E&quot;/&gt;&lt;wsp:rsid wsp:val=&quot;007B71EB&quot;/&gt;&lt;wsp:rsid wsp:val=&quot;007C6205&quot;/&gt;&lt;wsp:rsid wsp:val=&quot;007C686A&quot;/&gt;&lt;wsp:rsid wsp:val=&quot;007C728E&quot;/&gt;&lt;wsp:rsid wsp:val=&quot;007D2C53&quot;/&gt;&lt;wsp:rsid wsp:val=&quot;007D3D60&quot;/&gt;&lt;wsp:rsid wsp:val=&quot;007E1980&quot;/&gt;&lt;wsp:rsid wsp:val=&quot;007E4B76&quot;/&gt;&lt;wsp:rsid wsp:val=&quot;007E5EA8&quot;/&gt;&lt;wsp:rsid wsp:val=&quot;007F0CF1&quot;/&gt;&lt;wsp:rsid wsp:val=&quot;007F12A5&quot;/&gt;&lt;wsp:rsid wsp:val=&quot;007F4CF1&quot;/&gt;&lt;wsp:rsid wsp:val=&quot;007F758D&quot;/&gt;&lt;wsp:rsid wsp:val=&quot;007F7D52&quot;/&gt;&lt;wsp:rsid wsp:val=&quot;00801C19&quot;/&gt;&lt;wsp:rsid wsp:val=&quot;0080654C&quot;/&gt;&lt;wsp:rsid wsp:val=&quot;008071C6&quot;/&gt;&lt;wsp:rsid wsp:val=&quot;00817A00&quot;/&gt;&lt;wsp:rsid wsp:val=&quot;00835DB3&quot;/&gt;&lt;wsp:rsid wsp:val=&quot;0083617B&quot;/&gt;&lt;wsp:rsid wsp:val=&quot;008371BD&quot;/&gt;&lt;wsp:rsid wsp:val=&quot;008504A8&quot;/&gt;&lt;wsp:rsid wsp:val=&quot;0085282E&quot;/&gt;&lt;wsp:rsid wsp:val=&quot;0087198C&quot;/&gt;&lt;wsp:rsid wsp:val=&quot;00872C1F&quot;/&gt;&lt;wsp:rsid wsp:val=&quot;00873B42&quot;/&gt;&lt;wsp:rsid wsp:val=&quot;008856D8&quot;/&gt;&lt;wsp:rsid wsp:val=&quot;00892E82&quot;/&gt;&lt;wsp:rsid wsp:val=&quot;008970E5&quot;/&gt;&lt;wsp:rsid wsp:val=&quot;008B7A8A&quot;/&gt;&lt;wsp:rsid wsp:val=&quot;008C1B58&quot;/&gt;&lt;wsp:rsid wsp:val=&quot;008C39AE&quot;/&gt;&lt;wsp:rsid wsp:val=&quot;008C590D&quot;/&gt;&lt;wsp:rsid wsp:val=&quot;008E031B&quot;/&gt;&lt;wsp:rsid wsp:val=&quot;008E7029&quot;/&gt;&lt;wsp:rsid wsp:val=&quot;008E7EF6&quot;/&gt;&lt;wsp:rsid wsp:val=&quot;008F1F98&quot;/&gt;&lt;wsp:rsid wsp:val=&quot;008F6758&quot;/&gt;&lt;wsp:rsid wsp:val=&quot;009040DD&quot;/&gt;&lt;wsp:rsid wsp:val=&quot;00905B47&quot;/&gt;&lt;wsp:rsid wsp:val=&quot;0091331C&quot;/&gt;&lt;wsp:rsid wsp:val=&quot;009279DE&quot;/&gt;&lt;wsp:rsid wsp:val=&quot;00930116&quot;/&gt;&lt;wsp:rsid wsp:val=&quot;0094212C&quot;/&gt;&lt;wsp:rsid wsp:val=&quot;00954689&quot;/&gt;&lt;wsp:rsid wsp:val=&quot;009617C9&quot;/&gt;&lt;wsp:rsid wsp:val=&quot;00961C93&quot;/&gt;&lt;wsp:rsid wsp:val=&quot;00965324&quot;/&gt;&lt;wsp:rsid wsp:val=&quot;0097091E&quot;/&gt;&lt;wsp:rsid wsp:val=&quot;009760D3&quot;/&gt;&lt;wsp:rsid wsp:val=&quot;00977132&quot;/&gt;&lt;wsp:rsid wsp:val=&quot;00981A4B&quot;/&gt;&lt;wsp:rsid wsp:val=&quot;00982501&quot;/&gt;&lt;wsp:rsid wsp:val=&quot;009877D3&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1415&quot;/&gt;&lt;wsp:rsid wsp:val=&quot;009E6116&quot;/&gt;&lt;wsp:rsid wsp:val=&quot;00A02E43&quot;/&gt;&lt;wsp:rsid wsp:val=&quot;00A065F9&quot;/&gt;&lt;wsp:rsid wsp:val=&quot;00A07F34&quot;/&gt;&lt;wsp:rsid wsp:val=&quot;00A22154&quot;/&gt;&lt;wsp:rsid wsp:val=&quot;00A25C38&quot;/&gt;&lt;wsp:rsid wsp:val=&quot;00A36BBE&quot;/&gt;&lt;wsp:rsid wsp:val=&quot;00A4307A&quot;/&gt;&lt;wsp:rsid wsp:val=&quot;00A47EBB&quot;/&gt;&lt;wsp:rsid wsp:val=&quot;00A51CDD&quot;/&gt;&lt;wsp:rsid wsp:val=&quot;00A6730D&quot;/&gt;&lt;wsp:rsid wsp:val=&quot;00A71625&quot;/&gt;&lt;wsp:rsid wsp:val=&quot;00A71B9B&quot;/&gt;&lt;wsp:rsid wsp:val=&quot;00A751C7&quot;/&gt;&lt;wsp:rsid wsp:val=&quot;00A87844&quot;/&gt;&lt;wsp:rsid wsp:val=&quot;00AA038C&quot;/&gt;&lt;wsp:rsid wsp:val=&quot;00AA7A09&quot;/&gt;&lt;wsp:rsid wsp:val=&quot;00AB3B50&quot;/&gt;&lt;wsp:rsid wsp:val=&quot;00AC05B1&quot;/&gt;&lt;wsp:rsid wsp:val=&quot;00AD356C&quot;/&gt;&lt;wsp:rsid wsp:val=&quot;00AE2914&quot;/&gt;&lt;wsp:rsid wsp:val=&quot;00AE6D15&quot;/&gt;&lt;wsp:rsid wsp:val=&quot;00B04182&quot;/&gt;&lt;wsp:rsid wsp:val=&quot;00B07AE3&quot;/&gt;&lt;wsp:rsid wsp:val=&quot;00B11430&quot;/&gt;&lt;wsp:rsid wsp:val=&quot;00B353EB&quot;/&gt;&lt;wsp:rsid wsp:val=&quot;00B439C4&quot;/&gt;&lt;wsp:rsid wsp:val=&quot;00B4535E&quot;/&gt;&lt;wsp:rsid wsp:val=&quot;00B52A8C&quot;/&gt;&lt;wsp:rsid wsp:val=&quot;00B636A8&quot;/&gt;&lt;wsp:rsid wsp:val=&quot;00B665C6&quot;/&gt;&lt;wsp:rsid wsp:val=&quot;00B805AF&quot;/&gt;&lt;wsp:rsid wsp:val=&quot;00B869EC&quot;/&gt;&lt;wsp:rsid wsp:val=&quot;00B9397A&quot;/&gt;&lt;wsp:rsid wsp:val=&quot;00B9633D&quot;/&gt;&lt;wsp:rsid wsp:val=&quot;00BA0B75&quot;/&gt;&lt;wsp:rsid wsp:val=&quot;00BA2EBE&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617A&quot;/&gt;&lt;wsp:rsid wsp:val=&quot;00BF6FCE&quot;/&gt;&lt;wsp:rsid wsp:val=&quot;00C0379D&quot;/&gt;&lt;wsp:rsid wsp:val=&quot;00C03931&quot;/&gt;&lt;wsp:rsid wsp:val=&quot;00C05FE3&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3788B&quot;/&gt;&lt;wsp:rsid wsp:val=&quot;00C4095D&quot;/&gt;&lt;wsp:rsid wsp:val=&quot;00C601D2&quot;/&gt;&lt;wsp:rsid wsp:val=&quot;00C65BCC&quot;/&gt;&lt;wsp:rsid wsp:val=&quot;00C66970&quot;/&gt;&lt;wsp:rsid wsp:val=&quot;00C8691C&quot;/&gt;&lt;wsp:rsid wsp:val=&quot;00CA168A&quot;/&gt;&lt;wsp:rsid wsp:val=&quot;00CA357E&quot;/&gt;&lt;wsp:rsid wsp:val=&quot;00CA44F9&quot;/&gt;&lt;wsp:rsid wsp:val=&quot;00CA4A69&quot;/&gt;&lt;wsp:rsid wsp:val=&quot;00CC3E0C&quot;/&gt;&lt;wsp:rsid wsp:val=&quot;00CC58D3&quot;/&gt;&lt;wsp:rsid wsp:val=&quot;00CC784D&quot;/&gt;&lt;wsp:rsid wsp:val=&quot;00D0337B&quot;/&gt;&lt;wsp:rsid wsp:val=&quot;00D079B2&quot;/&gt;&lt;wsp:rsid wsp:val=&quot;00D114E9&quot;/&gt;&lt;wsp:rsid wsp:val=&quot;00D429C6&quot;/&gt;&lt;wsp:rsid wsp:val=&quot;00D47748&quot;/&gt;&lt;wsp:rsid wsp:val=&quot;00D54CC3&quot;/&gt;&lt;wsp:rsid wsp:val=&quot;00D6041A&quot;/&gt;&lt;wsp:rsid wsp:val=&quot;00D633EB&quot;/&gt;&lt;wsp:rsid wsp:val=&quot;00D82FF7&quot;/&gt;&lt;wsp:rsid wsp:val=&quot;00D847FE&quot;/&gt;&lt;wsp:rsid wsp:val=&quot;00D964EA&quot;/&gt;&lt;wsp:rsid wsp:val=&quot;00D966D0&quot;/&gt;&lt;wsp:rsid wsp:val=&quot;00DA0C59&quot;/&gt;&lt;wsp:rsid wsp:val=&quot;00DA3991&quot;/&gt;&lt;wsp:rsid wsp:val=&quot;00DB0990&quot;/&gt;&lt;wsp:rsid wsp:val=&quot;00DB7E6C&quot;/&gt;&lt;wsp:rsid wsp:val=&quot;00DD5A29&quot;/&gt;&lt;wsp:rsid wsp:val=&quot;00DD5D9D&quot;/&gt;&lt;wsp:rsid wsp:val=&quot;00DE35CB&quot;/&gt;&lt;wsp:rsid wsp:val=&quot;00DF21E9&quot;/&gt;&lt;wsp:rsid wsp:val=&quot;00E00F14&quot;/&gt;&lt;wsp:rsid wsp:val=&quot;00E06386&quot;/&gt;&lt;wsp:rsid wsp:val=&quot;00E243DF&quot;/&gt;&lt;wsp:rsid wsp:val=&quot;00E24EB4&quot;/&gt;&lt;wsp:rsid wsp:val=&quot;00E320ED&quot;/&gt;&lt;wsp:rsid wsp:val=&quot;00E33AFB&quot;/&gt;&lt;wsp:rsid wsp:val=&quot;00E34218&quot;/&gt;&lt;wsp:rsid wsp:val=&quot;00E46282&quot;/&gt;&lt;wsp:rsid wsp:val=&quot;00E5216E&quot;/&gt;&lt;wsp:rsid wsp:val=&quot;00E82344&quot;/&gt;&lt;wsp:rsid wsp:val=&quot;00E84C82&quot;/&gt;&lt;wsp:rsid wsp:val=&quot;00E84D64&quot;/&gt;&lt;wsp:rsid wsp:val=&quot;00E87408&quot;/&gt;&lt;wsp:rsid wsp:val=&quot;00E914C4&quot;/&gt;&lt;wsp:rsid wsp:val=&quot;00E934F5&quot;/&gt;&lt;wsp:rsid wsp:val=&quot;00E96961&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E2BED&quot;/&gt;&lt;wsp:rsid wsp:val=&quot;00EE374B&quot;/&gt;&lt;wsp:rsid wsp:val=&quot;00F11BB5&quot;/&gt;&lt;wsp:rsid wsp:val=&quot;00F1417B&quot;/&gt;&lt;wsp:rsid wsp:val=&quot;00F34B99&quot;/&gt;&lt;wsp:rsid wsp:val=&quot;00F52DAB&quot;/&gt;&lt;wsp:rsid wsp:val=&quot;00F543F0&quot;/&gt;&lt;wsp:rsid wsp:val=&quot;00F81D29&quot;/&gt;&lt;wsp:rsid wsp:val=&quot;00F91C4D&quot;/&gt;&lt;wsp:rsid wsp:val=&quot;00F92FD9&quot;/&gt;&lt;wsp:rsid wsp:val=&quot;00FA6684&quot;/&gt;&lt;wsp:rsid wsp:val=&quot;00FA731E&quot;/&gt;&lt;wsp:rsid wsp:val=&quot;00FB2B38&quot;/&gt;&lt;wsp:rsid wsp:val=&quot;00FC6358&quot;/&gt;&lt;wsp:rsid wsp:val=&quot;00FD01CF&quot;/&gt;&lt;wsp:rsid wsp:val=&quot;00FD320D&quot;/&gt;&lt;wsp:rsid wsp:val=&quot;00FE23DE&quot;/&gt;&lt;wsp:rsid wsp:val=&quot;127B5A88&quot;/&gt;&lt;wsp:rsid wsp:val=&quot;1D0E2B10&quot;/&gt;&lt;wsp:rsid wsp:val=&quot;20122CAD&quot;/&gt;&lt;wsp:rsid wsp:val=&quot;22C115AF&quot;/&gt;&lt;wsp:rsid wsp:val=&quot;2805370B&quot;/&gt;&lt;wsp:rsid wsp:val=&quot;2F89439E&quot;/&gt;&lt;wsp:rsid wsp:val=&quot;33BB1330&quot;/&gt;&lt;wsp:rsid wsp:val=&quot;3A6B6FFB&quot;/&gt;&lt;wsp:rsid wsp:val=&quot;3D87647A&quot;/&gt;&lt;wsp:rsid wsp:val=&quot;3E9E5DFD&quot;/&gt;&lt;wsp:rsid wsp:val=&quot;45B81B96&quot;/&gt;&lt;wsp:rsid wsp:val=&quot;488772D6&quot;/&gt;&lt;wsp:rsid wsp:val=&quot;4917097B&quot;/&gt;&lt;wsp:rsid wsp:val=&quot;4E8E726A&quot;/&gt;&lt;wsp:rsid wsp:val=&quot;5F733223&quot;/&gt;&lt;wsp:rsid wsp:val=&quot;70245477&quot;/&gt;&lt;wsp:rsid wsp:val=&quot;708A6CA3&quot;/&gt;&lt;wsp:rsid wsp:val=&quot;737C650D&quot;/&gt;&lt;wsp:rsid wsp:val=&quot;74D1703E&quot;/&gt;&lt;wsp:rsid wsp:val=&quot;75806D7A&quot;/&gt;&lt;wsp:rsid wsp:val=&quot;771270AD&quot;/&gt;&lt;/wsp:rsids&gt;&lt;/w:docPr&gt;&lt;w:body&gt;&lt;wx:sect&gt;&lt;w:p wsp:rsidR=&quot;00000000&quot; wsp:rsidRDefault=&quot;008970E5&quot; wsp:rsidP=&quot;008970E5&quot;&gt;&lt;m:oMathPara&gt;&lt;m:oMath&gt;&lt;m:r&gt;&lt;w:rPr&gt;&lt;w:rFonts w:ascii=&quot;Cambria Math&quot; w:h-ansi=&quot;Cambria Math&quot;/&gt;&lt;wx:font wx:val=&quot;Cambria Math&quot;/&gt;&lt;w:i/&gt;&lt;/w:rPr&gt;&lt;m:t&gt;△t&lt;/m:t&gt;&lt;/m:r&gt;&lt;/m:oMath&gt;&lt;/m:oMathPara&gt;&lt;/w:p&gt;&lt;w:sectPr wsp:rsidR=&quot;00000000&quot;&gt;&lt;w:pgSz w:w=&quot;12240&quot; w:h=&quot;15840&quot;/&gt;&lt;w:pgMaooor aw:top=&quot;1440&quot; w:right=&quot;1800&quot; w:bottom=&quot;1440&quot; w:left=&quot;1800&quot; w:header=&quot;720&quot; w:footer=&quot;720&quot; w:gutter=&quot;0&quot;/&gt;&lt;w:cols w:space=&quot;720&quot;/&gt;&lt;/w:sectPr&gt;&lt;/wx:sect&gt;&lt;/w:body&gt;&lt;/w:wordDocument&gt;">
            <v:path/>
            <v:fill on="f" focussize="0,0"/>
            <v:stroke on="f" joinstyle="miter"/>
            <v:imagedata r:id="rId11" chromakey="#FFFFFF" o:title=""/>
            <o:lock v:ext="edit" aspectratio="t"/>
            <w10:wrap type="none"/>
            <w10:anchorlock/>
          </v:shape>
        </w:pict>
      </w:r>
      <w:r>
        <w:instrText xml:space="preserve"> </w:instrText>
      </w:r>
      <w:r>
        <w:fldChar w:fldCharType="separate"/>
      </w:r>
      <w:r>
        <w:pict>
          <v:shape id="_x0000_i1028" o:spt="75" type="#_x0000_t75" style="height:15.75pt;width:15.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8&quot;/&gt;&lt;w:doNotEmbedSystemFonts/&gt;&lt;w:bordersDontSurroundHeader/&gt;&lt;w:bordersDontSurroundFooter/&gt;&lt;w:stylePaneFormatFilter w:val=&quot;3F01&quot;/&gt;&lt;w:documentProtection w:edit=&quot;forms&quot; w:enforcement=&quot;off&quot;/&gt;&lt;w:defaultTabStop w:val=&quot;420&quot;/&gt;&lt;w:drawingGridHorizontalSpacing w:val=&quot;105&quot;/&gt;&lt;w:drawingGridVerticalSpacing w:val=&quot;156&quot;/&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035925&quot;/&gt;&lt;wsp:rsid wsp:val=&quot;00000244&quot;/&gt;&lt;wsp:rsid wsp:val=&quot;0000185F&quot;/&gt;&lt;wsp:rsid wsp:val=&quot;0000586F&quot;/&gt;&lt;wsp:rsid wsp:val=&quot;00013D86&quot;/&gt;&lt;wsp:rsid wsp:val=&quot;00013E02&quot;/&gt;&lt;wsp:rsid wsp:val=&quot;0002143C&quot;/&gt;&lt;wsp:rsid wsp:val=&quot;00025A65&quot;/&gt;&lt;wsp:rsid wsp:val=&quot;00026C31&quot;/&gt;&lt;wsp:rsid wsp:val=&quot;00027280&quot;/&gt;&lt;wsp:rsid wsp:val=&quot;000320A7&quot;/&gt;&lt;wsp:rsid wsp:val=&quot;00035925&quot;/&gt;&lt;wsp:rsid wsp:val=&quot;00067CDF&quot;/&gt;&lt;wsp:rsid wsp:val=&quot;00074FBE&quot;/&gt;&lt;wsp:rsid wsp:val=&quot;00083A09&quot;/&gt;&lt;wsp:rsid wsp:val=&quot;0009005E&quot;/&gt;&lt;wsp:rsid wsp:val=&quot;00092857&quot;/&gt;&lt;wsp:rsid wsp:val=&quot;000A20A9&quot;/&gt;&lt;wsp:rsid wsp:val=&quot;000A48B1&quot;/&gt;&lt;wsp:rsid wsp:val=&quot;000B3143&quot;/&gt;&lt;wsp:rsid wsp:val=&quot;000C6B05&quot;/&gt;&lt;wsp:rsid wsp:val=&quot;000C6DD6&quot;/&gt;&lt;wsp:rsid wsp:val=&quot;000C73D4&quot;/&gt;&lt;wsp:rsid wsp:val=&quot;000D2CF3&quot;/&gt;&lt;wsp:rsid wsp:val=&quot;000D3D4C&quot;/&gt;&lt;wsp:rsid wsp:val=&quot;000D4F51&quot;/&gt;&lt;wsp:rsid wsp:val=&quot;000D718B&quot;/&gt;&lt;wsp:rsid wsp:val=&quot;000E0C46&quot;/&gt;&lt;wsp:rsid wsp:val=&quot;000F030C&quot;/&gt;&lt;wsp:rsid wsp:val=&quot;000F129C&quot;/&gt;&lt;wsp:rsid wsp:val=&quot;001056DE&quot;/&gt;&lt;wsp:rsid wsp:val=&quot;001124C0&quot;/&gt;&lt;wsp:rsid wsp:val=&quot;0013175F&quot;/&gt;&lt;wsp:rsid wsp:val=&quot;001512B4&quot;/&gt;&lt;wsp:rsid wsp:val=&quot;001620A5&quot;/&gt;&lt;wsp:rsid wsp:val=&quot;00164E53&quot;/&gt;&lt;wsp:rsid wsp:val=&quot;0016699D&quot;/&gt;&lt;wsp:rsid wsp:val=&quot;00175159&quot;/&gt;&lt;wsp:rsid wsp:val=&quot;00176208&quot;/&gt;&lt;wsp:rsid wsp:val=&quot;0018211B&quot;/&gt;&lt;wsp:rsid wsp:val=&quot;001840D3&quot;/&gt;&lt;wsp:rsid wsp:val=&quot;001900F8&quot;/&gt;&lt;wsp:rsid wsp:val=&quot;00191258&quot;/&gt;&lt;wsp:rsid wsp:val=&quot;00192680&quot;/&gt;&lt;wsp:rsid wsp:val=&quot;00193037&quot;/&gt;&lt;wsp:rsid wsp:val=&quot;00193A2C&quot;/&gt;&lt;wsp:rsid wsp:val=&quot;001A288E&quot;/&gt;&lt;wsp:rsid wsp:val=&quot;001B6508&quot;/&gt;&lt;wsp:rsid wsp:val=&quot;001B6DC2&quot;/&gt;&lt;wsp:rsid wsp:val=&quot;001C149C&quot;/&gt;&lt;wsp:rsid wsp:val=&quot;001C21AC&quot;/&gt;&lt;wsp:rsid wsp:val=&quot;001C47BA&quot;/&gt;&lt;wsp:rsid wsp:val=&quot;001C59EA&quot;/&gt;&lt;wsp:rsid wsp:val=&quot;001D406C&quot;/&gt;&lt;wsp:rsid wsp:val=&quot;001D41EE&quot;/&gt;&lt;wsp:rsid wsp:val=&quot;001E0380&quot;/&gt;&lt;wsp:rsid wsp:val=&quot;001E13B1&quot;/&gt;&lt;wsp:rsid wsp:val=&quot;001F3A19&quot;/&gt;&lt;wsp:rsid wsp:val=&quot;00234467&quot;/&gt;&lt;wsp:rsid wsp:val=&quot;00237D8D&quot;/&gt;&lt;wsp:rsid wsp:val=&quot;00241DA2&quot;/&gt;&lt;wsp:rsid wsp:val=&quot;00247FEE&quot;/&gt;&lt;wsp:rsid wsp:val=&quot;00250E7D&quot;/&gt;&lt;wsp:rsid wsp:val=&quot;002565D5&quot;/&gt;&lt;wsp:rsid wsp:val=&quot;002622C0&quot;/&gt;&lt;wsp:rsid wsp:val=&quot;002778AE&quot;/&gt;&lt;wsp:rsid wsp:val=&quot;0028269A&quot;/&gt;&lt;wsp:rsid wsp:val=&quot;00283590&quot;/&gt;&lt;wsp:rsid wsp:val=&quot;00286973&quot;/&gt;&lt;wsp:rsid wsp:val=&quot;00294E70&quot;/&gt;&lt;wsp:rsid wsp:val=&quot;002A1924&quot;/&gt;&lt;wsp:rsid wsp:val=&quot;002A7420&quot;/&gt;&lt;wsp:rsid wsp:val=&quot;002B0F12&quot;/&gt;&lt;wsp:rsid wsp:val=&quot;002B1308&quot;/&gt;&lt;wsp:rsid wsp:val=&quot;002B4554&quot;/&gt;&lt;wsp:rsid wsp:val=&quot;002C72D8&quot;/&gt;&lt;wsp:rsid wsp:val=&quot;002D11FA&quot;/&gt;&lt;wsp:rsid wsp:val=&quot;002E0DDF&quot;/&gt;&lt;wsp:rsid wsp:val=&quot;002E2906&quot;/&gt;&lt;wsp:rsid wsp:val=&quot;002E363B&quot;/&gt;&lt;wsp:rsid wsp:val=&quot;002E5635&quot;/&gt;&lt;wsp:rsid wsp:val=&quot;002E64C3&quot;/&gt;&lt;wsp:rsid wsp:val=&quot;002E6A2C&quot;/&gt;&lt;wsp:rsid wsp:val=&quot;002F1D8C&quot;/&gt;&lt;wsp:rsid wsp:val=&quot;002F21DA&quot;/&gt;&lt;wsp:rsid wsp:val=&quot;00301F39&quot;/&gt;&lt;wsp:rsid wsp:val=&quot;00325926&quot;/&gt;&lt;wsp:rsid wsp:val=&quot;00327A8A&quot;/&gt;&lt;wsp:rsid wsp:val=&quot;00336610&quot;/&gt;&lt;wsp:rsid wsp:val=&quot;00343F73&quot;/&gt;&lt;wsp:rsid wsp:val=&quot;00345060&quot;/&gt;&lt;wsp:rsid wsp:val=&quot;0035323B&quot;/&gt;&lt;wsp:rsid wsp:val=&quot;003609D2&quot;/&gt;&lt;wsp:rsid wsp:val=&quot;00363F22&quot;/&gt;&lt;wsp:rsid wsp:val=&quot;00375564&quot;/&gt;&lt;wsp:rsid wsp:val=&quot;00383191&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C11CB&quot;/&gt;&lt;wsp:rsid wsp:val=&quot;003C75F3&quot;/&gt;&lt;wsp:rsid wsp:val=&quot;003C78A3&quot;/&gt;&lt;wsp:rsid wsp:val=&quot;003E1867&quot;/&gt;&lt;wsp:rsid wsp:val=&quot;003E5729&quot;/&gt;&lt;wsp:rsid wsp:val=&quot;003F4EE0&quot;/&gt;&lt;wsp:rsid wsp:val=&quot;00402153&quot;/&gt;&lt;wsp:rsid wsp:val=&quot;00402FC1&quot;/&gt;&lt;wsp:rsid wsp:val=&quot;004052CF&quot;/&gt;&lt;wsp:rsid wsp:val=&quot;00425082&quot;/&gt;&lt;wsp:rsid wsp:val=&quot;00431DEB&quot;/&gt;&lt;wsp:rsid wsp:val=&quot;00446B29&quot;/&gt;&lt;wsp:rsid wsp:val=&quot;00453F9A&quot;/&gt;&lt;wsp:rsid wsp:val=&quot;00471E91&quot;/&gt;&lt;wsp:rsid wsp:val=&quot;00474675&quot;/&gt;&lt;wsp:rsid wsp:val=&quot;0047470C&quot;/&gt;&lt;wsp:rsid wsp:val=&quot;004A35F9&quot;/&gt;&lt;wsp:rsid wsp:val=&quot;004B24C1&quot;/&gt;&lt;wsp:rsid wsp:val=&quot;004C292F&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4264B&quot;/&gt;&lt;wsp:rsid wsp:val=&quot;00543786&quot;/&gt;&lt;wsp:rsid wsp:val=&quot;005533D7&quot;/&gt;&lt;wsp:rsid wsp:val=&quot;005703DE&quot;/&gt;&lt;wsp:rsid wsp:val=&quot;0058464E&quot;/&gt;&lt;wsp:rsid wsp:val=&quot;00593B48&quot;/&gt;&lt;wsp:rsid wsp:val=&quot;005A01CB&quot;/&gt;&lt;wsp:rsid wsp:val=&quot;005A58FF&quot;/&gt;&lt;wsp:rsid wsp:val=&quot;005A5EAF&quot;/&gt;&lt;wsp:rsid wsp:val=&quot;005A64C0&quot;/&gt;&lt;wsp:rsid wsp:val=&quot;005B3C11&quot;/&gt;&lt;wsp:rsid wsp:val=&quot;005C1C28&quot;/&gt;&lt;wsp:rsid wsp:val=&quot;005C6DB5&quot;/&gt;&lt;wsp:rsid wsp:val=&quot;005E19E7&quot;/&gt;&lt;wsp:rsid wsp:val=&quot;005F0D35&quot;/&gt;&lt;wsp:rsid wsp:val=&quot;0061716C&quot;/&gt;&lt;wsp:rsid wsp:val=&quot;006243A1&quot;/&gt;&lt;wsp:rsid wsp:val=&quot;00632E56&quot;/&gt;&lt;wsp:rsid wsp:val=&quot;00635CBA&quot;/&gt;&lt;wsp:rsid wsp:val=&quot;0064338B&quot;/&gt;&lt;wsp:rsid wsp:val=&quot;00646542&quot;/&gt;&lt;wsp:rsid wsp:val=&quot;006504F4&quot;/&gt;&lt;wsp:rsid wsp:val=&quot;00654BC9&quot;/&gt;&lt;wsp:rsid wsp:val=&quot;006552FD&quot;/&gt;&lt;wsp:rsid wsp:val=&quot;00663AF3&quot;/&gt;&lt;wsp:rsid wsp:val=&quot;00666B6C&quot;/&gt;&lt;wsp:rsid wsp:val=&quot;00682682&quot;/&gt;&lt;wsp:rsid wsp:val=&quot;00682702&quot;/&gt;&lt;wsp:rsid wsp:val=&quot;00682CAE&quot;/&gt;&lt;wsp:rsid wsp:val=&quot;00692368&quot;/&gt;&lt;wsp:rsid wsp:val=&quot;006A2EBC&quot;/&gt;&lt;wsp:rsid wsp:val=&quot;006A5EA0&quot;/&gt;&lt;wsp:rsid wsp:val=&quot;006A783B&quot;/&gt;&lt;wsp:rsid wsp:val=&quot;006A7B33&quot;/&gt;&lt;wsp:rsid wsp:val=&quot;006B4E13&quot;/&gt;&lt;wsp:rsid wsp:val=&quot;006B75DD&quot;/&gt;&lt;wsp:rsid wsp:val=&quot;006C67E0&quot;/&gt;&lt;wsp:rsid wsp:val=&quot;006C7ABA&quot;/&gt;&lt;wsp:rsid wsp:val=&quot;006D0D60&quot;/&gt;&lt;wsp:rsid wsp:val=&quot;006D1122&quot;/&gt;&lt;wsp:rsid wsp:val=&quot;006D3C00&quot;/&gt;&lt;wsp:rsid wsp:val=&quot;006D6CF4&quot;/&gt;&lt;wsp:rsid wsp:val=&quot;006E3675&quot;/&gt;&lt;wsp:rsid wsp:val=&quot;006E4A7F&quot;/&gt;&lt;wsp:rsid wsp:val=&quot;00704DF6&quot;/&gt;&lt;wsp:rsid wsp:val=&quot;0070651C&quot;/&gt;&lt;wsp:rsid wsp:val=&quot;007132A3&quot;/&gt;&lt;wsp:rsid wsp:val=&quot;00716421&quot;/&gt;&lt;wsp:rsid wsp:val=&quot;00724EFB&quot;/&gt;&lt;wsp:rsid wsp:val=&quot;007419C3&quot;/&gt;&lt;wsp:rsid wsp:val=&quot;00744F22&quot;/&gt;&lt;wsp:rsid wsp:val=&quot;007467A7&quot;/&gt;&lt;wsp:rsid wsp:val=&quot;007469DD&quot;/&gt;&lt;wsp:rsid wsp:val=&quot;0074741B&quot;/&gt;&lt;wsp:rsid wsp:val=&quot;0074759E&quot;/&gt;&lt;wsp:rsid wsp:val=&quot;007478EA&quot;/&gt;&lt;wsp:rsid wsp:val=&quot;0075415C&quot;/&gt;&lt;wsp:rsid wsp:val=&quot;00763502&quot;/&gt;&lt;wsp:rsid wsp:val=&quot;007913AB&quot;/&gt;&lt;wsp:rsid wsp:val=&quot;007914F7&quot;/&gt;&lt;wsp:rsid wsp:val=&quot;007B1625&quot;/&gt;&lt;wsp:rsid wsp:val=&quot;007B636F&quot;/&gt;&lt;wsp:rsid wsp:val=&quot;007B706E&quot;/&gt;&lt;wsp:rsid wsp:val=&quot;007B71EB&quot;/&gt;&lt;wsp:rsid wsp:val=&quot;007C6205&quot;/&gt;&lt;wsp:rsid wsp:val=&quot;007C686A&quot;/&gt;&lt;wsp:rsid wsp:val=&quot;007C728E&quot;/&gt;&lt;wsp:rsid wsp:val=&quot;007D2C53&quot;/&gt;&lt;wsp:rsid wsp:val=&quot;007D3D60&quot;/&gt;&lt;wsp:rsid wsp:val=&quot;007E1980&quot;/&gt;&lt;wsp:rsid wsp:val=&quot;007E4B76&quot;/&gt;&lt;wsp:rsid wsp:val=&quot;007E5EA8&quot;/&gt;&lt;wsp:rsid wsp:val=&quot;007F0CF1&quot;/&gt;&lt;wsp:rsid wsp:val=&quot;007F12A5&quot;/&gt;&lt;wsp:rsid wsp:val=&quot;007F4CF1&quot;/&gt;&lt;wsp:rsid wsp:val=&quot;007F758D&quot;/&gt;&lt;wsp:rsid wsp:val=&quot;007F7D52&quot;/&gt;&lt;wsp:rsid wsp:val=&quot;00801C19&quot;/&gt;&lt;wsp:rsid wsp:val=&quot;0080654C&quot;/&gt;&lt;wsp:rsid wsp:val=&quot;008071C6&quot;/&gt;&lt;wsp:rsid wsp:val=&quot;00817A00&quot;/&gt;&lt;wsp:rsid wsp:val=&quot;00835DB3&quot;/&gt;&lt;wsp:rsid wsp:val=&quot;0083617B&quot;/&gt;&lt;wsp:rsid wsp:val=&quot;008371BD&quot;/&gt;&lt;wsp:rsid wsp:val=&quot;008504A8&quot;/&gt;&lt;wsp:rsid wsp:val=&quot;0085282E&quot;/&gt;&lt;wsp:rsid wsp:val=&quot;0087198C&quot;/&gt;&lt;wsp:rsid wsp:val=&quot;00872C1F&quot;/&gt;&lt;wsp:rsid wsp:val=&quot;00873B42&quot;/&gt;&lt;wsp:rsid wsp:val=&quot;008856D8&quot;/&gt;&lt;wsp:rsid wsp:val=&quot;00892E82&quot;/&gt;&lt;wsp:rsid wsp:val=&quot;008970E5&quot;/&gt;&lt;wsp:rsid wsp:val=&quot;008B7A8A&quot;/&gt;&lt;wsp:rsid wsp:val=&quot;008C1B58&quot;/&gt;&lt;wsp:rsid wsp:val=&quot;008C39AE&quot;/&gt;&lt;wsp:rsid wsp:val=&quot;008C590D&quot;/&gt;&lt;wsp:rsid wsp:val=&quot;008E031B&quot;/&gt;&lt;wsp:rsid wsp:val=&quot;008E7029&quot;/&gt;&lt;wsp:rsid wsp:val=&quot;008E7EF6&quot;/&gt;&lt;wsp:rsid wsp:val=&quot;008F1F98&quot;/&gt;&lt;wsp:rsid wsp:val=&quot;008F6758&quot;/&gt;&lt;wsp:rsid wsp:val=&quot;009040DD&quot;/&gt;&lt;wsp:rsid wsp:val=&quot;00905B47&quot;/&gt;&lt;wsp:rsid wsp:val=&quot;0091331C&quot;/&gt;&lt;wsp:rsid wsp:val=&quot;009279DE&quot;/&gt;&lt;wsp:rsid wsp:val=&quot;00930116&quot;/&gt;&lt;wsp:rsid wsp:val=&quot;0094212C&quot;/&gt;&lt;wsp:rsid wsp:val=&quot;00954689&quot;/&gt;&lt;wsp:rsid wsp:val=&quot;009617C9&quot;/&gt;&lt;wsp:rsid wsp:val=&quot;00961C93&quot;/&gt;&lt;wsp:rsid wsp:val=&quot;00965324&quot;/&gt;&lt;wsp:rsid wsp:val=&quot;0097091E&quot;/&gt;&lt;wsp:rsid wsp:val=&quot;009760D3&quot;/&gt;&lt;wsp:rsid wsp:val=&quot;00977132&quot;/&gt;&lt;wsp:rsid wsp:val=&quot;00981A4B&quot;/&gt;&lt;wsp:rsid wsp:val=&quot;00982501&quot;/&gt;&lt;wsp:rsid wsp:val=&quot;009877D3&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1415&quot;/&gt;&lt;wsp:rsid wsp:val=&quot;009E6116&quot;/&gt;&lt;wsp:rsid wsp:val=&quot;00A02E43&quot;/&gt;&lt;wsp:rsid wsp:val=&quot;00A065F9&quot;/&gt;&lt;wsp:rsid wsp:val=&quot;00A07F34&quot;/&gt;&lt;wsp:rsid wsp:val=&quot;00A22154&quot;/&gt;&lt;wsp:rsid wsp:val=&quot;00A25C38&quot;/&gt;&lt;wsp:rsid wsp:val=&quot;00A36BBE&quot;/&gt;&lt;wsp:rsid wsp:val=&quot;00A4307A&quot;/&gt;&lt;wsp:rsid wsp:val=&quot;00A47EBB&quot;/&gt;&lt;wsp:rsid wsp:val=&quot;00A51CDD&quot;/&gt;&lt;wsp:rsid wsp:val=&quot;00A6730D&quot;/&gt;&lt;wsp:rsid wsp:val=&quot;00A71625&quot;/&gt;&lt;wsp:rsid wsp:val=&quot;00A71B9B&quot;/&gt;&lt;wsp:rsid wsp:val=&quot;00A751C7&quot;/&gt;&lt;wsp:rsid wsp:val=&quot;00A87844&quot;/&gt;&lt;wsp:rsid wsp:val=&quot;00AA038C&quot;/&gt;&lt;wsp:rsid wsp:val=&quot;00AA7A09&quot;/&gt;&lt;wsp:rsid wsp:val=&quot;00AB3B50&quot;/&gt;&lt;wsp:rsid wsp:val=&quot;00AC05B1&quot;/&gt;&lt;wsp:rsid wsp:val=&quot;00AD356C&quot;/&gt;&lt;wsp:rsid wsp:val=&quot;00AE2914&quot;/&gt;&lt;wsp:rsid wsp:val=&quot;00AE6D15&quot;/&gt;&lt;wsp:rsid wsp:val=&quot;00B04182&quot;/&gt;&lt;wsp:rsid wsp:val=&quot;00B07AE3&quot;/&gt;&lt;wsp:rsid wsp:val=&quot;00B11430&quot;/&gt;&lt;wsp:rsid wsp:val=&quot;00B353EB&quot;/&gt;&lt;wsp:rsid wsp:val=&quot;00B439C4&quot;/&gt;&lt;wsp:rsid wsp:val=&quot;00B4535E&quot;/&gt;&lt;wsp:rsid wsp:val=&quot;00B52A8C&quot;/&gt;&lt;wsp:rsid wsp:val=&quot;00B636A8&quot;/&gt;&lt;wsp:rsid wsp:val=&quot;00B665C6&quot;/&gt;&lt;wsp:rsid wsp:val=&quot;00B805AF&quot;/&gt;&lt;wsp:rsid wsp:val=&quot;00B869EC&quot;/&gt;&lt;wsp:rsid wsp:val=&quot;00B9397A&quot;/&gt;&lt;wsp:rsid wsp:val=&quot;00B9633D&quot;/&gt;&lt;wsp:rsid wsp:val=&quot;00BA0B75&quot;/&gt;&lt;wsp:rsid wsp:val=&quot;00BA2EBE&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F617A&quot;/&gt;&lt;wsp:rsid wsp:val=&quot;00BF6FCE&quot;/&gt;&lt;wsp:rsid wsp:val=&quot;00C0379D&quot;/&gt;&lt;wsp:rsid wsp:val=&quot;00C03931&quot;/&gt;&lt;wsp:rsid wsp:val=&quot;00C05FE3&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3788B&quot;/&gt;&lt;wsp:rsid wsp:val=&quot;00C4095D&quot;/&gt;&lt;wsp:rsid wsp:val=&quot;00C601D2&quot;/&gt;&lt;wsp:rsid wsp:val=&quot;00C65BCC&quot;/&gt;&lt;wsp:rsid wsp:val=&quot;00C66970&quot;/&gt;&lt;wsp:rsid wsp:val=&quot;00C8691C&quot;/&gt;&lt;wsp:rsid wsp:val=&quot;00CA168A&quot;/&gt;&lt;wsp:rsid wsp:val=&quot;00CA357E&quot;/&gt;&lt;wsp:rsid wsp:val=&quot;00CA44F9&quot;/&gt;&lt;wsp:rsid wsp:val=&quot;00CA4A69&quot;/&gt;&lt;wsp:rsid wsp:val=&quot;00CC3E0C&quot;/&gt;&lt;wsp:rsid wsp:val=&quot;00CC58D3&quot;/&gt;&lt;wsp:rsid wsp:val=&quot;00CC784D&quot;/&gt;&lt;wsp:rsid wsp:val=&quot;00D0337B&quot;/&gt;&lt;wsp:rsid wsp:val=&quot;00D079B2&quot;/&gt;&lt;wsp:rsid wsp:val=&quot;00D114E9&quot;/&gt;&lt;wsp:rsid wsp:val=&quot;00D429C6&quot;/&gt;&lt;wsp:rsid wsp:val=&quot;00D47748&quot;/&gt;&lt;wsp:rsid wsp:val=&quot;00D54CC3&quot;/&gt;&lt;wsp:rsid wsp:val=&quot;00D6041A&quot;/&gt;&lt;wsp:rsid wsp:val=&quot;00D633EB&quot;/&gt;&lt;wsp:rsid wsp:val=&quot;00D82FF7&quot;/&gt;&lt;wsp:rsid wsp:val=&quot;00D847FE&quot;/&gt;&lt;wsp:rsid wsp:val=&quot;00D964EA&quot;/&gt;&lt;wsp:rsid wsp:val=&quot;00D966D0&quot;/&gt;&lt;wsp:rsid wsp:val=&quot;00DA0C59&quot;/&gt;&lt;wsp:rsid wsp:val=&quot;00DA3991&quot;/&gt;&lt;wsp:rsid wsp:val=&quot;00DB0990&quot;/&gt;&lt;wsp:rsid wsp:val=&quot;00DB7E6C&quot;/&gt;&lt;wsp:rsid wsp:val=&quot;00DD5A29&quot;/&gt;&lt;wsp:rsid wsp:val=&quot;00DD5D9D&quot;/&gt;&lt;wsp:rsid wsp:val=&quot;00DE35CB&quot;/&gt;&lt;wsp:rsid wsp:val=&quot;00DF21E9&quot;/&gt;&lt;wsp:rsid wsp:val=&quot;00E00F14&quot;/&gt;&lt;wsp:rsid wsp:val=&quot;00E06386&quot;/&gt;&lt;wsp:rsid wsp:val=&quot;00E243DF&quot;/&gt;&lt;wsp:rsid wsp:val=&quot;00E24EB4&quot;/&gt;&lt;wsp:rsid wsp:val=&quot;00E320ED&quot;/&gt;&lt;wsp:rsid wsp:val=&quot;00E33AFB&quot;/&gt;&lt;wsp:rsid wsp:val=&quot;00E34218&quot;/&gt;&lt;wsp:rsid wsp:val=&quot;00E46282&quot;/&gt;&lt;wsp:rsid wsp:val=&quot;00E5216E&quot;/&gt;&lt;wsp:rsid wsp:val=&quot;00E82344&quot;/&gt;&lt;wsp:rsid wsp:val=&quot;00E84C82&quot;/&gt;&lt;wsp:rsid wsp:val=&quot;00E84D64&quot;/&gt;&lt;wsp:rsid wsp:val=&quot;00E87408&quot;/&gt;&lt;wsp:rsid wsp:val=&quot;00E914C4&quot;/&gt;&lt;wsp:rsid wsp:val=&quot;00E934F5&quot;/&gt;&lt;wsp:rsid wsp:val=&quot;00E96961&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E2BED&quot;/&gt;&lt;wsp:rsid wsp:val=&quot;00EE374B&quot;/&gt;&lt;wsp:rsid wsp:val=&quot;00F11BB5&quot;/&gt;&lt;wsp:rsid wsp:val=&quot;00F1417B&quot;/&gt;&lt;wsp:rsid wsp:val=&quot;00F34B99&quot;/&gt;&lt;wsp:rsid wsp:val=&quot;00F52DAB&quot;/&gt;&lt;wsp:rsid wsp:val=&quot;00F543F0&quot;/&gt;&lt;wsp:rsid wsp:val=&quot;00F81D29&quot;/&gt;&lt;wsp:rsid wsp:val=&quot;00F91C4D&quot;/&gt;&lt;wsp:rsid wsp:val=&quot;00F92FD9&quot;/&gt;&lt;wsp:rsid wsp:val=&quot;00FA6684&quot;/&gt;&lt;wsp:rsid wsp:val=&quot;00FA731E&quot;/&gt;&lt;wsp:rsid wsp:val=&quot;00FB2B38&quot;/&gt;&lt;wsp:rsid wsp:val=&quot;00FC6358&quot;/&gt;&lt;wsp:rsid wsp:val=&quot;00FD01CF&quot;/&gt;&lt;wsp:rsid wsp:val=&quot;00FD320D&quot;/&gt;&lt;wsp:rsid wsp:val=&quot;00FE23DE&quot;/&gt;&lt;wsp:rsid wsp:val=&quot;127B5A88&quot;/&gt;&lt;wsp:rsid wsp:val=&quot;1D0E2B10&quot;/&gt;&lt;wsp:rsid wsp:val=&quot;20122CAD&quot;/&gt;&lt;wsp:rsid wsp:val=&quot;22C115AF&quot;/&gt;&lt;wsp:rsid wsp:val=&quot;2805370B&quot;/&gt;&lt;wsp:rsid wsp:val=&quot;2F89439E&quot;/&gt;&lt;wsp:rsid wsp:val=&quot;33BB1330&quot;/&gt;&lt;wsp:rsid wsp:val=&quot;3A6B6FFB&quot;/&gt;&lt;wsp:rsid wsp:val=&quot;3D87647A&quot;/&gt;&lt;wsp:rsid wsp:val=&quot;3E9E5DFD&quot;/&gt;&lt;wsp:rsid wsp:val=&quot;45B81B96&quot;/&gt;&lt;wsp:rsid wsp:val=&quot;488772D6&quot;/&gt;&lt;wsp:rsid wsp:val=&quot;4917097B&quot;/&gt;&lt;wsp:rsid wsp:val=&quot;4E8E726A&quot;/&gt;&lt;wsp:rsid wsp:val=&quot;5F733223&quot;/&gt;&lt;wsp:rsid wsp:val=&quot;70245477&quot;/&gt;&lt;wsp:rsid wsp:val=&quot;708A6CA3&quot;/&gt;&lt;wsp:rsid wsp:val=&quot;737C650D&quot;/&gt;&lt;wsp:rsid wsp:val=&quot;74D1703E&quot;/&gt;&lt;wsp:rsid wsp:val=&quot;75806D7A&quot;/&gt;&lt;wsp:rsid wsp:val=&quot;771270AD&quot;/&gt;&lt;/wsp:rsids&gt;&lt;/w:docPr&gt;&lt;w:body&gt;&lt;wx:sect&gt;&lt;w:p wsp:rsidR=&quot;00000000&quot; wsp:rsidRDefault=&quot;008970E5&quot; wsp:rsidP=&quot;008970E5&quot;&gt;&lt;m:oMathPara&gt;&lt;m:oMath&gt;&lt;m:r&gt;&lt;w:rPr&gt;&lt;w:rFonts w:ascii=&quot;Cambria Math&quot; w:h-ansi=&quot;Cambria Math&quot;/&gt;&lt;wx:font wx:val=&quot;Cambria Math&quot;/&gt;&lt;w:i/&gt;&lt;/w:rPr&gt;&lt;m:t&gt;△t&lt;/m:t&gt;&lt;/m:r&gt;&lt;/m:oMath&gt;&lt;/m:oMathPara&gt;&lt;/w:p&gt;&lt;w:sectPr wsp:rsidR=&quot;00000000&quot;&gt;&lt;w:pgSz w:w=&quot;12240&quot; w:h=&quot;15840&quot;/&gt;&lt;w:pgMaooor aw:top=&quot;1440&quot; w:right=&quot;1800&quot; w:bottom=&quot;1440&quot; w:left=&quot;1800&quot; w:header=&quot;720&quot; w:footer=&quot;720&quot; w:gutter=&quot;0&quot;/&gt;&lt;w:cols w:space=&quot;720&quot;/&gt;&lt;/w:sectPr&gt;&lt;/wx:sect&gt;&lt;/w:body&gt;&lt;/w:wordDocument&gt;">
            <v:path/>
            <v:fill on="f" focussize="0,0"/>
            <v:stroke on="f" joinstyle="miter"/>
            <v:imagedata r:id="rId11" chromakey="#FFFFFF" o:title=""/>
            <o:lock v:ext="edit" aspectratio="t"/>
            <w10:wrap type="none"/>
            <w10:anchorlock/>
          </v:shape>
        </w:pict>
      </w:r>
      <w:r>
        <w:fldChar w:fldCharType="end"/>
      </w:r>
      <w:r>
        <w:t>——利用温差</w:t>
      </w:r>
      <w:r>
        <w:rPr>
          <w:rFonts w:hint="eastAsia"/>
        </w:rPr>
        <w:t>，流体开采温度与回灌温度之差</w:t>
      </w:r>
      <w:r>
        <w:t>（</w:t>
      </w:r>
      <w:r>
        <w:rPr>
          <w:rFonts w:hint="eastAsia" w:hAnsi="宋体" w:cs="宋体"/>
        </w:rPr>
        <w:t>℃</w:t>
      </w:r>
      <w:r>
        <w:t>）。</w:t>
      </w:r>
    </w:p>
    <w:p>
      <w:pPr>
        <w:pStyle w:val="60"/>
        <w:spacing w:before="156" w:after="156"/>
        <w:rPr>
          <w:rFonts w:ascii="宋体" w:hAnsi="宋体" w:eastAsia="宋体" w:cs="宋体"/>
        </w:rPr>
      </w:pPr>
      <w:r>
        <w:rPr>
          <w:rFonts w:hint="eastAsia" w:ascii="宋体" w:hAnsi="宋体" w:eastAsia="宋体" w:cs="宋体"/>
        </w:rPr>
        <w:t>地热供热系统设计开采量时应同时满足以下要求：</w:t>
      </w:r>
    </w:p>
    <w:p>
      <w:pPr>
        <w:pStyle w:val="73"/>
        <w:numPr>
          <w:ilvl w:val="0"/>
          <w:numId w:val="24"/>
        </w:numPr>
      </w:pPr>
      <w:r>
        <w:t>项目回灌量与开采量相同；</w:t>
      </w:r>
    </w:p>
    <w:p>
      <w:pPr>
        <w:pStyle w:val="73"/>
        <w:numPr>
          <w:ilvl w:val="0"/>
          <w:numId w:val="24"/>
        </w:numPr>
      </w:pPr>
      <w:r>
        <w:rPr>
          <w:rFonts w:hint="eastAsia"/>
        </w:rPr>
        <w:t>项目回灌量应不大于区域能够接受的最大回灌量；</w:t>
      </w:r>
    </w:p>
    <w:p>
      <w:pPr>
        <w:pStyle w:val="73"/>
        <w:numPr>
          <w:ilvl w:val="0"/>
          <w:numId w:val="24"/>
        </w:numPr>
      </w:pPr>
      <w:r>
        <w:rPr>
          <w:rFonts w:hint="eastAsia"/>
        </w:rPr>
        <w:t>项目开采量不大于区域地热资源可开采量。</w:t>
      </w:r>
    </w:p>
    <w:p>
      <w:pPr>
        <w:pStyle w:val="56"/>
        <w:ind w:left="0"/>
      </w:pPr>
      <w:bookmarkStart w:id="36" w:name="_Toc10751"/>
      <w:bookmarkStart w:id="37" w:name="_Toc17859"/>
      <w:bookmarkStart w:id="38" w:name="_Toc27264"/>
      <w:r>
        <w:rPr>
          <w:rFonts w:hint="eastAsia"/>
        </w:rPr>
        <w:t>地热开采和回灌</w:t>
      </w:r>
      <w:bookmarkEnd w:id="36"/>
      <w:bookmarkEnd w:id="37"/>
      <w:bookmarkEnd w:id="38"/>
      <w:r>
        <w:rPr>
          <w:rFonts w:hint="eastAsia"/>
        </w:rPr>
        <w:t>设计</w:t>
      </w:r>
    </w:p>
    <w:p>
      <w:pPr>
        <w:pStyle w:val="77"/>
      </w:pPr>
      <w:r>
        <w:rPr>
          <w:rFonts w:hint="eastAsia"/>
        </w:rPr>
        <w:t>地热开采后采用直接供热或梯级利用方式供热，宜采用热泵系统、储能等技术提高地热流体热量利用率。</w:t>
      </w:r>
    </w:p>
    <w:p>
      <w:pPr>
        <w:pStyle w:val="77"/>
      </w:pPr>
      <w:r>
        <w:rPr>
          <w:rFonts w:hint="eastAsia"/>
        </w:rPr>
        <w:t>地热开采只取热不耗水，地热尾水等量同层回灌，回灌地热流体应是未受污染的原水，温度宜不低于25℃。</w:t>
      </w:r>
    </w:p>
    <w:p>
      <w:pPr>
        <w:pStyle w:val="77"/>
      </w:pPr>
      <w:r>
        <w:rPr>
          <w:rFonts w:hint="eastAsia"/>
        </w:rPr>
        <w:t>回灌试验应按照以下程序进行。</w:t>
      </w:r>
    </w:p>
    <w:p>
      <w:pPr>
        <w:pStyle w:val="73"/>
        <w:numPr>
          <w:ilvl w:val="0"/>
          <w:numId w:val="25"/>
        </w:numPr>
      </w:pPr>
      <w:r>
        <w:rPr>
          <w:rFonts w:hint="eastAsia"/>
        </w:rPr>
        <w:t>回</w:t>
      </w:r>
      <w:r>
        <w:t>灌试验前应先进行抽水试验</w:t>
      </w:r>
      <w:r>
        <w:rPr>
          <w:rFonts w:hint="eastAsia"/>
        </w:rPr>
        <w:t>，回灌</w:t>
      </w:r>
      <w:r>
        <w:t>水源应采取过滤</w:t>
      </w:r>
      <w:r>
        <w:rPr>
          <w:rFonts w:hint="eastAsia"/>
        </w:rPr>
        <w:t>、隔</w:t>
      </w:r>
      <w:r>
        <w:t>氧</w:t>
      </w:r>
      <w:r>
        <w:rPr>
          <w:rFonts w:hint="eastAsia"/>
        </w:rPr>
        <w:t>等</w:t>
      </w:r>
      <w:r>
        <w:t>措施，防止堵塞</w:t>
      </w:r>
      <w:r>
        <w:rPr>
          <w:rFonts w:hint="eastAsia"/>
        </w:rPr>
        <w:t>。</w:t>
      </w:r>
    </w:p>
    <w:p>
      <w:pPr>
        <w:pStyle w:val="73"/>
        <w:numPr>
          <w:ilvl w:val="0"/>
          <w:numId w:val="25"/>
        </w:numPr>
      </w:pPr>
      <w:r>
        <w:rPr>
          <w:rFonts w:hint="eastAsia"/>
        </w:rPr>
        <w:t>自然回</w:t>
      </w:r>
      <w:r>
        <w:t>灌时宜采用泵管回灌，泵管末端</w:t>
      </w:r>
      <w:r>
        <w:rPr>
          <w:rFonts w:hint="eastAsia"/>
        </w:rPr>
        <w:t>浸入</w:t>
      </w:r>
      <w:r>
        <w:t>水中深度宜大于</w:t>
      </w:r>
      <w:r>
        <w:rPr>
          <w:rFonts w:hint="eastAsia"/>
        </w:rPr>
        <w:t>5</w:t>
      </w:r>
      <w:r>
        <w:t>m</w:t>
      </w:r>
      <w:r>
        <w:rPr>
          <w:rFonts w:hint="eastAsia"/>
        </w:rPr>
        <w:t>，</w:t>
      </w:r>
      <w:r>
        <w:t>保证回灌密封进行</w:t>
      </w:r>
      <w:r>
        <w:rPr>
          <w:rFonts w:hint="eastAsia"/>
        </w:rPr>
        <w:t>。</w:t>
      </w:r>
    </w:p>
    <w:p>
      <w:pPr>
        <w:pStyle w:val="73"/>
        <w:numPr>
          <w:ilvl w:val="0"/>
          <w:numId w:val="25"/>
        </w:numPr>
      </w:pPr>
      <w:r>
        <w:rPr>
          <w:rFonts w:hint="eastAsia"/>
        </w:rPr>
        <w:t>在</w:t>
      </w:r>
      <w:r>
        <w:t>具备条件时</w:t>
      </w:r>
      <w:r>
        <w:rPr>
          <w:rFonts w:hint="eastAsia"/>
        </w:rPr>
        <w:t>回</w:t>
      </w:r>
      <w:r>
        <w:t>灌水源应为</w:t>
      </w:r>
      <w:r>
        <w:rPr>
          <w:rFonts w:hint="eastAsia"/>
        </w:rPr>
        <w:t>地</w:t>
      </w:r>
      <w:r>
        <w:t>热原水或经过利用后未污染的地热</w:t>
      </w:r>
      <w:r>
        <w:rPr>
          <w:rFonts w:hint="eastAsia"/>
        </w:rPr>
        <w:t>原</w:t>
      </w:r>
      <w:r>
        <w:t>水</w:t>
      </w:r>
      <w:r>
        <w:rPr>
          <w:rFonts w:hint="eastAsia"/>
        </w:rPr>
        <w:t>(尾水)，仅</w:t>
      </w:r>
      <w:r>
        <w:t>有</w:t>
      </w:r>
      <w:r>
        <w:rPr>
          <w:rFonts w:hint="eastAsia"/>
        </w:rPr>
        <w:t>单</w:t>
      </w:r>
      <w:r>
        <w:t>井</w:t>
      </w:r>
      <w:r>
        <w:rPr>
          <w:rFonts w:hint="eastAsia"/>
        </w:rPr>
        <w:t>且未</w:t>
      </w:r>
      <w:r>
        <w:t>有</w:t>
      </w:r>
      <w:r>
        <w:rPr>
          <w:rFonts w:hint="eastAsia"/>
        </w:rPr>
        <w:t>其他</w:t>
      </w:r>
      <w:r>
        <w:t>地热</w:t>
      </w:r>
      <w:r>
        <w:rPr>
          <w:rFonts w:hint="eastAsia"/>
        </w:rPr>
        <w:t>井</w:t>
      </w:r>
      <w:r>
        <w:t>提供地热原水水源时可采用市政</w:t>
      </w:r>
      <w:r>
        <w:rPr>
          <w:rFonts w:hint="eastAsia"/>
        </w:rPr>
        <w:t>供</w:t>
      </w:r>
      <w:r>
        <w:t>水临时</w:t>
      </w:r>
      <w:r>
        <w:rPr>
          <w:rFonts w:hint="eastAsia"/>
        </w:rPr>
        <w:t>作为</w:t>
      </w:r>
      <w:r>
        <w:t>回</w:t>
      </w:r>
      <w:r>
        <w:rPr>
          <w:rFonts w:hint="eastAsia"/>
        </w:rPr>
        <w:t>灌试验</w:t>
      </w:r>
      <w:r>
        <w:t>水源</w:t>
      </w:r>
      <w:r>
        <w:rPr>
          <w:rFonts w:hint="eastAsia"/>
        </w:rPr>
        <w:t>，</w:t>
      </w:r>
      <w:r>
        <w:t>但应先进行配伍性试验</w:t>
      </w:r>
      <w:r>
        <w:rPr>
          <w:rFonts w:hint="eastAsia"/>
        </w:rPr>
        <w:t>，</w:t>
      </w:r>
      <w:r>
        <w:t>确定对地热水质不会</w:t>
      </w:r>
      <w:r>
        <w:rPr>
          <w:rFonts w:hint="eastAsia"/>
        </w:rPr>
        <w:t>产生</w:t>
      </w:r>
      <w:r>
        <w:t>影响时方可进行</w:t>
      </w:r>
      <w:r>
        <w:rPr>
          <w:rFonts w:hint="eastAsia"/>
        </w:rPr>
        <w:t>。</w:t>
      </w:r>
    </w:p>
    <w:p>
      <w:pPr>
        <w:pStyle w:val="73"/>
        <w:numPr>
          <w:ilvl w:val="0"/>
          <w:numId w:val="25"/>
        </w:numPr>
      </w:pPr>
      <w:r>
        <w:rPr>
          <w:rFonts w:hint="eastAsia"/>
        </w:rPr>
        <w:t>自然回</w:t>
      </w:r>
      <w:r>
        <w:t>灌时，应确定最大自然回</w:t>
      </w:r>
      <w:r>
        <w:rPr>
          <w:rFonts w:hint="eastAsia"/>
        </w:rPr>
        <w:t>灌</w:t>
      </w:r>
      <w:r>
        <w:t>量</w:t>
      </w:r>
      <w:r>
        <w:rPr>
          <w:rFonts w:hint="eastAsia"/>
        </w:rPr>
        <w:t>；</w:t>
      </w:r>
      <w:r>
        <w:t>加压回灌</w:t>
      </w:r>
      <w:r>
        <w:rPr>
          <w:rFonts w:hint="eastAsia"/>
        </w:rPr>
        <w:t>时，应</w:t>
      </w:r>
      <w:r>
        <w:t>确定安全经济的压力值，一般不超过1MPa</w:t>
      </w:r>
      <w:r>
        <w:rPr>
          <w:rFonts w:hint="eastAsia"/>
        </w:rPr>
        <w:t>。</w:t>
      </w:r>
    </w:p>
    <w:p>
      <w:pPr>
        <w:pStyle w:val="73"/>
        <w:numPr>
          <w:ilvl w:val="0"/>
          <w:numId w:val="25"/>
        </w:numPr>
      </w:pPr>
      <w:r>
        <w:rPr>
          <w:rFonts w:hint="eastAsia"/>
        </w:rPr>
        <w:t>应</w:t>
      </w:r>
      <w:r>
        <w:t>进行三组以上的</w:t>
      </w:r>
      <w:r>
        <w:rPr>
          <w:rFonts w:hint="eastAsia"/>
        </w:rPr>
        <w:t>回灌试验</w:t>
      </w:r>
      <w:r>
        <w:t>，采用定流量法</w:t>
      </w:r>
      <w:r>
        <w:rPr>
          <w:rFonts w:hint="eastAsia"/>
        </w:rPr>
        <w:t>；自然</w:t>
      </w:r>
      <w:r>
        <w:t>回灌时，</w:t>
      </w:r>
      <w:r>
        <w:rPr>
          <w:rFonts w:hint="eastAsia"/>
        </w:rPr>
        <w:t>第</w:t>
      </w:r>
      <w:r>
        <w:t>一组回灌</w:t>
      </w:r>
      <w:r>
        <w:rPr>
          <w:rFonts w:hint="eastAsia"/>
        </w:rPr>
        <w:t>以</w:t>
      </w:r>
      <w:r>
        <w:t>其产能</w:t>
      </w:r>
      <w:r>
        <w:rPr>
          <w:rFonts w:hint="eastAsia"/>
        </w:rPr>
        <w:t>最</w:t>
      </w:r>
      <w:r>
        <w:t>大值的</w:t>
      </w:r>
      <w:r>
        <w:rPr>
          <w:rFonts w:hint="eastAsia"/>
        </w:rPr>
        <w:t>1/2为</w:t>
      </w:r>
      <w:r>
        <w:t>宜，回灌流量</w:t>
      </w:r>
      <w:r>
        <w:rPr>
          <w:rFonts w:hint="eastAsia"/>
        </w:rPr>
        <w:t>宜</w:t>
      </w:r>
      <w:r>
        <w:t>以</w:t>
      </w:r>
      <w:r>
        <w:rPr>
          <w:rFonts w:hint="eastAsia"/>
        </w:rPr>
        <w:t>10</w:t>
      </w:r>
      <w:r>
        <w:t>-30m</w:t>
      </w:r>
      <w:r>
        <w:rPr>
          <w:vertAlign w:val="superscript"/>
        </w:rPr>
        <w:t>3</w:t>
      </w:r>
      <w:r>
        <w:t>/h</w:t>
      </w:r>
      <w:r>
        <w:rPr>
          <w:rFonts w:hint="eastAsia"/>
        </w:rPr>
        <w:t>的</w:t>
      </w:r>
      <w:r>
        <w:t>梯度</w:t>
      </w:r>
      <w:r>
        <w:rPr>
          <w:rFonts w:hint="eastAsia"/>
        </w:rPr>
        <w:t>增</w:t>
      </w:r>
      <w:r>
        <w:t>量进行逐级回</w:t>
      </w:r>
      <w:r>
        <w:rPr>
          <w:rFonts w:hint="eastAsia"/>
        </w:rPr>
        <w:t>灌</w:t>
      </w:r>
      <w:r>
        <w:t>，每级水位稳定</w:t>
      </w:r>
      <w:r>
        <w:rPr>
          <w:rFonts w:hint="eastAsia"/>
        </w:rPr>
        <w:t>时间不</w:t>
      </w:r>
      <w:r>
        <w:t>应小于48h</w:t>
      </w:r>
      <w:r>
        <w:rPr>
          <w:rFonts w:hint="eastAsia"/>
        </w:rPr>
        <w:t>。回灌试验最</w:t>
      </w:r>
      <w:r>
        <w:t>大回灌量</w:t>
      </w:r>
      <w:r>
        <w:rPr>
          <w:rFonts w:hint="eastAsia"/>
        </w:rPr>
        <w:t>不</w:t>
      </w:r>
      <w:r>
        <w:t>宜大于</w:t>
      </w:r>
      <w:r>
        <w:rPr>
          <w:rFonts w:hint="eastAsia"/>
        </w:rPr>
        <w:t>本</w:t>
      </w:r>
      <w:r>
        <w:t>井抽水试验时的最大出水量</w:t>
      </w:r>
      <w:r>
        <w:rPr>
          <w:rFonts w:hint="eastAsia"/>
        </w:rPr>
        <w:t>，</w:t>
      </w:r>
      <w:r>
        <w:t>最大自然</w:t>
      </w:r>
      <w:r>
        <w:rPr>
          <w:rFonts w:hint="eastAsia"/>
        </w:rPr>
        <w:t>回灌</w:t>
      </w:r>
      <w:r>
        <w:t>量确定时回灌水位距离井口不</w:t>
      </w:r>
      <w:r>
        <w:rPr>
          <w:rFonts w:hint="eastAsia"/>
        </w:rPr>
        <w:t>应</w:t>
      </w:r>
      <w:r>
        <w:t>少于10m</w:t>
      </w:r>
      <w:r>
        <w:rPr>
          <w:rFonts w:hint="eastAsia"/>
        </w:rPr>
        <w:t>，水</w:t>
      </w:r>
      <w:r>
        <w:t>位稳定时间不应小于72h</w:t>
      </w:r>
      <w:r>
        <w:rPr>
          <w:rFonts w:hint="eastAsia"/>
        </w:rPr>
        <w:t>。自然回灌</w:t>
      </w:r>
      <w:r>
        <w:t>试验时应</w:t>
      </w:r>
      <w:r>
        <w:rPr>
          <w:rFonts w:hint="eastAsia"/>
        </w:rPr>
        <w:t>对</w:t>
      </w:r>
      <w:r>
        <w:t>回</w:t>
      </w:r>
      <w:r>
        <w:rPr>
          <w:rFonts w:hint="eastAsia"/>
        </w:rPr>
        <w:t>灌流</w:t>
      </w:r>
      <w:r>
        <w:t>量、动态压力（动水位）、</w:t>
      </w:r>
      <w:r>
        <w:rPr>
          <w:rFonts w:hint="eastAsia"/>
        </w:rPr>
        <w:t>流体温度进</w:t>
      </w:r>
      <w:r>
        <w:t>行观测</w:t>
      </w:r>
      <w:r>
        <w:rPr>
          <w:rFonts w:hint="eastAsia"/>
        </w:rPr>
        <w:t>，同时</w:t>
      </w:r>
      <w:r>
        <w:t>要进行环境温度测量</w:t>
      </w:r>
      <w:r>
        <w:rPr>
          <w:rFonts w:hint="eastAsia"/>
        </w:rPr>
        <w:t>，加压</w:t>
      </w:r>
      <w:r>
        <w:t>回灌时记录压力值</w:t>
      </w:r>
      <w:r>
        <w:rPr>
          <w:rFonts w:hint="eastAsia"/>
        </w:rPr>
        <w:t>。</w:t>
      </w:r>
    </w:p>
    <w:p>
      <w:pPr>
        <w:pStyle w:val="73"/>
        <w:numPr>
          <w:ilvl w:val="0"/>
          <w:numId w:val="25"/>
        </w:numPr>
      </w:pPr>
      <w:r>
        <w:rPr>
          <w:rFonts w:hint="eastAsia"/>
        </w:rPr>
        <w:t>水</w:t>
      </w:r>
      <w:r>
        <w:t>位观测时间一般在</w:t>
      </w:r>
      <w:r>
        <w:rPr>
          <w:rFonts w:hint="eastAsia"/>
        </w:rPr>
        <w:t>试验</w:t>
      </w:r>
      <w:r>
        <w:t>开始后第</w:t>
      </w:r>
      <w:r>
        <w:rPr>
          <w:rFonts w:hint="eastAsia"/>
        </w:rPr>
        <w:t>1</w:t>
      </w:r>
      <w:r>
        <w:t xml:space="preserve"> min</w:t>
      </w:r>
      <w:r>
        <w:rPr>
          <w:rFonts w:hint="eastAsia"/>
        </w:rPr>
        <w:t>、2</w:t>
      </w:r>
      <w:r>
        <w:t xml:space="preserve"> min</w:t>
      </w:r>
      <w:r>
        <w:rPr>
          <w:rFonts w:hint="eastAsia"/>
        </w:rPr>
        <w:t>、3</w:t>
      </w:r>
      <w:r>
        <w:t xml:space="preserve"> min</w:t>
      </w:r>
      <w:r>
        <w:rPr>
          <w:rFonts w:hint="eastAsia"/>
        </w:rPr>
        <w:t>、4</w:t>
      </w:r>
      <w:r>
        <w:t xml:space="preserve"> min</w:t>
      </w:r>
      <w:r>
        <w:rPr>
          <w:rFonts w:hint="eastAsia"/>
        </w:rPr>
        <w:t>、6</w:t>
      </w:r>
      <w:r>
        <w:t xml:space="preserve"> min</w:t>
      </w:r>
      <w:r>
        <w:rPr>
          <w:rFonts w:hint="eastAsia"/>
        </w:rPr>
        <w:t>、8</w:t>
      </w:r>
      <w:r>
        <w:t xml:space="preserve"> min</w:t>
      </w:r>
      <w:r>
        <w:rPr>
          <w:rFonts w:hint="eastAsia"/>
        </w:rPr>
        <w:t>、10</w:t>
      </w:r>
      <w:r>
        <w:t xml:space="preserve"> min</w:t>
      </w:r>
      <w:r>
        <w:rPr>
          <w:rFonts w:hint="eastAsia"/>
        </w:rPr>
        <w:t>、15</w:t>
      </w:r>
      <w:r>
        <w:t xml:space="preserve"> min</w:t>
      </w:r>
      <w:r>
        <w:rPr>
          <w:rFonts w:hint="eastAsia"/>
        </w:rPr>
        <w:t>、20</w:t>
      </w:r>
      <w:r>
        <w:t xml:space="preserve"> min</w:t>
      </w:r>
      <w:r>
        <w:rPr>
          <w:rFonts w:hint="eastAsia"/>
        </w:rPr>
        <w:t>、25</w:t>
      </w:r>
      <w:r>
        <w:t xml:space="preserve"> min</w:t>
      </w:r>
      <w:r>
        <w:rPr>
          <w:rFonts w:hint="eastAsia"/>
        </w:rPr>
        <w:t>、30</w:t>
      </w:r>
      <w:r>
        <w:t xml:space="preserve"> min</w:t>
      </w:r>
      <w:r>
        <w:rPr>
          <w:rFonts w:hint="eastAsia"/>
        </w:rPr>
        <w:t>、35</w:t>
      </w:r>
      <w:r>
        <w:t xml:space="preserve"> min</w:t>
      </w:r>
      <w:r>
        <w:rPr>
          <w:rFonts w:hint="eastAsia"/>
        </w:rPr>
        <w:t>、4</w:t>
      </w:r>
      <w:r>
        <w:t>0 min</w:t>
      </w:r>
      <w:r>
        <w:rPr>
          <w:rFonts w:hint="eastAsia"/>
        </w:rPr>
        <w:t>、50</w:t>
      </w:r>
      <w:r>
        <w:t xml:space="preserve"> min</w:t>
      </w:r>
      <w:r>
        <w:rPr>
          <w:rFonts w:hint="eastAsia"/>
        </w:rPr>
        <w:t>、60</w:t>
      </w:r>
      <w:r>
        <w:t xml:space="preserve"> min</w:t>
      </w:r>
      <w:r>
        <w:rPr>
          <w:rFonts w:hint="eastAsia"/>
        </w:rPr>
        <w:t>、</w:t>
      </w:r>
      <w:r>
        <w:t>80 min</w:t>
      </w:r>
      <w:r>
        <w:rPr>
          <w:rFonts w:hint="eastAsia"/>
        </w:rPr>
        <w:t>、100</w:t>
      </w:r>
      <w:r>
        <w:t xml:space="preserve"> min</w:t>
      </w:r>
      <w:r>
        <w:rPr>
          <w:rFonts w:hint="eastAsia"/>
        </w:rPr>
        <w:t>、120</w:t>
      </w:r>
      <w:r>
        <w:t xml:space="preserve"> </w:t>
      </w:r>
      <w:r>
        <w:rPr>
          <w:rFonts w:hint="eastAsia"/>
        </w:rPr>
        <w:t>min</w:t>
      </w:r>
      <w:r>
        <w:t>进行，</w:t>
      </w:r>
      <w:r>
        <w:rPr>
          <w:rFonts w:hint="eastAsia"/>
        </w:rPr>
        <w:t>以</w:t>
      </w:r>
      <w:r>
        <w:t>后每</w:t>
      </w:r>
      <w:r>
        <w:rPr>
          <w:rFonts w:hint="eastAsia"/>
        </w:rPr>
        <w:t>30min观测</w:t>
      </w:r>
      <w:r>
        <w:t>一次</w:t>
      </w:r>
      <w:r>
        <w:rPr>
          <w:rFonts w:hint="eastAsia"/>
        </w:rPr>
        <w:t>。地热流体温度</w:t>
      </w:r>
      <w:r>
        <w:t>、</w:t>
      </w:r>
      <w:r>
        <w:rPr>
          <w:rFonts w:hint="eastAsia"/>
        </w:rPr>
        <w:t>回灌</w:t>
      </w:r>
      <w:r>
        <w:t>流量</w:t>
      </w:r>
      <w:r>
        <w:rPr>
          <w:rFonts w:hint="eastAsia"/>
        </w:rPr>
        <w:t>、环境</w:t>
      </w:r>
      <w:r>
        <w:t>温度宜</w:t>
      </w:r>
      <w:r>
        <w:rPr>
          <w:rFonts w:hint="eastAsia"/>
        </w:rPr>
        <w:t>1</w:t>
      </w:r>
      <w:r>
        <w:t>h观测一</w:t>
      </w:r>
      <w:r>
        <w:rPr>
          <w:rFonts w:hint="eastAsia"/>
        </w:rPr>
        <w:t>次</w:t>
      </w:r>
      <w:r>
        <w:t>，观测时间应与水位观测时间一致</w:t>
      </w:r>
      <w:r>
        <w:rPr>
          <w:rFonts w:hint="eastAsia"/>
        </w:rPr>
        <w:t>。水</w:t>
      </w:r>
      <w:r>
        <w:t>位</w:t>
      </w:r>
      <w:r>
        <w:rPr>
          <w:rFonts w:hint="eastAsia"/>
        </w:rPr>
        <w:t>观</w:t>
      </w:r>
      <w:r>
        <w:t>测数据精确到0.01</w:t>
      </w:r>
      <w:r>
        <w:rPr>
          <w:rFonts w:hint="eastAsia"/>
        </w:rPr>
        <w:t>m，流</w:t>
      </w:r>
      <w:r>
        <w:t>体</w:t>
      </w:r>
      <w:r>
        <w:rPr>
          <w:rFonts w:hint="eastAsia"/>
        </w:rPr>
        <w:t>温度</w:t>
      </w:r>
      <w:r>
        <w:t>观测数据精</w:t>
      </w:r>
      <w:r>
        <w:rPr>
          <w:rFonts w:hint="eastAsia"/>
        </w:rPr>
        <w:t>确到0</w:t>
      </w:r>
      <w:r>
        <w:t>.1</w:t>
      </w:r>
      <w:r>
        <w:rPr>
          <w:rFonts w:hint="eastAsia"/>
        </w:rPr>
        <w:t>℃，</w:t>
      </w:r>
      <w:r>
        <w:t>采用水表进行</w:t>
      </w:r>
      <w:r>
        <w:rPr>
          <w:rFonts w:hint="eastAsia"/>
        </w:rPr>
        <w:t>回</w:t>
      </w:r>
      <w:r>
        <w:t>灌流量</w:t>
      </w:r>
      <w:r>
        <w:rPr>
          <w:rFonts w:hint="eastAsia"/>
        </w:rPr>
        <w:t>计量</w:t>
      </w:r>
      <w:r>
        <w:t>读数</w:t>
      </w:r>
      <w:r>
        <w:rPr>
          <w:rFonts w:hint="eastAsia"/>
        </w:rPr>
        <w:t>精确</w:t>
      </w:r>
      <w:r>
        <w:t>到</w:t>
      </w:r>
      <w:r>
        <w:rPr>
          <w:rFonts w:hint="eastAsia"/>
        </w:rPr>
        <w:t>0</w:t>
      </w:r>
      <w:r>
        <w:t>.01m</w:t>
      </w:r>
      <w:r>
        <w:rPr>
          <w:vertAlign w:val="superscript"/>
        </w:rPr>
        <w:t>3</w:t>
      </w:r>
      <w:r>
        <w:rPr>
          <w:rFonts w:hint="eastAsia"/>
        </w:rPr>
        <w:t>。加压</w:t>
      </w:r>
      <w:r>
        <w:t>回灌时，当压力达到</w:t>
      </w:r>
      <w:r>
        <w:rPr>
          <w:rFonts w:hint="eastAsia"/>
        </w:rPr>
        <w:t>系统</w:t>
      </w:r>
      <w:r>
        <w:t>设计</w:t>
      </w:r>
      <w:r>
        <w:rPr>
          <w:rFonts w:hint="eastAsia"/>
        </w:rPr>
        <w:t>值并</w:t>
      </w:r>
      <w:r>
        <w:t>且</w:t>
      </w:r>
      <w:r>
        <w:rPr>
          <w:rFonts w:hint="eastAsia"/>
        </w:rPr>
        <w:t>有</w:t>
      </w:r>
      <w:r>
        <w:t>上涨趋势时，</w:t>
      </w:r>
      <w:r>
        <w:rPr>
          <w:rFonts w:hint="eastAsia"/>
        </w:rPr>
        <w:t>应</w:t>
      </w:r>
      <w:r>
        <w:t>立即停止</w:t>
      </w:r>
      <w:r>
        <w:rPr>
          <w:rFonts w:hint="eastAsia"/>
        </w:rPr>
        <w:t>实验。</w:t>
      </w:r>
    </w:p>
    <w:p>
      <w:pPr>
        <w:pStyle w:val="73"/>
        <w:numPr>
          <w:ilvl w:val="0"/>
          <w:numId w:val="25"/>
        </w:numPr>
      </w:pPr>
      <w:r>
        <w:rPr>
          <w:rFonts w:hint="eastAsia"/>
        </w:rPr>
        <w:t>恢复</w:t>
      </w:r>
      <w:r>
        <w:t>水位观测频率与</w:t>
      </w:r>
      <w:r>
        <w:rPr>
          <w:rFonts w:hint="eastAsia"/>
        </w:rPr>
        <w:t>回灌</w:t>
      </w:r>
      <w:r>
        <w:t>时观测频率相同</w:t>
      </w:r>
      <w:r>
        <w:rPr>
          <w:rFonts w:hint="eastAsia"/>
        </w:rPr>
        <w:t>，直到</w:t>
      </w:r>
      <w:r>
        <w:t>水</w:t>
      </w:r>
      <w:r>
        <w:rPr>
          <w:rFonts w:hint="eastAsia"/>
        </w:rPr>
        <w:t>位</w:t>
      </w:r>
      <w:r>
        <w:t>稳定</w:t>
      </w:r>
      <w:r>
        <w:rPr>
          <w:rFonts w:hint="eastAsia"/>
        </w:rPr>
        <w:t>不小于</w:t>
      </w:r>
      <w:r>
        <w:t>24h</w:t>
      </w:r>
      <w:r>
        <w:rPr>
          <w:rFonts w:hint="eastAsia"/>
        </w:rPr>
        <w:t>停</w:t>
      </w:r>
      <w:r>
        <w:t>止。</w:t>
      </w:r>
    </w:p>
    <w:p>
      <w:pPr>
        <w:pStyle w:val="77"/>
      </w:pPr>
      <w:r>
        <w:rPr>
          <w:rFonts w:hint="eastAsia"/>
        </w:rPr>
        <w:t>地热水样采集、化验与保存按照GB/T 11615和GB 50027的要求执行，地热储层含有其它气体时，应按照相关规定取样检测。</w:t>
      </w:r>
    </w:p>
    <w:p>
      <w:pPr>
        <w:pStyle w:val="56"/>
        <w:ind w:left="0"/>
        <w:rPr>
          <w:color w:val="000000"/>
        </w:rPr>
      </w:pPr>
      <w:r>
        <w:rPr>
          <w:rFonts w:hint="eastAsia"/>
          <w:color w:val="000000"/>
        </w:rPr>
        <w:t>钻井设计</w:t>
      </w:r>
    </w:p>
    <w:p>
      <w:pPr>
        <w:pStyle w:val="77"/>
      </w:pPr>
      <w:r>
        <w:rPr>
          <w:rFonts w:hint="eastAsia"/>
        </w:rPr>
        <w:t>钻井深度达到同层回灌要求，开采热储与回灌热储为同一储层。</w:t>
      </w:r>
    </w:p>
    <w:p>
      <w:pPr>
        <w:pStyle w:val="77"/>
      </w:pPr>
      <w:r>
        <w:rPr>
          <w:rFonts w:hint="eastAsia"/>
        </w:rPr>
        <w:t>开采井与回灌井应保持合理的间距，根据地质构造、热储性质、回灌量、开采和回灌水温差等确定其间距，避免回灌水未达到增温目标而提前进入开采井。</w:t>
      </w:r>
    </w:p>
    <w:p>
      <w:pPr>
        <w:pStyle w:val="77"/>
      </w:pPr>
      <w:r>
        <w:rPr>
          <w:rFonts w:hint="eastAsia"/>
        </w:rPr>
        <w:t>回灌井数量依据开采量、回灌井的回灌能力及维持开采区采/灌平衡的需要确定。</w:t>
      </w:r>
    </w:p>
    <w:p>
      <w:pPr>
        <w:pStyle w:val="77"/>
      </w:pPr>
      <w:r>
        <w:rPr>
          <w:rFonts w:hint="eastAsia"/>
        </w:rPr>
        <w:t>地热井钻井工程设计按NB/T 10266相关规定执行。</w:t>
      </w:r>
    </w:p>
    <w:p>
      <w:pPr>
        <w:pStyle w:val="77"/>
      </w:pPr>
      <w:r>
        <w:rPr>
          <w:rFonts w:hint="eastAsia"/>
        </w:rPr>
        <w:t>开采井要求，井深误差≤1‰。定向井的井斜、方位、垂深、全角变化率、靶心半径指标应达到设计的要求。</w:t>
      </w:r>
    </w:p>
    <w:p>
      <w:pPr>
        <w:pStyle w:val="77"/>
      </w:pPr>
      <w:bookmarkStart w:id="39" w:name="_Hlk103787767"/>
      <w:r>
        <w:rPr>
          <w:rFonts w:hint="eastAsia"/>
        </w:rPr>
        <w:t>地热井测井按照 NB/T 10269执行。</w:t>
      </w:r>
      <w:bookmarkEnd w:id="39"/>
    </w:p>
    <w:p>
      <w:pPr>
        <w:pStyle w:val="77"/>
      </w:pPr>
      <w:r>
        <w:rPr>
          <w:rFonts w:hint="eastAsia"/>
        </w:rPr>
        <w:t>地热井录井按照DZ/T 0148执行。</w:t>
      </w:r>
    </w:p>
    <w:p>
      <w:pPr>
        <w:pStyle w:val="77"/>
      </w:pPr>
      <w:r>
        <w:rPr>
          <w:rFonts w:hint="eastAsia"/>
        </w:rPr>
        <w:t>下管要求依据录井、测井等结果确定套管下入位置，套管下入的深度应达到所要求的位置。下管技术措施按照</w:t>
      </w:r>
      <w:bookmarkStart w:id="40" w:name="_Hlk103787791"/>
      <w:r>
        <w:rPr>
          <w:rFonts w:hint="eastAsia"/>
        </w:rPr>
        <w:t>DZ/T 0148要求执行</w:t>
      </w:r>
      <w:bookmarkEnd w:id="40"/>
      <w:r>
        <w:rPr>
          <w:rFonts w:hint="eastAsia"/>
        </w:rPr>
        <w:t>。</w:t>
      </w:r>
    </w:p>
    <w:p>
      <w:pPr>
        <w:pStyle w:val="77"/>
      </w:pPr>
      <w:r>
        <w:rPr>
          <w:rFonts w:hint="eastAsia"/>
        </w:rPr>
        <w:t>固井要求，表层套管固井时，水泥浆应返至地表。技术套管宜采用“全封固”或“穿鞋戴帽”方式固井，尾管可采用一次固井或跟踪固井。</w:t>
      </w:r>
    </w:p>
    <w:p>
      <w:pPr>
        <w:pStyle w:val="77"/>
      </w:pPr>
      <w:r>
        <w:rPr>
          <w:rFonts w:hint="eastAsia"/>
        </w:rPr>
        <w:t>洗井要求，洗井应做到水清砂净，含砂量≤2‰；连续 8h 水温稳定；连续8h单位时间出水量基本稳定，连续两次单位时间出水量之差小于10%。</w:t>
      </w:r>
    </w:p>
    <w:p>
      <w:pPr>
        <w:pStyle w:val="77"/>
      </w:pPr>
      <w:r>
        <w:rPr>
          <w:rFonts w:hint="eastAsia"/>
        </w:rPr>
        <w:t>产能测试要求，产能测试做3个落程，其中最大落程的延续时间不少于48小时；其余2落程稳定延续时间为24小时。产能测试时应测量静态压力（静水位）、动态压力（动水位）、流体量、流体温度，停泵后测量流体恢复压力，放喷试验时，热储水头高于地面的地热井，可采用放喷试验进行产能试验，方法和要求按 GB/T 11615 执行。</w:t>
      </w:r>
      <w:bookmarkStart w:id="41" w:name="_Toc3703"/>
      <w:bookmarkStart w:id="42" w:name="_Toc22204"/>
      <w:bookmarkStart w:id="43" w:name="_Toc7053"/>
    </w:p>
    <w:p>
      <w:pPr>
        <w:pStyle w:val="77"/>
      </w:pPr>
      <w:r>
        <w:rPr>
          <w:rFonts w:hint="eastAsia"/>
        </w:rPr>
        <w:t>回灌井</w:t>
      </w:r>
      <w:bookmarkEnd w:id="41"/>
      <w:bookmarkEnd w:id="42"/>
      <w:bookmarkEnd w:id="43"/>
      <w:r>
        <w:rPr>
          <w:rFonts w:hint="eastAsia"/>
        </w:rPr>
        <w:t>要求，在开采井要求的基础上，宜采用增灌工程技术措施。回灌井终孔直径不小于开采井终孔直径，回灌井可设计为分支井、定向井，必要时采用酸化压裂等增灌技术。</w:t>
      </w:r>
      <w:bookmarkStart w:id="44" w:name="_Toc13373"/>
      <w:bookmarkStart w:id="45" w:name="_Toc18503"/>
      <w:bookmarkStart w:id="46" w:name="_Toc23201"/>
    </w:p>
    <w:p>
      <w:pPr>
        <w:pStyle w:val="77"/>
      </w:pPr>
      <w:r>
        <w:fldChar w:fldCharType="begin"/>
      </w:r>
      <w:r>
        <w:instrText xml:space="preserve"> HYPERLINK \l "_Toc77926390" </w:instrText>
      </w:r>
      <w:r>
        <w:fldChar w:fldCharType="separate"/>
      </w:r>
      <w:r>
        <w:rPr>
          <w:rStyle w:val="43"/>
          <w:rFonts w:hint="eastAsia"/>
          <w:color w:val="auto"/>
          <w:u w:val="none"/>
        </w:rPr>
        <w:t>泵室</w:t>
      </w:r>
      <w:r>
        <w:rPr>
          <w:rStyle w:val="43"/>
          <w:rFonts w:hint="eastAsia"/>
          <w:color w:val="auto"/>
          <w:u w:val="none"/>
        </w:rPr>
        <w:fldChar w:fldCharType="end"/>
      </w:r>
      <w:bookmarkEnd w:id="44"/>
      <w:bookmarkEnd w:id="45"/>
      <w:bookmarkEnd w:id="46"/>
      <w:r>
        <w:rPr>
          <w:rFonts w:hint="eastAsia"/>
        </w:rPr>
        <w:t>要求</w:t>
      </w:r>
    </w:p>
    <w:p>
      <w:pPr>
        <w:pStyle w:val="73"/>
        <w:numPr>
          <w:ilvl w:val="0"/>
          <w:numId w:val="26"/>
        </w:numPr>
      </w:pPr>
      <w:r>
        <w:rPr>
          <w:rFonts w:hint="eastAsia"/>
        </w:rPr>
        <w:t>泵室可利用地上、地下或半地下空间建设，优先利用地上空间建设泵室。泵室净空高度不小于3m，应满足相关工作操作空间要求。泵室应满足通风要求，应有防止地下水渗入和雨水浸入的措施，保持泵室干燥。泵室内一角应设置集水坑，长宽高尺寸不宜小于600*600*600mm，泵室内地面坡向集水坑。</w:t>
      </w:r>
    </w:p>
    <w:p>
      <w:pPr>
        <w:pStyle w:val="73"/>
        <w:numPr>
          <w:ilvl w:val="0"/>
          <w:numId w:val="26"/>
        </w:numPr>
      </w:pPr>
      <w:r>
        <w:rPr>
          <w:rFonts w:hint="eastAsia"/>
        </w:rPr>
        <w:t>潜水泵、远程计量设备等用电及自动控制设备的控制柜可安装在地上泵室或地上控制室内，并做好防雷接地措施。地下泵室内不能放置用电设备的配电控制柜。应在泵室顶设置满足提下泵要求的吊装孔，孔径不宜小于600mm，孔中心与地热井中心对齐，加设盖板。</w:t>
      </w:r>
    </w:p>
    <w:p>
      <w:pPr>
        <w:pStyle w:val="73"/>
        <w:numPr>
          <w:ilvl w:val="0"/>
          <w:numId w:val="26"/>
        </w:numPr>
      </w:pPr>
      <w:r>
        <w:rPr>
          <w:rFonts w:hint="eastAsia"/>
        </w:rPr>
        <w:t>地下泵室应在远离地热井一端，靠墙设置人孔，并安装钢制爬梯，以便人员进出。爬梯倾角不得大于73°，并设置安全扶手，爬梯上部平台不宜小于1000</w:t>
      </w:r>
      <w:r>
        <w:t>mm</w:t>
      </w:r>
      <w:r>
        <w:rPr>
          <w:rFonts w:hint="eastAsia"/>
        </w:rPr>
        <w:t>*1000mm。半地下泵室应分隔为地上、地下二部分，地上部分可参照地上泵室要求建设，地下部分可参照地下泵室要求建设。</w:t>
      </w:r>
    </w:p>
    <w:p>
      <w:pPr>
        <w:pStyle w:val="73"/>
        <w:numPr>
          <w:ilvl w:val="0"/>
          <w:numId w:val="26"/>
        </w:numPr>
      </w:pPr>
      <w:r>
        <w:rPr>
          <w:rFonts w:hint="eastAsia"/>
        </w:rPr>
        <w:t>泵室的建筑形式以及最小尺寸示意图参见附录A、附录B和附录C。</w:t>
      </w:r>
    </w:p>
    <w:p>
      <w:pPr>
        <w:pStyle w:val="77"/>
      </w:pPr>
      <w:r>
        <w:rPr>
          <w:rFonts w:hint="eastAsia"/>
        </w:rPr>
        <w:t>地热井口装置的设计、制造、试验、现场安装、试运行等要求按照NB/T 10272 执行。开采井的井口装置系统示意图参见附录D。回灌井的井口装置系统示意图参见附录E。</w:t>
      </w:r>
    </w:p>
    <w:p>
      <w:pPr>
        <w:pStyle w:val="56"/>
        <w:ind w:left="0"/>
      </w:pPr>
      <w:bookmarkStart w:id="47" w:name="_Toc104938471"/>
      <w:bookmarkStart w:id="48" w:name="_Toc11227"/>
      <w:bookmarkStart w:id="49" w:name="_Toc10386"/>
      <w:bookmarkStart w:id="50" w:name="_Toc25495"/>
      <w:r>
        <w:t>热负荷</w:t>
      </w:r>
      <w:bookmarkEnd w:id="47"/>
      <w:bookmarkEnd w:id="48"/>
      <w:bookmarkEnd w:id="49"/>
      <w:bookmarkEnd w:id="50"/>
      <w:r>
        <w:rPr>
          <w:rFonts w:hint="eastAsia"/>
        </w:rPr>
        <w:t>计算</w:t>
      </w:r>
    </w:p>
    <w:p>
      <w:pPr>
        <w:pStyle w:val="77"/>
      </w:pPr>
      <w:r>
        <w:rPr>
          <w:rFonts w:hint="eastAsia"/>
        </w:rPr>
        <w:t>用户供热热负荷宜采用经核实的建筑物设计热负荷，既有建筑应按调查实际热负荷确定。</w:t>
      </w:r>
    </w:p>
    <w:p>
      <w:pPr>
        <w:pStyle w:val="77"/>
      </w:pPr>
      <w:r>
        <w:rPr>
          <w:rFonts w:hint="eastAsia"/>
        </w:rPr>
        <w:t>当无建筑物设计热负荷资料或既有建筑调研不能确定实际热负荷时，可按公式（2）计算用户供热热负荷。</w:t>
      </w:r>
    </w:p>
    <w:p>
      <w:pPr>
        <w:pStyle w:val="141"/>
      </w:pPr>
      <w:r>
        <w:rPr>
          <w:rFonts w:hint="eastAsia"/>
        </w:rPr>
        <w:tab/>
      </w: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ℎ</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n</m:t>
            </m:r>
            <m:ctrlPr>
              <w:rPr>
                <w:rFonts w:ascii="Cambria Math" w:hAnsi="Cambria Math"/>
              </w:rPr>
            </m:ctrlPr>
          </m:sub>
        </m:sSub>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n</m:t>
            </m:r>
            <m:ctrlPr>
              <w:rPr>
                <w:rFonts w:ascii="Cambria Math" w:hAnsi="Cambria Math"/>
              </w:rPr>
            </m:ctrlP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−3</m:t>
            </m:r>
            <m:ctrlPr>
              <w:rPr>
                <w:rFonts w:ascii="Cambria Math" w:hAnsi="Cambria Math"/>
              </w:rPr>
            </m:ctrlPr>
          </m:sup>
        </m:sSup>
      </m:oMath>
      <w:r>
        <w:rPr>
          <w:rFonts w:hint="eastAsia" w:ascii="Times New Roman"/>
          <w:color w:val="000000"/>
        </w:rPr>
        <w:tab/>
      </w:r>
      <w:r>
        <w:rPr>
          <w:rFonts w:hint="eastAsia" w:ascii="Times New Roman"/>
          <w:color w:val="000000"/>
        </w:rPr>
        <w:t>(2)</w:t>
      </w:r>
    </w:p>
    <w:p>
      <w:pPr>
        <w:pStyle w:val="28"/>
      </w:pPr>
      <w:r>
        <w:rPr>
          <w:rFonts w:hint="eastAsia"/>
        </w:rPr>
        <w:t>式中：</w:t>
      </w:r>
    </w:p>
    <w:p>
      <w:pPr>
        <w:pStyle w:val="28"/>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ℎ</m:t>
            </m:r>
            <m:ctrlPr>
              <w:rPr>
                <w:rFonts w:ascii="Cambria Math" w:hAnsi="Cambria Math"/>
              </w:rPr>
            </m:ctrlPr>
          </m:sub>
        </m:sSub>
      </m:oMath>
      <w:r>
        <w:t>—</w:t>
      </w:r>
      <w:r>
        <w:rPr>
          <w:rFonts w:hint="eastAsia"/>
        </w:rPr>
        <w:t>供热</w:t>
      </w:r>
      <w:r>
        <w:t>设计热负荷</w:t>
      </w:r>
      <w:r>
        <w:rPr>
          <w:rFonts w:hint="eastAsia"/>
        </w:rPr>
        <w:t>，单位为千瓦</w:t>
      </w:r>
      <w:r>
        <w:t>（kW）；</w:t>
      </w:r>
    </w:p>
    <w:p>
      <w:pPr>
        <w:pStyle w:val="28"/>
      </w:pP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n</m:t>
            </m:r>
            <m:ctrlPr>
              <w:rPr>
                <w:rFonts w:ascii="Cambria Math" w:hAnsi="Cambria Math"/>
              </w:rPr>
            </m:ctrlPr>
          </m:sub>
        </m:sSub>
      </m:oMath>
      <w:r>
        <w:t>—</w:t>
      </w:r>
      <w:r>
        <w:rPr>
          <w:rFonts w:hint="eastAsia"/>
        </w:rPr>
        <w:t>供热</w:t>
      </w:r>
      <w:r>
        <w:t>热负荷指标</w:t>
      </w:r>
      <w:r>
        <w:rPr>
          <w:rFonts w:hint="eastAsia"/>
        </w:rPr>
        <w:t>，单位为瓦每平方米</w:t>
      </w:r>
      <w:r>
        <w:t>（W/m</w:t>
      </w:r>
      <w:r>
        <w:rPr>
          <w:vertAlign w:val="superscript"/>
        </w:rPr>
        <w:t>2</w:t>
      </w:r>
      <w:r>
        <w:t>）</w:t>
      </w:r>
      <w:r>
        <w:rPr>
          <w:rFonts w:hint="eastAsia"/>
        </w:rPr>
        <w:t>，</w:t>
      </w:r>
      <w:r>
        <w:t>可按表1取用；</w:t>
      </w:r>
    </w:p>
    <w:p>
      <w:pPr>
        <w:pStyle w:val="28"/>
      </w:pPr>
      <m:oMath>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n</m:t>
            </m:r>
            <m:ctrlPr>
              <w:rPr>
                <w:rFonts w:ascii="Cambria Math" w:hAnsi="Cambria Math"/>
              </w:rPr>
            </m:ctrlPr>
          </m:sub>
        </m:sSub>
      </m:oMath>
      <w:r>
        <w:t>—</w:t>
      </w:r>
      <w:r>
        <w:rPr>
          <w:rFonts w:hint="eastAsia"/>
        </w:rPr>
        <w:t>供热</w:t>
      </w:r>
      <w:r>
        <w:t>建筑物的建筑面积</w:t>
      </w:r>
      <w:r>
        <w:rPr>
          <w:rFonts w:hint="eastAsia"/>
        </w:rPr>
        <w:t>，单位为平方米</w:t>
      </w:r>
      <w:r>
        <w:t>（m</w:t>
      </w:r>
      <w:r>
        <w:rPr>
          <w:vertAlign w:val="superscript"/>
        </w:rPr>
        <w:t>2</w:t>
      </w:r>
      <w:r>
        <w:t>）。</w:t>
      </w:r>
    </w:p>
    <w:p>
      <w:pPr>
        <w:pStyle w:val="140"/>
      </w:pPr>
      <w:r>
        <w:rPr>
          <w:rFonts w:ascii="Times New Roman" w:eastAsia="宋体"/>
          <w:b/>
        </w:rPr>
        <w:t xml:space="preserve">  </w:t>
      </w:r>
      <w:r>
        <w:rPr>
          <w:rFonts w:hint="eastAsia" w:eastAsia="宋体"/>
        </w:rPr>
        <w:t>供热</w:t>
      </w:r>
      <w:r>
        <w:rPr>
          <w:rFonts w:hint="eastAsia"/>
        </w:rPr>
        <w:t>热指标推荐值</w:t>
      </w:r>
    </w:p>
    <w:p>
      <w:pPr>
        <w:pStyle w:val="140"/>
        <w:numPr>
          <w:ilvl w:val="0"/>
          <w:numId w:val="0"/>
        </w:numPr>
        <w:jc w:val="right"/>
        <w:rPr>
          <w:rFonts w:ascii="宋体" w:hAnsi="宋体" w:eastAsia="宋体" w:cs="黑体"/>
          <w:bCs/>
          <w:sz w:val="18"/>
          <w:szCs w:val="18"/>
        </w:rPr>
      </w:pPr>
      <w:r>
        <w:rPr>
          <w:rFonts w:hint="eastAsia" w:ascii="宋体" w:hAnsi="宋体" w:eastAsia="宋体" w:cs="黑体"/>
          <w:bCs/>
          <w:sz w:val="18"/>
          <w:szCs w:val="18"/>
        </w:rPr>
        <w:t>单位为瓦每平方米</w:t>
      </w:r>
    </w:p>
    <w:tbl>
      <w:tblPr>
        <w:tblStyle w:val="37"/>
        <w:tblW w:w="49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7"/>
        <w:gridCol w:w="2345"/>
        <w:gridCol w:w="2345"/>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blHeader/>
          <w:jc w:val="center"/>
        </w:trPr>
        <w:tc>
          <w:tcPr>
            <w:tcW w:w="1286" w:type="pct"/>
            <w:vMerge w:val="restar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建筑物类别</w:t>
            </w:r>
          </w:p>
        </w:tc>
        <w:tc>
          <w:tcPr>
            <w:tcW w:w="3713" w:type="pct"/>
            <w:gridSpan w:val="3"/>
            <w:vAlign w:val="center"/>
          </w:tcPr>
          <w:p>
            <w:pPr>
              <w:snapToGrid w:val="0"/>
              <w:spacing w:line="300" w:lineRule="auto"/>
              <w:jc w:val="center"/>
              <w:rPr>
                <w:rFonts w:ascii="宋体" w:hAnsi="宋体" w:cs="宋体"/>
                <w:sz w:val="18"/>
                <w:szCs w:val="18"/>
              </w:rPr>
            </w:pPr>
            <w:r>
              <w:rPr>
                <w:rFonts w:hint="eastAsia" w:ascii="宋体" w:hAnsi="宋体" w:cs="宋体"/>
                <w:sz w:val="18"/>
                <w:szCs w:val="18"/>
              </w:rPr>
              <w:t>供热热指标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blHeader/>
          <w:jc w:val="center"/>
        </w:trPr>
        <w:tc>
          <w:tcPr>
            <w:tcW w:w="1286" w:type="pct"/>
            <w:vMerge w:val="continue"/>
            <w:vAlign w:val="center"/>
          </w:tcPr>
          <w:p>
            <w:pPr>
              <w:snapToGrid w:val="0"/>
              <w:spacing w:line="300" w:lineRule="auto"/>
              <w:jc w:val="center"/>
              <w:rPr>
                <w:rFonts w:ascii="宋体" w:hAnsi="宋体" w:cs="宋体"/>
                <w:sz w:val="18"/>
                <w:szCs w:val="18"/>
              </w:rPr>
            </w:pPr>
          </w:p>
        </w:tc>
        <w:tc>
          <w:tcPr>
            <w:tcW w:w="1237"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2000年以前建筑</w:t>
            </w:r>
          </w:p>
        </w:tc>
        <w:tc>
          <w:tcPr>
            <w:tcW w:w="1237"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2000年～2010年代建筑</w:t>
            </w:r>
          </w:p>
        </w:tc>
        <w:tc>
          <w:tcPr>
            <w:tcW w:w="1239"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2010年以后建筑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86"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住宅</w:t>
            </w:r>
          </w:p>
        </w:tc>
        <w:tc>
          <w:tcPr>
            <w:tcW w:w="1237"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40～50</w:t>
            </w:r>
          </w:p>
        </w:tc>
        <w:tc>
          <w:tcPr>
            <w:tcW w:w="1237"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35～45</w:t>
            </w:r>
          </w:p>
        </w:tc>
        <w:tc>
          <w:tcPr>
            <w:tcW w:w="1239"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86"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居住区综合</w:t>
            </w:r>
          </w:p>
        </w:tc>
        <w:tc>
          <w:tcPr>
            <w:tcW w:w="1237"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45～60</w:t>
            </w:r>
          </w:p>
        </w:tc>
        <w:tc>
          <w:tcPr>
            <w:tcW w:w="1237"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40～50</w:t>
            </w:r>
          </w:p>
        </w:tc>
        <w:tc>
          <w:tcPr>
            <w:tcW w:w="1239"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35～45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86"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学校、办公</w:t>
            </w:r>
          </w:p>
        </w:tc>
        <w:tc>
          <w:tcPr>
            <w:tcW w:w="1237"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50～70</w:t>
            </w:r>
          </w:p>
        </w:tc>
        <w:tc>
          <w:tcPr>
            <w:tcW w:w="1237"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45～60</w:t>
            </w:r>
          </w:p>
        </w:tc>
        <w:tc>
          <w:tcPr>
            <w:tcW w:w="1239"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40～55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86"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医院、托幼</w:t>
            </w:r>
          </w:p>
        </w:tc>
        <w:tc>
          <w:tcPr>
            <w:tcW w:w="1237"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55～70</w:t>
            </w:r>
          </w:p>
        </w:tc>
        <w:tc>
          <w:tcPr>
            <w:tcW w:w="1237"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50～60</w:t>
            </w:r>
          </w:p>
        </w:tc>
        <w:tc>
          <w:tcPr>
            <w:tcW w:w="1239"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45～55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86"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旅馆</w:t>
            </w:r>
          </w:p>
        </w:tc>
        <w:tc>
          <w:tcPr>
            <w:tcW w:w="1237"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50～60</w:t>
            </w:r>
          </w:p>
        </w:tc>
        <w:tc>
          <w:tcPr>
            <w:tcW w:w="1237"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45～55</w:t>
            </w:r>
          </w:p>
        </w:tc>
        <w:tc>
          <w:tcPr>
            <w:tcW w:w="1239"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86"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商店</w:t>
            </w:r>
          </w:p>
        </w:tc>
        <w:tc>
          <w:tcPr>
            <w:tcW w:w="1237"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55～70</w:t>
            </w:r>
          </w:p>
        </w:tc>
        <w:tc>
          <w:tcPr>
            <w:tcW w:w="1237"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50～65</w:t>
            </w:r>
          </w:p>
        </w:tc>
        <w:tc>
          <w:tcPr>
            <w:tcW w:w="1239"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86"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食堂、餐厅</w:t>
            </w:r>
          </w:p>
        </w:tc>
        <w:tc>
          <w:tcPr>
            <w:tcW w:w="1237"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100～120</w:t>
            </w:r>
          </w:p>
        </w:tc>
        <w:tc>
          <w:tcPr>
            <w:tcW w:w="1237"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90～110</w:t>
            </w:r>
          </w:p>
        </w:tc>
        <w:tc>
          <w:tcPr>
            <w:tcW w:w="1239"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86"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影剧院、展览馆</w:t>
            </w:r>
          </w:p>
        </w:tc>
        <w:tc>
          <w:tcPr>
            <w:tcW w:w="1237"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80～100</w:t>
            </w:r>
          </w:p>
        </w:tc>
        <w:tc>
          <w:tcPr>
            <w:tcW w:w="1237"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70～90</w:t>
            </w:r>
          </w:p>
        </w:tc>
        <w:tc>
          <w:tcPr>
            <w:tcW w:w="1239"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286"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大礼堂、体育馆</w:t>
            </w:r>
          </w:p>
        </w:tc>
        <w:tc>
          <w:tcPr>
            <w:tcW w:w="1237"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100～140</w:t>
            </w:r>
          </w:p>
        </w:tc>
        <w:tc>
          <w:tcPr>
            <w:tcW w:w="1237"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90～130</w:t>
            </w:r>
          </w:p>
        </w:tc>
        <w:tc>
          <w:tcPr>
            <w:tcW w:w="1239" w:type="pct"/>
            <w:vAlign w:val="center"/>
          </w:tcPr>
          <w:p>
            <w:pPr>
              <w:snapToGrid w:val="0"/>
              <w:spacing w:line="300" w:lineRule="auto"/>
              <w:jc w:val="center"/>
              <w:rPr>
                <w:rFonts w:ascii="宋体" w:hAnsi="宋体" w:cs="宋体"/>
                <w:sz w:val="18"/>
                <w:szCs w:val="18"/>
              </w:rPr>
            </w:pPr>
            <w:r>
              <w:rPr>
                <w:rFonts w:hint="eastAsia" w:ascii="宋体" w:hAnsi="宋体" w:cs="宋体"/>
                <w:sz w:val="18"/>
                <w:szCs w:val="18"/>
              </w:rPr>
              <w:t>80～120</w:t>
            </w:r>
          </w:p>
        </w:tc>
      </w:tr>
    </w:tbl>
    <w:p>
      <w:pPr>
        <w:pStyle w:val="28"/>
      </w:pPr>
      <w:r>
        <w:rPr>
          <w:rFonts w:hint="eastAsia"/>
        </w:rPr>
        <w:t>地热供热系统设计宜进行全年动态负荷计算，并根据动态负荷计算结果分析用户供热需求，经技术经济比较确定设置辅助热源及辅助热源装机规模。</w:t>
      </w:r>
    </w:p>
    <w:p>
      <w:pPr>
        <w:pStyle w:val="56"/>
        <w:ind w:left="0"/>
      </w:pPr>
      <w:r>
        <w:rPr>
          <w:rFonts w:hint="eastAsia"/>
        </w:rPr>
        <w:t>供热末端设计</w:t>
      </w:r>
    </w:p>
    <w:p>
      <w:pPr>
        <w:pStyle w:val="77"/>
      </w:pPr>
      <w:r>
        <w:rPr>
          <w:rFonts w:hint="eastAsia"/>
        </w:rPr>
        <w:t>地热供热方式和参数的设计应考虑地热供热的技术特点，并符合GB 50736、NB/T 10273和JGJ 142等标准规范的规定。</w:t>
      </w:r>
    </w:p>
    <w:p>
      <w:pPr>
        <w:pStyle w:val="77"/>
      </w:pPr>
      <w:r>
        <w:rPr>
          <w:rFonts w:hint="eastAsia"/>
        </w:rPr>
        <w:t>根据实施条件和使用需求，宜采用地面辐射、毛细管网或风机盘管等供热方式。</w:t>
      </w:r>
    </w:p>
    <w:p>
      <w:pPr>
        <w:pStyle w:val="77"/>
      </w:pPr>
      <w:r>
        <w:rPr>
          <w:rFonts w:hint="eastAsia"/>
        </w:rPr>
        <w:t>供热热水温度的确定应符合以下规定：</w:t>
      </w:r>
    </w:p>
    <w:p>
      <w:pPr>
        <w:pStyle w:val="73"/>
        <w:numPr>
          <w:ilvl w:val="0"/>
          <w:numId w:val="27"/>
        </w:numPr>
      </w:pPr>
      <w:r>
        <w:rPr>
          <w:rFonts w:hint="eastAsia"/>
        </w:rPr>
        <w:t>用户末端采用地面辐射供热时，供水温度宜采用35℃～45℃，供回水温差不宜大于10℃且不宜小于5℃；</w:t>
      </w:r>
    </w:p>
    <w:p>
      <w:pPr>
        <w:pStyle w:val="73"/>
        <w:numPr>
          <w:ilvl w:val="0"/>
          <w:numId w:val="27"/>
        </w:numPr>
      </w:pPr>
      <w:r>
        <w:rPr>
          <w:rFonts w:hint="eastAsia"/>
        </w:rPr>
        <w:t>用户末端采用风机盘管供热时，供水温度宜采用40℃～50℃，供回水温差不宜大于10℃且不宜小于5℃；</w:t>
      </w:r>
    </w:p>
    <w:p>
      <w:pPr>
        <w:pStyle w:val="73"/>
        <w:numPr>
          <w:ilvl w:val="0"/>
          <w:numId w:val="27"/>
        </w:numPr>
      </w:pPr>
      <w:r>
        <w:rPr>
          <w:rFonts w:hint="eastAsia"/>
        </w:rPr>
        <w:t>用户末端采用散热器供热的系统，供水温度宜采用55℃～65℃，供回水温差不宜大于20℃且不宜小于10℃。</w:t>
      </w:r>
    </w:p>
    <w:p>
      <w:pPr>
        <w:pStyle w:val="77"/>
      </w:pPr>
      <w:r>
        <w:rPr>
          <w:rFonts w:hint="eastAsia"/>
        </w:rPr>
        <w:t>地热供热系统的用户末端设备宜设置室内温度远程监测装置，并设置热计量和控制装置。</w:t>
      </w:r>
      <w:bookmarkStart w:id="51" w:name="_Toc12879"/>
      <w:bookmarkEnd w:id="51"/>
    </w:p>
    <w:p>
      <w:pPr>
        <w:pStyle w:val="56"/>
        <w:ind w:left="0"/>
      </w:pPr>
      <w:bookmarkStart w:id="52" w:name="_Toc23307"/>
      <w:bookmarkStart w:id="53" w:name="_Toc24827"/>
      <w:bookmarkStart w:id="54" w:name="_Toc104938474"/>
      <w:bookmarkStart w:id="55" w:name="_Toc13490"/>
      <w:r>
        <w:rPr>
          <w:rFonts w:hint="eastAsia"/>
        </w:rPr>
        <w:t>地热供热系统</w:t>
      </w:r>
      <w:bookmarkEnd w:id="52"/>
      <w:bookmarkEnd w:id="53"/>
      <w:bookmarkEnd w:id="54"/>
      <w:bookmarkEnd w:id="55"/>
      <w:r>
        <w:rPr>
          <w:rFonts w:hint="eastAsia"/>
        </w:rPr>
        <w:t>工艺</w:t>
      </w:r>
    </w:p>
    <w:p>
      <w:pPr>
        <w:pStyle w:val="77"/>
      </w:pPr>
      <w:r>
        <w:rPr>
          <w:rFonts w:hint="eastAsia"/>
        </w:rPr>
        <w:t>地热供热系统工艺应采用闭式系统，应与终端用热设备间接连接。</w:t>
      </w:r>
    </w:p>
    <w:p>
      <w:pPr>
        <w:pStyle w:val="77"/>
      </w:pPr>
      <w:r>
        <w:rPr>
          <w:rFonts w:hint="eastAsia"/>
        </w:rPr>
        <w:t>地热供热系统宜根据不同用户用热温度需求，对地热水进行梯级利用，并宜采用热泵技术，提高地热利用率。</w:t>
      </w:r>
    </w:p>
    <w:p>
      <w:pPr>
        <w:pStyle w:val="77"/>
      </w:pPr>
      <w:r>
        <w:rPr>
          <w:rFonts w:hint="eastAsia"/>
        </w:rPr>
        <w:t>地热供热系统工艺方案的选择，根据下列因素分析后确定：</w:t>
      </w:r>
    </w:p>
    <w:p>
      <w:pPr>
        <w:pStyle w:val="73"/>
        <w:numPr>
          <w:ilvl w:val="0"/>
          <w:numId w:val="28"/>
        </w:numPr>
      </w:pPr>
      <w:r>
        <w:t>综合考虑地热资源和负荷特性，并结合地热井、供热站和热用户分布，使地热利用系统在技术、经济上合理；</w:t>
      </w:r>
    </w:p>
    <w:p>
      <w:pPr>
        <w:pStyle w:val="73"/>
        <w:numPr>
          <w:ilvl w:val="0"/>
          <w:numId w:val="28"/>
        </w:numPr>
      </w:pPr>
      <w:r>
        <w:t>有利于降低各类能源消耗，并能与其他供热热源协同运行；</w:t>
      </w:r>
    </w:p>
    <w:p>
      <w:pPr>
        <w:pStyle w:val="73"/>
        <w:numPr>
          <w:ilvl w:val="0"/>
          <w:numId w:val="28"/>
        </w:numPr>
      </w:pPr>
      <w:r>
        <w:t>当地热井与热用户距离较近且热用户可实现小规模分区时，宜采用分布式地热系统</w:t>
      </w:r>
      <w:r>
        <w:rPr>
          <w:rFonts w:hint="eastAsia"/>
        </w:rPr>
        <w:t>，如图</w:t>
      </w:r>
      <w:r>
        <w:t>1所示；</w:t>
      </w:r>
    </w:p>
    <w:p>
      <w:pPr>
        <w:snapToGrid w:val="0"/>
        <w:jc w:val="center"/>
      </w:pPr>
      <w:r>
        <w:drawing>
          <wp:inline distT="0" distB="0" distL="114300" distR="114300">
            <wp:extent cx="4518025" cy="1955165"/>
            <wp:effectExtent l="0" t="0" r="8255" b="10795"/>
            <wp:docPr id="7"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4"/>
                    <pic:cNvPicPr>
                      <a:picLocks noChangeAspect="1"/>
                    </pic:cNvPicPr>
                  </pic:nvPicPr>
                  <pic:blipFill>
                    <a:blip r:embed="rId12"/>
                    <a:stretch>
                      <a:fillRect/>
                    </a:stretch>
                  </pic:blipFill>
                  <pic:spPr>
                    <a:xfrm>
                      <a:off x="0" y="0"/>
                      <a:ext cx="4518025" cy="1955165"/>
                    </a:xfrm>
                    <a:prstGeom prst="rect">
                      <a:avLst/>
                    </a:prstGeom>
                    <a:noFill/>
                    <a:ln>
                      <a:noFill/>
                    </a:ln>
                  </pic:spPr>
                </pic:pic>
              </a:graphicData>
            </a:graphic>
          </wp:inline>
        </w:drawing>
      </w:r>
    </w:p>
    <w:p>
      <w:pPr>
        <w:pStyle w:val="142"/>
      </w:pPr>
      <w:r>
        <w:t xml:space="preserve">  分布式地热利用系统</w:t>
      </w:r>
    </w:p>
    <w:p>
      <w:pPr>
        <w:pStyle w:val="73"/>
        <w:numPr>
          <w:ilvl w:val="0"/>
          <w:numId w:val="28"/>
        </w:numPr>
      </w:pPr>
      <w:r>
        <w:t>当地热井与热用户距离较远时，对于腐蚀、结垢倾向较弱的地热水，可采用回热式地热利用系统</w:t>
      </w:r>
      <w:r>
        <w:rPr>
          <w:rFonts w:hint="eastAsia"/>
        </w:rPr>
        <w:t>，如图</w:t>
      </w:r>
      <w:r>
        <w:t>2所示；</w:t>
      </w:r>
    </w:p>
    <w:p>
      <w:pPr>
        <w:ind w:left="780"/>
        <w:jc w:val="center"/>
      </w:pPr>
      <w:r>
        <w:drawing>
          <wp:inline distT="0" distB="0" distL="114300" distR="114300">
            <wp:extent cx="5045710" cy="1777365"/>
            <wp:effectExtent l="0" t="0" r="13970" b="5715"/>
            <wp:docPr id="8"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5"/>
                    <pic:cNvPicPr>
                      <a:picLocks noChangeAspect="1"/>
                    </pic:cNvPicPr>
                  </pic:nvPicPr>
                  <pic:blipFill>
                    <a:blip r:embed="rId13"/>
                    <a:stretch>
                      <a:fillRect/>
                    </a:stretch>
                  </pic:blipFill>
                  <pic:spPr>
                    <a:xfrm>
                      <a:off x="0" y="0"/>
                      <a:ext cx="5045710" cy="1777365"/>
                    </a:xfrm>
                    <a:prstGeom prst="rect">
                      <a:avLst/>
                    </a:prstGeom>
                    <a:noFill/>
                    <a:ln>
                      <a:noFill/>
                    </a:ln>
                  </pic:spPr>
                </pic:pic>
              </a:graphicData>
            </a:graphic>
          </wp:inline>
        </w:drawing>
      </w:r>
    </w:p>
    <w:p>
      <w:pPr>
        <w:pStyle w:val="142"/>
      </w:pPr>
      <w:r>
        <w:t xml:space="preserve">  回热式地热利用系统</w:t>
      </w:r>
    </w:p>
    <w:p>
      <w:pPr>
        <w:pStyle w:val="73"/>
        <w:numPr>
          <w:ilvl w:val="0"/>
          <w:numId w:val="28"/>
        </w:numPr>
      </w:pPr>
      <w:r>
        <w:t>当地热井与热用户距离较远时，对于腐蚀、结垢倾向较强的地热水，可采用</w:t>
      </w:r>
      <w:r>
        <w:rPr>
          <w:rFonts w:hint="eastAsia"/>
        </w:rPr>
        <w:t>一次网式地热利用系统或</w:t>
      </w:r>
      <w:r>
        <w:t>大温差一次网式地热利用系统</w:t>
      </w:r>
      <w:r>
        <w:rPr>
          <w:rFonts w:hint="eastAsia"/>
        </w:rPr>
        <w:t>，如图</w:t>
      </w:r>
      <w:r>
        <w:t>3</w:t>
      </w:r>
      <w:r>
        <w:rPr>
          <w:rFonts w:hint="eastAsia"/>
        </w:rPr>
        <w:t>、</w:t>
      </w:r>
      <w:r>
        <w:t>4所示。</w:t>
      </w:r>
    </w:p>
    <w:p>
      <w:pPr>
        <w:spacing w:line="360" w:lineRule="auto"/>
        <w:jc w:val="center"/>
        <w:rPr>
          <w:color w:val="000000"/>
        </w:rPr>
      </w:pPr>
      <w:r>
        <w:drawing>
          <wp:inline distT="0" distB="0" distL="114300" distR="114300">
            <wp:extent cx="4882515" cy="1863725"/>
            <wp:effectExtent l="0" t="0" r="9525" b="10795"/>
            <wp:docPr id="9"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6"/>
                    <pic:cNvPicPr>
                      <a:picLocks noChangeAspect="1"/>
                    </pic:cNvPicPr>
                  </pic:nvPicPr>
                  <pic:blipFill>
                    <a:blip r:embed="rId14"/>
                    <a:stretch>
                      <a:fillRect/>
                    </a:stretch>
                  </pic:blipFill>
                  <pic:spPr>
                    <a:xfrm>
                      <a:off x="0" y="0"/>
                      <a:ext cx="4882515" cy="1863725"/>
                    </a:xfrm>
                    <a:prstGeom prst="rect">
                      <a:avLst/>
                    </a:prstGeom>
                    <a:noFill/>
                    <a:ln>
                      <a:noFill/>
                    </a:ln>
                  </pic:spPr>
                </pic:pic>
              </a:graphicData>
            </a:graphic>
          </wp:inline>
        </w:drawing>
      </w:r>
    </w:p>
    <w:p>
      <w:pPr>
        <w:pStyle w:val="142"/>
      </w:pPr>
      <w:r>
        <w:t xml:space="preserve">  一次网式地热利用系统</w:t>
      </w:r>
    </w:p>
    <w:p>
      <w:pPr>
        <w:spacing w:line="360" w:lineRule="auto"/>
        <w:jc w:val="center"/>
        <w:rPr>
          <w:sz w:val="24"/>
        </w:rPr>
      </w:pPr>
      <w:r>
        <w:drawing>
          <wp:inline distT="0" distB="0" distL="114300" distR="114300">
            <wp:extent cx="5050790" cy="2052320"/>
            <wp:effectExtent l="0" t="0" r="8890" b="5080"/>
            <wp:docPr id="10"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7"/>
                    <pic:cNvPicPr>
                      <a:picLocks noChangeAspect="1"/>
                    </pic:cNvPicPr>
                  </pic:nvPicPr>
                  <pic:blipFill>
                    <a:blip r:embed="rId15"/>
                    <a:stretch>
                      <a:fillRect/>
                    </a:stretch>
                  </pic:blipFill>
                  <pic:spPr>
                    <a:xfrm>
                      <a:off x="0" y="0"/>
                      <a:ext cx="5050790" cy="2052320"/>
                    </a:xfrm>
                    <a:prstGeom prst="rect">
                      <a:avLst/>
                    </a:prstGeom>
                    <a:noFill/>
                    <a:ln>
                      <a:noFill/>
                    </a:ln>
                  </pic:spPr>
                </pic:pic>
              </a:graphicData>
            </a:graphic>
          </wp:inline>
        </w:drawing>
      </w:r>
    </w:p>
    <w:p>
      <w:pPr>
        <w:pStyle w:val="142"/>
      </w:pPr>
      <w:r>
        <w:t xml:space="preserve">  大温差一次网式地热利用系统</w:t>
      </w:r>
    </w:p>
    <w:p>
      <w:pPr>
        <w:pStyle w:val="56"/>
        <w:ind w:left="0"/>
      </w:pPr>
      <w:bookmarkStart w:id="56" w:name="_Toc32511"/>
      <w:bookmarkStart w:id="57" w:name="_Toc10371"/>
      <w:bookmarkStart w:id="58" w:name="_Toc104938475"/>
      <w:bookmarkStart w:id="59" w:name="_Toc11033"/>
      <w:r>
        <w:rPr>
          <w:rFonts w:hint="eastAsia"/>
        </w:rPr>
        <w:t>供热站</w:t>
      </w:r>
      <w:bookmarkEnd w:id="56"/>
      <w:bookmarkEnd w:id="57"/>
      <w:bookmarkEnd w:id="58"/>
      <w:bookmarkEnd w:id="59"/>
      <w:r>
        <w:rPr>
          <w:rFonts w:hint="eastAsia"/>
        </w:rPr>
        <w:t>设计</w:t>
      </w:r>
    </w:p>
    <w:p>
      <w:pPr>
        <w:pStyle w:val="77"/>
      </w:pPr>
      <w:r>
        <w:rPr>
          <w:rFonts w:hint="eastAsia"/>
        </w:rPr>
        <w:t>地热供热站应依据区域总体规划和供热规划进行设计，供热范围通过技术经济比较确定，做到远近结合，以近期为主。</w:t>
      </w:r>
    </w:p>
    <w:p>
      <w:pPr>
        <w:pStyle w:val="77"/>
      </w:pPr>
      <w:r>
        <w:rPr>
          <w:rFonts w:hint="eastAsia"/>
        </w:rPr>
        <w:t>供热站选址，宜结合地热资源分布，选择有利于降低地热钻井成本和减小地热水输送距离的位置。</w:t>
      </w:r>
    </w:p>
    <w:p>
      <w:pPr>
        <w:pStyle w:val="77"/>
      </w:pPr>
      <w:r>
        <w:rPr>
          <w:rFonts w:hint="eastAsia"/>
        </w:rPr>
        <w:t>地热供热负荷计算。</w:t>
      </w:r>
    </w:p>
    <w:p>
      <w:pPr>
        <w:pStyle w:val="73"/>
        <w:numPr>
          <w:ilvl w:val="0"/>
          <w:numId w:val="29"/>
        </w:numPr>
      </w:pPr>
      <w:r>
        <w:rPr>
          <w:rFonts w:hint="eastAsia"/>
        </w:rPr>
        <w:t>地热换热器供热负荷计算</w:t>
      </w:r>
    </w:p>
    <w:p>
      <w:pPr>
        <w:pStyle w:val="141"/>
      </w:pPr>
      <w:r>
        <w:rPr>
          <w:rFonts w:hint="eastAsia"/>
        </w:rPr>
        <w:tab/>
      </w:r>
      <w:r>
        <w:rPr>
          <w:rFonts w:ascii="Times New Roman"/>
          <w:color w:val="000000"/>
        </w:rPr>
        <w:object>
          <v:shape id="_x0000_i1029" o:spt="75" type="#_x0000_t75" style="height:30.75pt;width:86.2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5" r:id="rId16">
            <o:LockedField>false</o:LockedField>
          </o:OLEObject>
        </w:object>
      </w:r>
      <w:r>
        <w:rPr>
          <w:rFonts w:ascii="Times New Roman"/>
          <w:color w:val="000000"/>
        </w:rPr>
        <w:t xml:space="preserve">      </w:t>
      </w:r>
      <w:r>
        <w:rPr>
          <w:rFonts w:hint="eastAsia" w:ascii="Times New Roman"/>
          <w:color w:val="000000"/>
        </w:rPr>
        <w:tab/>
      </w:r>
      <w:r>
        <w:rPr>
          <w:rFonts w:hint="eastAsia" w:ascii="Times New Roman"/>
          <w:color w:val="000000"/>
        </w:rPr>
        <w:t>(3)</w:t>
      </w:r>
    </w:p>
    <w:p>
      <w:pPr>
        <w:pStyle w:val="28"/>
      </w:pPr>
      <w:r>
        <w:rPr>
          <w:rFonts w:hint="eastAsia"/>
        </w:rPr>
        <w:t>式中：</w:t>
      </w:r>
    </w:p>
    <w:p>
      <w:pPr>
        <w:ind w:firstLine="1104" w:firstLineChars="526"/>
        <w:rPr>
          <w:color w:val="000000"/>
        </w:rPr>
      </w:pPr>
      <w:r>
        <w:rPr>
          <w:color w:val="000000"/>
        </w:rPr>
        <w:t>Q</w:t>
      </w:r>
      <w:r>
        <w:rPr>
          <w:color w:val="000000"/>
          <w:vertAlign w:val="subscript"/>
        </w:rPr>
        <w:t>1</w:t>
      </w:r>
      <w:r>
        <w:rPr>
          <w:color w:val="000000"/>
        </w:rPr>
        <w:t xml:space="preserve"> —</w:t>
      </w:r>
      <w:r>
        <w:rPr>
          <w:rFonts w:hint="eastAsia"/>
          <w:color w:val="000000"/>
        </w:rPr>
        <w:t>地热换热器供热负荷</w:t>
      </w:r>
      <w:r>
        <w:rPr>
          <w:color w:val="000000"/>
        </w:rPr>
        <w:t>，</w:t>
      </w:r>
      <w:r>
        <w:rPr>
          <w:rFonts w:hint="eastAsia"/>
          <w:color w:val="000000"/>
        </w:rPr>
        <w:t>单位为千瓦（</w:t>
      </w:r>
      <w:r>
        <w:rPr>
          <w:color w:val="000000"/>
        </w:rPr>
        <w:t>kW</w:t>
      </w:r>
      <w:r>
        <w:rPr>
          <w:rFonts w:hint="eastAsia"/>
          <w:color w:val="000000"/>
        </w:rPr>
        <w:t>）</w:t>
      </w:r>
      <w:r>
        <w:rPr>
          <w:color w:val="000000"/>
        </w:rPr>
        <w:t>；</w:t>
      </w:r>
    </w:p>
    <w:p>
      <w:pPr>
        <w:ind w:left="630" w:leftChars="300" w:firstLine="480"/>
        <w:rPr>
          <w:color w:val="000000"/>
        </w:rPr>
      </w:pPr>
      <w:r>
        <w:rPr>
          <w:color w:val="000000"/>
        </w:rPr>
        <w:t>G — 地热水流量，</w:t>
      </w:r>
      <w:r>
        <w:rPr>
          <w:rFonts w:hint="eastAsia"/>
          <w:color w:val="000000"/>
        </w:rPr>
        <w:t>单位为顿每小时（</w:t>
      </w:r>
      <w:r>
        <w:rPr>
          <w:color w:val="000000"/>
        </w:rPr>
        <w:t>t/h</w:t>
      </w:r>
      <w:r>
        <w:rPr>
          <w:rFonts w:hint="eastAsia"/>
          <w:color w:val="000000"/>
        </w:rPr>
        <w:t>）</w:t>
      </w:r>
      <w:r>
        <w:rPr>
          <w:color w:val="000000"/>
        </w:rPr>
        <w:t>；</w:t>
      </w:r>
    </w:p>
    <w:p>
      <w:pPr>
        <w:ind w:left="630" w:leftChars="300" w:firstLine="480"/>
        <w:rPr>
          <w:color w:val="000000"/>
        </w:rPr>
      </w:pPr>
      <w:r>
        <w:rPr>
          <w:color w:val="000000"/>
        </w:rPr>
        <w:t>c — 水的比热容，</w:t>
      </w:r>
      <w:r>
        <w:rPr>
          <w:rFonts w:hint="eastAsia"/>
          <w:color w:val="000000"/>
        </w:rPr>
        <w:t>单位为焦耳每千克摄氏度（</w:t>
      </w:r>
      <w:r>
        <w:rPr>
          <w:color w:val="000000"/>
        </w:rPr>
        <w:t>kJ/</w:t>
      </w:r>
      <w:r>
        <w:rPr>
          <w:rFonts w:hint="eastAsia"/>
          <w:color w:val="000000"/>
        </w:rPr>
        <w:t>（</w:t>
      </w:r>
      <w:r>
        <w:rPr>
          <w:color w:val="000000"/>
        </w:rPr>
        <w:t>kg</w:t>
      </w:r>
      <w:r>
        <w:rPr>
          <w:rFonts w:hint="eastAsia"/>
          <w:color w:val="000000"/>
        </w:rPr>
        <w:t>·℃））</w:t>
      </w:r>
      <w:r>
        <w:rPr>
          <w:color w:val="000000"/>
        </w:rPr>
        <w:t>；</w:t>
      </w:r>
    </w:p>
    <w:p>
      <w:pPr>
        <w:ind w:left="630" w:leftChars="300" w:firstLine="480"/>
        <w:rPr>
          <w:color w:val="000000"/>
        </w:rPr>
      </w:pPr>
      <w:r>
        <w:rPr>
          <w:color w:val="000000"/>
        </w:rPr>
        <w:t>t</w:t>
      </w:r>
      <w:r>
        <w:rPr>
          <w:color w:val="000000"/>
          <w:vertAlign w:val="subscript"/>
        </w:rPr>
        <w:t>1</w:t>
      </w:r>
      <w:r>
        <w:rPr>
          <w:color w:val="000000"/>
        </w:rPr>
        <w:t xml:space="preserve"> — </w:t>
      </w:r>
      <w:r>
        <w:rPr>
          <w:rFonts w:hint="eastAsia"/>
          <w:color w:val="000000"/>
        </w:rPr>
        <w:t>地热出水</w:t>
      </w:r>
      <w:r>
        <w:rPr>
          <w:color w:val="000000"/>
        </w:rPr>
        <w:t>温度，</w:t>
      </w:r>
      <w:r>
        <w:rPr>
          <w:rFonts w:hint="eastAsia"/>
          <w:color w:val="000000"/>
        </w:rPr>
        <w:t>单位为摄氏度（℃）</w:t>
      </w:r>
      <w:r>
        <w:rPr>
          <w:color w:val="000000"/>
        </w:rPr>
        <w:t>；</w:t>
      </w:r>
    </w:p>
    <w:p>
      <w:pPr>
        <w:ind w:left="630" w:leftChars="300" w:firstLine="480"/>
        <w:rPr>
          <w:color w:val="000000"/>
        </w:rPr>
      </w:pPr>
      <w:r>
        <w:rPr>
          <w:color w:val="000000"/>
        </w:rPr>
        <w:t>t</w:t>
      </w:r>
      <w:r>
        <w:rPr>
          <w:color w:val="000000"/>
          <w:vertAlign w:val="superscript"/>
        </w:rPr>
        <w:t>2</w:t>
      </w:r>
      <w:r>
        <w:rPr>
          <w:color w:val="000000"/>
        </w:rPr>
        <w:t xml:space="preserve"> —</w:t>
      </w:r>
      <w:r>
        <w:rPr>
          <w:rFonts w:hint="eastAsia"/>
          <w:color w:val="000000"/>
        </w:rPr>
        <w:t xml:space="preserve"> 地热回灌</w:t>
      </w:r>
      <w:r>
        <w:rPr>
          <w:color w:val="000000"/>
        </w:rPr>
        <w:t>温度，</w:t>
      </w:r>
      <w:r>
        <w:rPr>
          <w:rFonts w:hint="eastAsia"/>
          <w:color w:val="000000"/>
        </w:rPr>
        <w:t>单位为摄氏度（℃）</w:t>
      </w:r>
      <w:r>
        <w:rPr>
          <w:color w:val="000000"/>
        </w:rPr>
        <w:t>。</w:t>
      </w:r>
    </w:p>
    <w:p>
      <w:pPr>
        <w:pStyle w:val="73"/>
        <w:numPr>
          <w:ilvl w:val="0"/>
          <w:numId w:val="29"/>
        </w:numPr>
      </w:pPr>
      <w:r>
        <w:rPr>
          <w:rFonts w:hint="eastAsia"/>
        </w:rPr>
        <w:t>地热综合利用热泵系统供热负荷计算</w:t>
      </w:r>
    </w:p>
    <w:p>
      <w:pPr>
        <w:pStyle w:val="141"/>
      </w:pPr>
      <w:r>
        <w:rPr>
          <w:rFonts w:hint="eastAsia"/>
        </w:rPr>
        <w:tab/>
      </w:r>
      <w:r>
        <w:rPr>
          <w:rFonts w:ascii="Times New Roman"/>
          <w:color w:val="000000"/>
        </w:rPr>
        <w:object>
          <v:shape id="_x0000_i1030" o:spt="75" type="#_x0000_t75" style="height:30.75pt;width:129.7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26" r:id="rId18">
            <o:LockedField>false</o:LockedField>
          </o:OLEObject>
        </w:object>
      </w:r>
      <w:r>
        <w:rPr>
          <w:rFonts w:ascii="Times New Roman"/>
          <w:color w:val="000000"/>
        </w:rPr>
        <w:t xml:space="preserve">     </w:t>
      </w:r>
      <w:r>
        <w:rPr>
          <w:rFonts w:hint="eastAsia" w:ascii="Times New Roman"/>
          <w:color w:val="000000"/>
        </w:rPr>
        <w:tab/>
      </w:r>
      <w:r>
        <w:rPr>
          <w:rFonts w:hint="eastAsia" w:ascii="Times New Roman"/>
          <w:color w:val="000000"/>
        </w:rPr>
        <w:t>(4)</w:t>
      </w:r>
    </w:p>
    <w:p>
      <w:pPr>
        <w:pStyle w:val="28"/>
      </w:pPr>
      <w:r>
        <w:rPr>
          <w:rFonts w:hint="eastAsia"/>
        </w:rPr>
        <w:t>式中：</w:t>
      </w:r>
    </w:p>
    <w:p>
      <w:pPr>
        <w:ind w:firstLine="1050" w:firstLineChars="500"/>
        <w:rPr>
          <w:color w:val="000000"/>
        </w:rPr>
      </w:pPr>
      <w:r>
        <w:rPr>
          <w:color w:val="000000"/>
        </w:rPr>
        <w:t>Q</w:t>
      </w:r>
      <w:r>
        <w:rPr>
          <w:color w:val="000000"/>
          <w:vertAlign w:val="subscript"/>
        </w:rPr>
        <w:t>2</w:t>
      </w:r>
      <w:r>
        <w:rPr>
          <w:color w:val="000000"/>
        </w:rPr>
        <w:t xml:space="preserve"> —</w:t>
      </w:r>
      <w:r>
        <w:rPr>
          <w:rFonts w:hint="eastAsia"/>
          <w:color w:val="000000"/>
        </w:rPr>
        <w:t>热泵系统供热负荷</w:t>
      </w:r>
      <w:r>
        <w:rPr>
          <w:color w:val="000000"/>
        </w:rPr>
        <w:t>，</w:t>
      </w:r>
      <w:r>
        <w:rPr>
          <w:rFonts w:hint="eastAsia"/>
          <w:color w:val="000000"/>
        </w:rPr>
        <w:t>单位为千瓦（</w:t>
      </w:r>
      <w:r>
        <w:rPr>
          <w:color w:val="000000"/>
        </w:rPr>
        <w:t>kW</w:t>
      </w:r>
      <w:r>
        <w:rPr>
          <w:rFonts w:hint="eastAsia"/>
          <w:color w:val="000000"/>
        </w:rPr>
        <w:t>）</w:t>
      </w:r>
      <w:r>
        <w:rPr>
          <w:color w:val="000000"/>
        </w:rPr>
        <w:t>；</w:t>
      </w:r>
    </w:p>
    <w:p>
      <w:pPr>
        <w:ind w:left="630" w:leftChars="300" w:firstLine="480"/>
        <w:rPr>
          <w:color w:val="000000"/>
        </w:rPr>
      </w:pPr>
      <w:r>
        <w:rPr>
          <w:color w:val="000000"/>
        </w:rPr>
        <w:t>t</w:t>
      </w:r>
      <w:r>
        <w:rPr>
          <w:color w:val="000000"/>
          <w:vertAlign w:val="subscript"/>
        </w:rPr>
        <w:t>3</w:t>
      </w:r>
      <w:r>
        <w:rPr>
          <w:color w:val="000000"/>
        </w:rPr>
        <w:t xml:space="preserve"> —热泵</w:t>
      </w:r>
      <w:r>
        <w:rPr>
          <w:rFonts w:hint="eastAsia"/>
          <w:color w:val="000000"/>
        </w:rPr>
        <w:t>系统进水</w:t>
      </w:r>
      <w:r>
        <w:rPr>
          <w:color w:val="000000"/>
        </w:rPr>
        <w:t>统温度，</w:t>
      </w:r>
      <w:r>
        <w:rPr>
          <w:rFonts w:hint="eastAsia"/>
          <w:color w:val="000000"/>
        </w:rPr>
        <w:t>单位为摄氏度（℃）</w:t>
      </w:r>
      <w:r>
        <w:rPr>
          <w:color w:val="000000"/>
        </w:rPr>
        <w:t>；</w:t>
      </w:r>
    </w:p>
    <w:p>
      <w:pPr>
        <w:ind w:left="630" w:leftChars="300" w:firstLine="480"/>
        <w:rPr>
          <w:color w:val="000000"/>
        </w:rPr>
      </w:pPr>
      <w:r>
        <w:rPr>
          <w:color w:val="000000"/>
        </w:rPr>
        <w:t>t</w:t>
      </w:r>
      <w:r>
        <w:rPr>
          <w:color w:val="000000"/>
          <w:vertAlign w:val="subscript"/>
        </w:rPr>
        <w:t>4</w:t>
      </w:r>
      <w:r>
        <w:rPr>
          <w:color w:val="000000"/>
        </w:rPr>
        <w:t xml:space="preserve"> —热泵</w:t>
      </w:r>
      <w:r>
        <w:rPr>
          <w:rFonts w:hint="eastAsia"/>
          <w:color w:val="000000"/>
        </w:rPr>
        <w:t>系统回水</w:t>
      </w:r>
      <w:r>
        <w:rPr>
          <w:color w:val="000000"/>
        </w:rPr>
        <w:t>系统温度，</w:t>
      </w:r>
      <w:r>
        <w:rPr>
          <w:rFonts w:hint="eastAsia"/>
          <w:color w:val="000000"/>
        </w:rPr>
        <w:t>单位为摄氏度（℃）</w:t>
      </w:r>
      <w:r>
        <w:rPr>
          <w:color w:val="000000"/>
        </w:rPr>
        <w:t>；</w:t>
      </w:r>
    </w:p>
    <w:p>
      <w:pPr>
        <w:ind w:left="630" w:leftChars="300" w:firstLine="480"/>
        <w:rPr>
          <w:color w:val="000000"/>
        </w:rPr>
      </w:pPr>
      <w:r>
        <w:rPr>
          <w:color w:val="000000"/>
        </w:rPr>
        <w:t>COP — 热泵</w:t>
      </w:r>
      <w:r>
        <w:rPr>
          <w:rFonts w:hint="eastAsia"/>
          <w:color w:val="000000"/>
        </w:rPr>
        <w:t>系统</w:t>
      </w:r>
      <w:r>
        <w:rPr>
          <w:color w:val="000000"/>
        </w:rPr>
        <w:t>制热性能系数。</w:t>
      </w:r>
    </w:p>
    <w:p>
      <w:pPr>
        <w:pStyle w:val="77"/>
      </w:pPr>
      <w:r>
        <w:rPr>
          <w:rFonts w:hint="eastAsia"/>
        </w:rPr>
        <w:t>换热器的配置符合下列规定：</w:t>
      </w:r>
    </w:p>
    <w:p>
      <w:pPr>
        <w:pStyle w:val="73"/>
        <w:numPr>
          <w:ilvl w:val="0"/>
          <w:numId w:val="30"/>
        </w:numPr>
      </w:pPr>
      <w:r>
        <w:t>并联换热器的总台数不宜多于四台且不应少于两台；</w:t>
      </w:r>
    </w:p>
    <w:p>
      <w:pPr>
        <w:pStyle w:val="73"/>
        <w:numPr>
          <w:ilvl w:val="0"/>
          <w:numId w:val="30"/>
        </w:numPr>
      </w:pPr>
      <w:r>
        <w:t>当一台换热器停止工作时，剩余换热器的设计换热负荷不应低于所承担供热系统设计热负荷的65%。</w:t>
      </w:r>
    </w:p>
    <w:p>
      <w:pPr>
        <w:pStyle w:val="77"/>
      </w:pPr>
      <w:r>
        <w:rPr>
          <w:rFonts w:hint="eastAsia"/>
        </w:rPr>
        <w:t>供热换热器的选择符合下列规定：</w:t>
      </w:r>
    </w:p>
    <w:p>
      <w:pPr>
        <w:pStyle w:val="73"/>
        <w:numPr>
          <w:ilvl w:val="0"/>
          <w:numId w:val="31"/>
        </w:numPr>
      </w:pPr>
      <w:r>
        <w:rPr>
          <w:rFonts w:hint="eastAsia"/>
        </w:rPr>
        <w:t>供热换热器宜采用可拆板式换热器，波纹深度的选择应满足耐垢及防堵塞要求；</w:t>
      </w:r>
    </w:p>
    <w:p>
      <w:pPr>
        <w:pStyle w:val="73"/>
        <w:numPr>
          <w:ilvl w:val="0"/>
          <w:numId w:val="31"/>
        </w:numPr>
      </w:pPr>
      <w:r>
        <w:t>换热器的板片材料宜根据实际地热流体的腐蚀挂片试验确定</w:t>
      </w:r>
      <w:r>
        <w:rPr>
          <w:rFonts w:hint="eastAsia"/>
        </w:rPr>
        <w:t>；</w:t>
      </w:r>
    </w:p>
    <w:p>
      <w:pPr>
        <w:pStyle w:val="73"/>
        <w:numPr>
          <w:ilvl w:val="0"/>
          <w:numId w:val="31"/>
        </w:numPr>
      </w:pPr>
      <w:r>
        <w:t>换热器的密封垫片宜采用免粘接固定方式，密封垫片材料应满足地热流体温度要求</w:t>
      </w:r>
      <w:r>
        <w:rPr>
          <w:rFonts w:hint="eastAsia"/>
        </w:rPr>
        <w:t>；</w:t>
      </w:r>
    </w:p>
    <w:p>
      <w:pPr>
        <w:pStyle w:val="73"/>
        <w:numPr>
          <w:ilvl w:val="0"/>
          <w:numId w:val="31"/>
        </w:numPr>
      </w:pPr>
      <w:r>
        <w:rPr>
          <w:rFonts w:hint="eastAsia"/>
        </w:rPr>
        <w:t>换热器一次侧出口处应设置流量调节阀，并自动调节二次侧出口温度；</w:t>
      </w:r>
    </w:p>
    <w:p>
      <w:pPr>
        <w:pStyle w:val="73"/>
        <w:numPr>
          <w:ilvl w:val="0"/>
          <w:numId w:val="31"/>
        </w:numPr>
      </w:pPr>
      <w:r>
        <w:rPr>
          <w:rFonts w:hint="eastAsia"/>
        </w:rPr>
        <w:t>换热器一次侧应设置反冲洗旁路和化学清洗接口。</w:t>
      </w:r>
    </w:p>
    <w:p>
      <w:pPr>
        <w:pStyle w:val="77"/>
      </w:pPr>
      <w:r>
        <w:rPr>
          <w:rFonts w:hint="eastAsia"/>
        </w:rPr>
        <w:t>热泵系统的选择符合下列规定：</w:t>
      </w:r>
    </w:p>
    <w:p>
      <w:pPr>
        <w:pStyle w:val="73"/>
        <w:numPr>
          <w:ilvl w:val="0"/>
          <w:numId w:val="32"/>
        </w:numPr>
      </w:pPr>
      <w:r>
        <w:rPr>
          <w:rFonts w:hint="eastAsia"/>
        </w:rPr>
        <w:t>热泵机组和循环水泵</w:t>
      </w:r>
      <w:r>
        <w:t>宜采用</w:t>
      </w:r>
      <w:r>
        <w:rPr>
          <w:rFonts w:hint="eastAsia"/>
        </w:rPr>
        <w:t>一级能效设备</w:t>
      </w:r>
      <w:r>
        <w:t>；</w:t>
      </w:r>
    </w:p>
    <w:p>
      <w:pPr>
        <w:pStyle w:val="73"/>
        <w:numPr>
          <w:ilvl w:val="0"/>
          <w:numId w:val="32"/>
        </w:numPr>
      </w:pPr>
      <w:r>
        <w:t>机组选型应与设计热源水温度和供热热水温度相匹配</w:t>
      </w:r>
      <w:r>
        <w:rPr>
          <w:rFonts w:hint="eastAsia"/>
        </w:rPr>
        <w:t>；</w:t>
      </w:r>
    </w:p>
    <w:p>
      <w:pPr>
        <w:pStyle w:val="73"/>
        <w:numPr>
          <w:ilvl w:val="0"/>
          <w:numId w:val="32"/>
        </w:numPr>
      </w:pPr>
      <w:r>
        <w:rPr>
          <w:rFonts w:hint="eastAsia"/>
        </w:rPr>
        <w:t>热泵机组应具有优良的调节性能，适应供热负荷变化规律，并满足低负荷运行要求；</w:t>
      </w:r>
    </w:p>
    <w:p>
      <w:pPr>
        <w:pStyle w:val="73"/>
        <w:numPr>
          <w:ilvl w:val="0"/>
          <w:numId w:val="32"/>
        </w:numPr>
      </w:pPr>
      <w:r>
        <w:rPr>
          <w:rFonts w:hint="eastAsia"/>
        </w:rPr>
        <w:t>地热水水质可能使热泵蒸发器严重结垢时，应设置热泵中间循环系统；</w:t>
      </w:r>
    </w:p>
    <w:p>
      <w:pPr>
        <w:pStyle w:val="73"/>
        <w:numPr>
          <w:ilvl w:val="0"/>
          <w:numId w:val="32"/>
        </w:numPr>
      </w:pPr>
      <w:r>
        <w:rPr>
          <w:rFonts w:hint="eastAsia"/>
        </w:rPr>
        <w:t>热泵中间循环系统换热器的下端差不宜大于5℃；</w:t>
      </w:r>
    </w:p>
    <w:p>
      <w:pPr>
        <w:pStyle w:val="73"/>
        <w:numPr>
          <w:ilvl w:val="0"/>
          <w:numId w:val="32"/>
        </w:numPr>
      </w:pPr>
      <w:r>
        <w:rPr>
          <w:rFonts w:hint="eastAsia"/>
        </w:rPr>
        <w:t>当采用压缩式热泵机组时，其工质应为符合GB/T 7778规定的环境友好工质。</w:t>
      </w:r>
    </w:p>
    <w:p>
      <w:pPr>
        <w:pStyle w:val="77"/>
      </w:pPr>
      <w:r>
        <w:rPr>
          <w:rFonts w:hint="eastAsia"/>
        </w:rPr>
        <w:t>地热供热系统压力高于</w:t>
      </w:r>
      <w:r>
        <w:t>0.3MPa的排气管，宜设置放空消声器。</w:t>
      </w:r>
    </w:p>
    <w:p>
      <w:pPr>
        <w:pStyle w:val="77"/>
      </w:pPr>
      <w:r>
        <w:rPr>
          <w:rFonts w:hint="eastAsia"/>
        </w:rPr>
        <w:t>供热站生产废水、生活废水排放系统应分别设置，废水不应排放至地表水体。</w:t>
      </w:r>
    </w:p>
    <w:p>
      <w:pPr>
        <w:pStyle w:val="77"/>
      </w:pPr>
      <w:r>
        <w:rPr>
          <w:rFonts w:hint="eastAsia"/>
        </w:rPr>
        <w:t>废水排放至城市污水管道内时，水质应符合</w:t>
      </w:r>
      <w:r>
        <w:t>GB 8978及当地污水排放标准的规定，废水排放温度不应高于40℃，高于40℃的废水应采取降温措施后排放。</w:t>
      </w:r>
    </w:p>
    <w:p>
      <w:pPr>
        <w:pStyle w:val="77"/>
      </w:pPr>
      <w:r>
        <w:rPr>
          <w:rFonts w:hint="eastAsia"/>
        </w:rPr>
        <w:t>每口地热生产井单井管线、地热水进站和出站管线、供热回水和补水管线上应设置取样口。</w:t>
      </w:r>
    </w:p>
    <w:p>
      <w:pPr>
        <w:pStyle w:val="77"/>
      </w:pPr>
      <w:r>
        <w:rPr>
          <w:rFonts w:hint="eastAsia"/>
        </w:rPr>
        <w:t>地热供热站应设置热泵机组、换热器、水泵等设备和阀门的检修场地；热泵机组、循环水泵、回灌过滤设备上方宜设置检修起吊设施。</w:t>
      </w:r>
    </w:p>
    <w:p>
      <w:pPr>
        <w:pStyle w:val="77"/>
      </w:pPr>
      <w:r>
        <w:rPr>
          <w:rFonts w:hint="eastAsia"/>
        </w:rPr>
        <w:t>地热供热系统设计及地热供热站的布置还应符合</w:t>
      </w:r>
      <w:r>
        <w:t>NB/T 10273的规定。</w:t>
      </w:r>
    </w:p>
    <w:p>
      <w:pPr>
        <w:pStyle w:val="56"/>
        <w:ind w:left="0"/>
      </w:pPr>
      <w:r>
        <w:rPr>
          <w:rFonts w:hint="eastAsia"/>
        </w:rPr>
        <w:t>地热管网设计</w:t>
      </w:r>
    </w:p>
    <w:p>
      <w:pPr>
        <w:pStyle w:val="77"/>
      </w:pPr>
      <w:r>
        <w:rPr>
          <w:rFonts w:hint="eastAsia"/>
        </w:rPr>
        <w:t>地热管网工程应根据地热井参数、地热流体分析化验资料进行设计。</w:t>
      </w:r>
    </w:p>
    <w:p>
      <w:pPr>
        <w:pStyle w:val="77"/>
      </w:pPr>
      <w:r>
        <w:rPr>
          <w:rFonts w:hint="eastAsia"/>
        </w:rPr>
        <w:t>地热管网设计规模应根据地热井产量及数量确定，布局应根据地热井分布、地热供热站位置、自然环境、运行维护和公用工程条件经技术经济比较确定。</w:t>
      </w:r>
    </w:p>
    <w:p>
      <w:pPr>
        <w:pStyle w:val="77"/>
      </w:pPr>
      <w:r>
        <w:rPr>
          <w:rFonts w:hint="eastAsia"/>
        </w:rPr>
        <w:t>地热管网应采用闭式管网。</w:t>
      </w:r>
    </w:p>
    <w:p>
      <w:pPr>
        <w:pStyle w:val="77"/>
      </w:pPr>
      <w:r>
        <w:rPr>
          <w:rFonts w:hint="eastAsia"/>
        </w:rPr>
        <w:t>地热管网形式应应综合考虑地热井与供热站的相对位置关系和分布特点、输送距离、管网路由、运行维护和公用工程条件，经技术经济比较确定，可采用单井集输、枝状集输、丛式集输或多种相组合的形式，如图5所示。</w:t>
      </w:r>
    </w:p>
    <w:p>
      <w:pPr>
        <w:pStyle w:val="156"/>
        <w:numPr>
          <w:ilvl w:val="0"/>
          <w:numId w:val="0"/>
        </w:numPr>
        <w:spacing w:before="156" w:after="156"/>
        <w:ind w:firstLine="420" w:firstLineChars="200"/>
        <w:outlineLvl w:val="9"/>
        <w:rPr>
          <w:rFonts w:ascii="宋体" w:hAnsi="宋体" w:eastAsia="宋体" w:cs="宋体"/>
        </w:rPr>
      </w:pPr>
      <w:r>
        <w:drawing>
          <wp:inline distT="0" distB="0" distL="114300" distR="114300">
            <wp:extent cx="1222375" cy="1057275"/>
            <wp:effectExtent l="0" t="0" r="12065" b="9525"/>
            <wp:docPr id="11"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0"/>
                    <pic:cNvPicPr>
                      <a:picLocks noChangeAspect="1"/>
                    </pic:cNvPicPr>
                  </pic:nvPicPr>
                  <pic:blipFill>
                    <a:blip r:embed="rId20"/>
                    <a:stretch>
                      <a:fillRect/>
                    </a:stretch>
                  </pic:blipFill>
                  <pic:spPr>
                    <a:xfrm>
                      <a:off x="0" y="0"/>
                      <a:ext cx="1222375" cy="1057275"/>
                    </a:xfrm>
                    <a:prstGeom prst="rect">
                      <a:avLst/>
                    </a:prstGeom>
                    <a:noFill/>
                    <a:ln>
                      <a:noFill/>
                    </a:ln>
                  </pic:spPr>
                </pic:pic>
              </a:graphicData>
            </a:graphic>
          </wp:inline>
        </w:drawing>
      </w:r>
      <w:r>
        <w:drawing>
          <wp:inline distT="0" distB="0" distL="114300" distR="114300">
            <wp:extent cx="1727835" cy="1060450"/>
            <wp:effectExtent l="0" t="0" r="9525" b="6350"/>
            <wp:docPr id="1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1"/>
                    <pic:cNvPicPr>
                      <a:picLocks noChangeAspect="1"/>
                    </pic:cNvPicPr>
                  </pic:nvPicPr>
                  <pic:blipFill>
                    <a:blip r:embed="rId21"/>
                    <a:stretch>
                      <a:fillRect/>
                    </a:stretch>
                  </pic:blipFill>
                  <pic:spPr>
                    <a:xfrm>
                      <a:off x="0" y="0"/>
                      <a:ext cx="1727835" cy="1060450"/>
                    </a:xfrm>
                    <a:prstGeom prst="rect">
                      <a:avLst/>
                    </a:prstGeom>
                    <a:noFill/>
                    <a:ln>
                      <a:noFill/>
                    </a:ln>
                  </pic:spPr>
                </pic:pic>
              </a:graphicData>
            </a:graphic>
          </wp:inline>
        </w:drawing>
      </w:r>
      <w:r>
        <w:drawing>
          <wp:inline distT="0" distB="0" distL="114300" distR="114300">
            <wp:extent cx="2522220" cy="1047750"/>
            <wp:effectExtent l="0" t="0" r="7620" b="3810"/>
            <wp:docPr id="1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2"/>
                    <pic:cNvPicPr>
                      <a:picLocks noChangeAspect="1"/>
                    </pic:cNvPicPr>
                  </pic:nvPicPr>
                  <pic:blipFill>
                    <a:blip r:embed="rId22"/>
                    <a:stretch>
                      <a:fillRect/>
                    </a:stretch>
                  </pic:blipFill>
                  <pic:spPr>
                    <a:xfrm>
                      <a:off x="0" y="0"/>
                      <a:ext cx="2522220" cy="1047750"/>
                    </a:xfrm>
                    <a:prstGeom prst="rect">
                      <a:avLst/>
                    </a:prstGeom>
                    <a:noFill/>
                    <a:ln>
                      <a:noFill/>
                    </a:ln>
                  </pic:spPr>
                </pic:pic>
              </a:graphicData>
            </a:graphic>
          </wp:inline>
        </w:drawing>
      </w:r>
    </w:p>
    <w:p>
      <w:pPr>
        <w:pStyle w:val="155"/>
        <w:ind w:firstLine="840" w:firstLineChars="400"/>
        <w:rPr>
          <w:rFonts w:ascii="Times New Roman" w:eastAsia="黑体"/>
          <w:color w:val="000000"/>
        </w:rPr>
      </w:pPr>
      <w:r>
        <w:rPr>
          <w:rFonts w:ascii="Times New Roman" w:eastAsia="黑体"/>
          <w:color w:val="000000"/>
        </w:rPr>
        <w:t>（a）单井集输          （b）枝状集输               （c）丛式集输</w:t>
      </w:r>
    </w:p>
    <w:p>
      <w:pPr>
        <w:pStyle w:val="142"/>
      </w:pPr>
      <w:r>
        <w:t>地热水集输工艺系统形式</w:t>
      </w:r>
    </w:p>
    <w:p>
      <w:pPr>
        <w:pStyle w:val="77"/>
      </w:pPr>
      <w:r>
        <w:rPr>
          <w:rFonts w:hint="eastAsia"/>
        </w:rPr>
        <w:t>地热水管网水力计算应包括从生产井至回灌井的完整输送管网。</w:t>
      </w:r>
    </w:p>
    <w:p>
      <w:pPr>
        <w:pStyle w:val="56"/>
        <w:tabs>
          <w:tab w:val="left" w:pos="0"/>
        </w:tabs>
        <w:ind w:left="0"/>
      </w:pPr>
      <w:r>
        <w:rPr>
          <w:rFonts w:hint="eastAsia"/>
        </w:rPr>
        <w:t>防腐防垢要求</w:t>
      </w:r>
    </w:p>
    <w:p>
      <w:pPr>
        <w:pStyle w:val="77"/>
      </w:pPr>
      <w:r>
        <w:rPr>
          <w:rFonts w:hint="eastAsia"/>
        </w:rPr>
        <w:t>地热供热站防垢设计中应依据水质分析报告判断地热水的结垢性。</w:t>
      </w:r>
    </w:p>
    <w:p>
      <w:pPr>
        <w:pStyle w:val="77"/>
      </w:pPr>
      <w:r>
        <w:rPr>
          <w:rFonts w:hint="eastAsia"/>
        </w:rPr>
        <w:t>地热水监测有结垢趋势时，应对与地热水直接接触的管道和设备采取防垢措施。防垢措施可采取下列措施之一或同时采取多种：</w:t>
      </w:r>
    </w:p>
    <w:p>
      <w:pPr>
        <w:pStyle w:val="73"/>
        <w:numPr>
          <w:ilvl w:val="0"/>
          <w:numId w:val="33"/>
        </w:numPr>
      </w:pPr>
      <w:r>
        <w:t>增压法；</w:t>
      </w:r>
    </w:p>
    <w:p>
      <w:pPr>
        <w:pStyle w:val="73"/>
        <w:numPr>
          <w:ilvl w:val="0"/>
          <w:numId w:val="33"/>
        </w:numPr>
      </w:pPr>
      <w:r>
        <w:t>降温法；</w:t>
      </w:r>
    </w:p>
    <w:p>
      <w:pPr>
        <w:pStyle w:val="73"/>
        <w:numPr>
          <w:ilvl w:val="0"/>
          <w:numId w:val="33"/>
        </w:numPr>
      </w:pPr>
      <w:r>
        <w:t>水质稳定法</w:t>
      </w:r>
      <w:r>
        <w:rPr>
          <w:rFonts w:hint="eastAsia"/>
        </w:rPr>
        <w:t>；</w:t>
      </w:r>
    </w:p>
    <w:p>
      <w:pPr>
        <w:pStyle w:val="73"/>
        <w:numPr>
          <w:ilvl w:val="0"/>
          <w:numId w:val="33"/>
        </w:numPr>
      </w:pPr>
      <w:r>
        <w:t>物理场防垢法；</w:t>
      </w:r>
    </w:p>
    <w:p>
      <w:pPr>
        <w:pStyle w:val="73"/>
        <w:numPr>
          <w:ilvl w:val="0"/>
          <w:numId w:val="33"/>
        </w:numPr>
      </w:pPr>
      <w:r>
        <w:t>防垢涂层法。</w:t>
      </w:r>
    </w:p>
    <w:p>
      <w:pPr>
        <w:pStyle w:val="77"/>
      </w:pPr>
      <w:r>
        <w:rPr>
          <w:rFonts w:hint="eastAsia"/>
        </w:rPr>
        <w:t>地热水系统排气阀门宜设置在排气管线的末端。当地热水中含有H</w:t>
      </w:r>
      <w:r>
        <w:t>2</w:t>
      </w:r>
      <w:r>
        <w:rPr>
          <w:rFonts w:hint="eastAsia"/>
        </w:rPr>
        <w:t>S等有毒、可燃、易爆气体时，必须进行气水分离和通风处理。</w:t>
      </w:r>
    </w:p>
    <w:p>
      <w:pPr>
        <w:pStyle w:val="77"/>
      </w:pPr>
      <w:r>
        <w:rPr>
          <w:rFonts w:hint="eastAsia"/>
        </w:rPr>
        <w:t>地热水的腐蚀性宜经腐蚀试验测定，腐蚀试验方法应符合SY/T</w:t>
      </w:r>
      <w:r>
        <w:t xml:space="preserve"> </w:t>
      </w:r>
      <w:r>
        <w:rPr>
          <w:rFonts w:hint="eastAsia"/>
        </w:rPr>
        <w:t>0026的规定；当不具备腐蚀试验条件时，可采用拉申指数判定，判定依据应符合CJJ</w:t>
      </w:r>
      <w:r>
        <w:t xml:space="preserve"> </w:t>
      </w:r>
      <w:r>
        <w:rPr>
          <w:rFonts w:hint="eastAsia"/>
        </w:rPr>
        <w:t>138的规定。</w:t>
      </w:r>
    </w:p>
    <w:p>
      <w:pPr>
        <w:pStyle w:val="77"/>
      </w:pPr>
      <w:r>
        <w:rPr>
          <w:rFonts w:hint="eastAsia"/>
        </w:rPr>
        <w:t>当腐蚀试验测定地热水腐蚀等级为严重或采用拉申指数判定为强腐蚀性时，应对与地热水接触的管道和设备采取防腐措施或抗腐蚀措施，可采取下列措施中的一种或多种：</w:t>
      </w:r>
    </w:p>
    <w:p>
      <w:pPr>
        <w:pStyle w:val="73"/>
        <w:numPr>
          <w:ilvl w:val="0"/>
          <w:numId w:val="34"/>
        </w:numPr>
      </w:pPr>
      <w:r>
        <w:t>采用耐腐蚀材料</w:t>
      </w:r>
      <w:r>
        <w:rPr>
          <w:rFonts w:hint="eastAsia"/>
        </w:rPr>
        <w:t>；</w:t>
      </w:r>
    </w:p>
    <w:p>
      <w:pPr>
        <w:pStyle w:val="73"/>
        <w:numPr>
          <w:ilvl w:val="0"/>
          <w:numId w:val="34"/>
        </w:numPr>
      </w:pPr>
      <w:r>
        <w:t>增大腐蚀裕量</w:t>
      </w:r>
      <w:r>
        <w:rPr>
          <w:rFonts w:hint="eastAsia"/>
        </w:rPr>
        <w:t>；</w:t>
      </w:r>
    </w:p>
    <w:p>
      <w:pPr>
        <w:pStyle w:val="73"/>
        <w:numPr>
          <w:ilvl w:val="0"/>
          <w:numId w:val="34"/>
        </w:numPr>
      </w:pPr>
      <w:r>
        <w:t>采用内防腐涂层</w:t>
      </w:r>
      <w:r>
        <w:rPr>
          <w:rFonts w:hint="eastAsia"/>
        </w:rPr>
        <w:t>。</w:t>
      </w:r>
    </w:p>
    <w:p>
      <w:pPr>
        <w:pStyle w:val="77"/>
      </w:pPr>
      <w:r>
        <w:rPr>
          <w:rFonts w:hint="eastAsia"/>
        </w:rPr>
        <w:t>地热水系统不应采用添加化学药剂的防腐处理方法。</w:t>
      </w:r>
    </w:p>
    <w:p>
      <w:pPr>
        <w:pStyle w:val="77"/>
      </w:pPr>
      <w:r>
        <w:rPr>
          <w:rFonts w:hint="eastAsia"/>
        </w:rPr>
        <w:t>站内设备和管道的外防腐应符合NB/T</w:t>
      </w:r>
      <w:r>
        <w:t xml:space="preserve"> </w:t>
      </w:r>
      <w:r>
        <w:rPr>
          <w:rFonts w:hint="eastAsia"/>
        </w:rPr>
        <w:t>10273的规定。</w:t>
      </w:r>
    </w:p>
    <w:p>
      <w:pPr>
        <w:pStyle w:val="77"/>
      </w:pPr>
      <w:r>
        <w:rPr>
          <w:rFonts w:hint="eastAsia"/>
        </w:rPr>
        <w:t>站外金属管道和设备的外表面应做防腐处理，防腐涂料的耐温性能应满足介质设计温度的要求，埋地管道的防腐层材料和防腐层厚度还应结合土壤的腐蚀性确定。</w:t>
      </w:r>
    </w:p>
    <w:p>
      <w:pPr>
        <w:pStyle w:val="77"/>
      </w:pPr>
      <w:r>
        <w:rPr>
          <w:rFonts w:hint="eastAsia"/>
        </w:rPr>
        <w:t>管道除锈等级、表面粗糙度及清洁度应满足防腐涂料对设备和管道表面处理质量的要求或设计要求。</w:t>
      </w:r>
    </w:p>
    <w:p>
      <w:pPr>
        <w:pStyle w:val="77"/>
      </w:pPr>
      <w:r>
        <w:rPr>
          <w:rFonts w:hint="eastAsia"/>
        </w:rPr>
        <w:t>地上保温管道采用不耐腐蚀的金属外保护层时，其内外表面均应涂覆防腐涂料。</w:t>
      </w:r>
    </w:p>
    <w:p>
      <w:pPr>
        <w:pStyle w:val="56"/>
        <w:ind w:left="0"/>
      </w:pPr>
      <w:bookmarkStart w:id="60" w:name="_Toc17909"/>
      <w:bookmarkEnd w:id="60"/>
      <w:bookmarkStart w:id="61" w:name="_Toc27168"/>
      <w:bookmarkEnd w:id="61"/>
      <w:bookmarkStart w:id="62" w:name="_Toc25464"/>
      <w:bookmarkEnd w:id="62"/>
      <w:bookmarkStart w:id="63" w:name="_Toc20872"/>
      <w:bookmarkEnd w:id="63"/>
      <w:r>
        <w:rPr>
          <w:rFonts w:hint="eastAsia"/>
        </w:rPr>
        <w:t>建筑物内系统设计</w:t>
      </w:r>
    </w:p>
    <w:p>
      <w:pPr>
        <w:pStyle w:val="77"/>
      </w:pPr>
      <w:r>
        <w:rPr>
          <w:rFonts w:hint="eastAsia"/>
        </w:rPr>
        <w:t>地热供热站的火灾危险性分类和耐火等级应符合GB</w:t>
      </w:r>
      <w:r>
        <w:t xml:space="preserve"> </w:t>
      </w:r>
      <w:r>
        <w:rPr>
          <w:rFonts w:hint="eastAsia"/>
        </w:rPr>
        <w:t>50016、GB</w:t>
      </w:r>
      <w:r>
        <w:t xml:space="preserve"> </w:t>
      </w:r>
      <w:r>
        <w:rPr>
          <w:rFonts w:hint="eastAsia"/>
        </w:rPr>
        <w:t>50041的有关规定。</w:t>
      </w:r>
    </w:p>
    <w:p>
      <w:pPr>
        <w:pStyle w:val="77"/>
      </w:pPr>
      <w:r>
        <w:rPr>
          <w:rFonts w:hint="eastAsia"/>
        </w:rPr>
        <w:t>地热供热站内设计宜符合NB/T</w:t>
      </w:r>
      <w:r>
        <w:t xml:space="preserve"> </w:t>
      </w:r>
      <w:r>
        <w:rPr>
          <w:rFonts w:hint="eastAsia"/>
        </w:rPr>
        <w:t>10273的有关规定。</w:t>
      </w:r>
    </w:p>
    <w:p>
      <w:pPr>
        <w:pStyle w:val="77"/>
      </w:pPr>
      <w:r>
        <w:rPr>
          <w:rFonts w:hint="eastAsia"/>
        </w:rPr>
        <w:t>地热供热站的地面和设备基座材料宜选择易清理、清洗、抗腐蚀和耐磨的面层。</w:t>
      </w:r>
    </w:p>
    <w:p>
      <w:pPr>
        <w:pStyle w:val="77"/>
      </w:pPr>
      <w:r>
        <w:rPr>
          <w:rFonts w:hint="eastAsia"/>
        </w:rPr>
        <w:t>地热供热站的供电负荷级别和供电方式，应根据工艺要求、冷负荷、热负荷的重要性和环境特征等因素，按GB</w:t>
      </w:r>
      <w:r>
        <w:t xml:space="preserve"> </w:t>
      </w:r>
      <w:r>
        <w:rPr>
          <w:rFonts w:hint="eastAsia"/>
        </w:rPr>
        <w:t>50052的有关规定确定。</w:t>
      </w:r>
    </w:p>
    <w:p>
      <w:pPr>
        <w:pStyle w:val="77"/>
      </w:pPr>
      <w:r>
        <w:rPr>
          <w:rFonts w:hint="eastAsia"/>
        </w:rPr>
        <w:t>地热供热站的照明设计应符合GB</w:t>
      </w:r>
      <w:r>
        <w:t xml:space="preserve"> </w:t>
      </w:r>
      <w:r>
        <w:rPr>
          <w:rFonts w:hint="eastAsia"/>
        </w:rPr>
        <w:t>50034规定的限定值，测量仪表集中处应设局部照明。除设置正常照明设施外还应设事故照明装置，照度不宜小于100Lx。</w:t>
      </w:r>
    </w:p>
    <w:p>
      <w:pPr>
        <w:pStyle w:val="56"/>
        <w:ind w:left="0"/>
        <w:rPr>
          <w:color w:val="000000"/>
        </w:rPr>
      </w:pPr>
      <w:r>
        <w:rPr>
          <w:rFonts w:hint="eastAsia"/>
          <w:color w:val="000000"/>
        </w:rPr>
        <w:t>多能耦合热源部分设计</w:t>
      </w:r>
    </w:p>
    <w:p>
      <w:pPr>
        <w:pStyle w:val="77"/>
        <w:rPr>
          <w:color w:val="000000"/>
        </w:rPr>
      </w:pPr>
      <w:r>
        <w:rPr>
          <w:rFonts w:hint="eastAsia"/>
          <w:color w:val="000000"/>
        </w:rPr>
        <w:t>合理匹配中深层地热能资源与负荷需求，宜采用多种能源协同耦合的复合能源应用形式。</w:t>
      </w:r>
    </w:p>
    <w:p>
      <w:pPr>
        <w:pStyle w:val="77"/>
        <w:rPr>
          <w:color w:val="000000"/>
        </w:rPr>
      </w:pPr>
      <w:r>
        <w:rPr>
          <w:rFonts w:hint="eastAsia"/>
          <w:color w:val="000000"/>
        </w:rPr>
        <w:t>地热供热系统耦合其他能源系统时，应充分</w:t>
      </w:r>
      <w:r>
        <w:rPr>
          <w:color w:val="000000"/>
        </w:rPr>
        <w:t>挖掘</w:t>
      </w:r>
      <w:r>
        <w:rPr>
          <w:rFonts w:hint="eastAsia"/>
          <w:color w:val="000000"/>
        </w:rPr>
        <w:t>中深层地热</w:t>
      </w:r>
      <w:r>
        <w:rPr>
          <w:color w:val="000000"/>
        </w:rPr>
        <w:t>能</w:t>
      </w:r>
      <w:r>
        <w:rPr>
          <w:rFonts w:hint="eastAsia"/>
          <w:color w:val="000000"/>
        </w:rPr>
        <w:t>供热</w:t>
      </w:r>
      <w:r>
        <w:rPr>
          <w:color w:val="000000"/>
        </w:rPr>
        <w:t>潜力，</w:t>
      </w:r>
      <w:r>
        <w:rPr>
          <w:rFonts w:hint="eastAsia"/>
          <w:color w:val="000000"/>
        </w:rPr>
        <w:t>优先以地热供热系统供热</w:t>
      </w:r>
      <w:r>
        <w:rPr>
          <w:color w:val="000000"/>
        </w:rPr>
        <w:t>为主</w:t>
      </w:r>
      <w:r>
        <w:rPr>
          <w:rFonts w:hint="eastAsia"/>
          <w:color w:val="000000"/>
        </w:rPr>
        <w:t>。</w:t>
      </w:r>
    </w:p>
    <w:p>
      <w:pPr>
        <w:pStyle w:val="77"/>
        <w:rPr>
          <w:color w:val="000000"/>
        </w:rPr>
      </w:pPr>
      <w:r>
        <w:rPr>
          <w:rFonts w:hint="eastAsia"/>
          <w:color w:val="000000"/>
        </w:rPr>
        <w:t>应综合考虑场地条件、资源条件以及经济性、系统能效、碳排放和供能稳定性等因素，选择高效低碳辅助冷热源和设置蓄能系统。</w:t>
      </w:r>
    </w:p>
    <w:p>
      <w:pPr>
        <w:pStyle w:val="56"/>
        <w:ind w:left="0"/>
        <w:rPr>
          <w:color w:val="000000"/>
        </w:rPr>
      </w:pPr>
      <w:r>
        <w:rPr>
          <w:rFonts w:hint="eastAsia"/>
          <w:color w:val="000000"/>
        </w:rPr>
        <w:t>消防安全设计</w:t>
      </w:r>
    </w:p>
    <w:p>
      <w:pPr>
        <w:pStyle w:val="77"/>
        <w:rPr>
          <w:color w:val="000000"/>
        </w:rPr>
      </w:pPr>
      <w:r>
        <w:rPr>
          <w:rFonts w:hint="eastAsia"/>
          <w:color w:val="000000"/>
        </w:rPr>
        <w:t>设备机房内水路系统管道保温、电气系统导线护套等应采用耐火阻燃材料。</w:t>
      </w:r>
    </w:p>
    <w:p>
      <w:pPr>
        <w:pStyle w:val="77"/>
        <w:rPr>
          <w:color w:val="000000"/>
        </w:rPr>
      </w:pPr>
      <w:r>
        <w:rPr>
          <w:rFonts w:hint="eastAsia"/>
          <w:color w:val="000000"/>
        </w:rPr>
        <w:t>设备机房内不得堆放易燃易爆等危险品。</w:t>
      </w:r>
    </w:p>
    <w:p>
      <w:pPr>
        <w:pStyle w:val="77"/>
        <w:rPr>
          <w:color w:val="000000"/>
        </w:rPr>
      </w:pPr>
      <w:r>
        <w:rPr>
          <w:rFonts w:hint="eastAsia"/>
          <w:color w:val="000000"/>
        </w:rPr>
        <w:t>设备机房内应设置灭火器、消火栓等消防设施，宜设置起火自动报警和自动灭火装置。</w:t>
      </w:r>
    </w:p>
    <w:p>
      <w:pPr>
        <w:pStyle w:val="77"/>
        <w:rPr>
          <w:color w:val="000000"/>
        </w:rPr>
      </w:pPr>
      <w:r>
        <w:rPr>
          <w:rFonts w:hint="eastAsia"/>
          <w:color w:val="000000"/>
        </w:rPr>
        <w:t>设备机房内应设置防火门、疏散通道、安全出口，且划定和设置其他设施时不得占用和堵塞。</w:t>
      </w:r>
    </w:p>
    <w:p>
      <w:pPr>
        <w:pStyle w:val="77"/>
        <w:rPr>
          <w:color w:val="000000"/>
        </w:rPr>
      </w:pPr>
      <w:r>
        <w:rPr>
          <w:color w:val="000000"/>
        </w:rPr>
        <w:t>在出入口、电梯口、防火门等醒目位置应设置提示安全逃生路线、安全出口、消防设施器材使用方法的明显标志和警示标语</w:t>
      </w:r>
      <w:r>
        <w:rPr>
          <w:rFonts w:hint="eastAsia"/>
          <w:color w:val="000000"/>
        </w:rPr>
        <w:t>。</w:t>
      </w:r>
    </w:p>
    <w:p>
      <w:pPr>
        <w:pStyle w:val="59"/>
        <w:ind w:left="0"/>
        <w:rPr>
          <w:color w:val="000000"/>
        </w:rPr>
      </w:pPr>
      <w:bookmarkStart w:id="64" w:name="_Toc24183"/>
      <w:bookmarkStart w:id="65" w:name="_Toc32178"/>
      <w:r>
        <w:rPr>
          <w:rFonts w:hint="eastAsia"/>
          <w:color w:val="000000"/>
        </w:rPr>
        <w:t>施工安装</w:t>
      </w:r>
      <w:bookmarkEnd w:id="64"/>
      <w:bookmarkEnd w:id="65"/>
    </w:p>
    <w:p>
      <w:pPr>
        <w:pStyle w:val="56"/>
        <w:ind w:left="0"/>
        <w:rPr>
          <w:color w:val="000000"/>
        </w:rPr>
      </w:pPr>
      <w:r>
        <w:rPr>
          <w:rFonts w:hint="eastAsia"/>
          <w:color w:val="000000"/>
        </w:rPr>
        <w:t>一般规定</w:t>
      </w:r>
    </w:p>
    <w:p>
      <w:pPr>
        <w:pStyle w:val="77"/>
        <w:rPr>
          <w:color w:val="000000"/>
        </w:rPr>
      </w:pPr>
      <w:r>
        <w:rPr>
          <w:rFonts w:hint="eastAsia"/>
          <w:color w:val="000000"/>
        </w:rPr>
        <w:t>地热井施工应符合DZ/T 0260-2014</w:t>
      </w:r>
      <w:r>
        <w:rPr>
          <w:color w:val="000000"/>
        </w:rPr>
        <w:t>的规定</w:t>
      </w:r>
      <w:r>
        <w:rPr>
          <w:rFonts w:hint="eastAsia"/>
          <w:color w:val="000000"/>
        </w:rPr>
        <w:t>，</w:t>
      </w:r>
      <w:r>
        <w:rPr>
          <w:rFonts w:hint="eastAsia"/>
        </w:rPr>
        <w:t>地热井口装置按照设计进行安装，按照NB/T 10272-2019执行</w:t>
      </w:r>
      <w:r>
        <w:rPr>
          <w:rFonts w:hint="eastAsia"/>
          <w:color w:val="000000"/>
        </w:rPr>
        <w:t>供热系统施工应按NB/T 10711和NB/T 10713的规定执行。地热供热管网宜采取直埋敷设方式，并应符合NB/T 10713的规定。当地热供热管道敷设于城市管廊时，应符合GB 50838的规定。且应符合建设工程、电气安装、有限</w:t>
      </w:r>
      <w:r>
        <w:rPr>
          <w:color w:val="000000"/>
        </w:rPr>
        <w:t>空间作业等相关施工安全的规定</w:t>
      </w:r>
      <w:r>
        <w:rPr>
          <w:rFonts w:hint="eastAsia"/>
          <w:color w:val="000000"/>
        </w:rPr>
        <w:t>。</w:t>
      </w:r>
    </w:p>
    <w:p>
      <w:pPr>
        <w:pStyle w:val="56"/>
        <w:ind w:left="0"/>
        <w:rPr>
          <w:color w:val="000000"/>
        </w:rPr>
      </w:pPr>
      <w:r>
        <w:rPr>
          <w:rFonts w:hint="eastAsia"/>
          <w:color w:val="000000"/>
        </w:rPr>
        <w:t>地热供热系统施工</w:t>
      </w:r>
    </w:p>
    <w:p>
      <w:pPr>
        <w:pStyle w:val="77"/>
        <w:rPr>
          <w:color w:val="000000"/>
        </w:rPr>
      </w:pPr>
      <w:r>
        <w:rPr>
          <w:rFonts w:hint="eastAsia"/>
          <w:color w:val="000000"/>
        </w:rPr>
        <w:t xml:space="preserve">地热供热系统施工前应具备施工区域的勘查资料、设计文件和施工图纸，并完成施工组织设计。 </w:t>
      </w:r>
    </w:p>
    <w:p>
      <w:pPr>
        <w:pStyle w:val="77"/>
        <w:rPr>
          <w:color w:val="000000"/>
        </w:rPr>
      </w:pPr>
      <w:r>
        <w:rPr>
          <w:rFonts w:hint="eastAsia"/>
          <w:color w:val="000000"/>
        </w:rPr>
        <w:t>地热供热系统施工前应了解场地内已有地下管线、其它地下构筑物的功能及其准确位置，并应进行地面清理，铲除地面杂草、杂物和浮土，平整地面。</w:t>
      </w:r>
    </w:p>
    <w:p>
      <w:pPr>
        <w:pStyle w:val="77"/>
      </w:pPr>
      <w:r>
        <w:rPr>
          <w:rFonts w:hint="eastAsia"/>
        </w:rPr>
        <w:t>地热井泵室施工泵室结构及设施按照设计施工，地下和半地下泵室应混凝土浇筑，地上泵房可选择混凝土、混砖或彩钢房。施工材料及泵室内设备安装应符合相关标准。</w:t>
      </w:r>
    </w:p>
    <w:p>
      <w:pPr>
        <w:pStyle w:val="56"/>
        <w:ind w:left="0"/>
        <w:rPr>
          <w:color w:val="000000"/>
        </w:rPr>
      </w:pPr>
      <w:bookmarkStart w:id="66" w:name="_Toc393348759"/>
      <w:r>
        <w:rPr>
          <w:rFonts w:hint="eastAsia"/>
          <w:color w:val="000000"/>
        </w:rPr>
        <w:t>输热管网施工</w:t>
      </w:r>
    </w:p>
    <w:p>
      <w:pPr>
        <w:pStyle w:val="77"/>
        <w:rPr>
          <w:color w:val="000000"/>
        </w:rPr>
      </w:pPr>
      <w:r>
        <w:rPr>
          <w:rFonts w:hint="eastAsia"/>
          <w:color w:val="000000"/>
        </w:rPr>
        <w:t>输热管网施工前应具备施工区域的勘查资料、设计文件和施工图纸，并完成施工组织设计。</w:t>
      </w:r>
    </w:p>
    <w:p>
      <w:pPr>
        <w:pStyle w:val="77"/>
        <w:rPr>
          <w:color w:val="000000"/>
        </w:rPr>
      </w:pPr>
      <w:r>
        <w:rPr>
          <w:rFonts w:hint="eastAsia"/>
          <w:color w:val="000000"/>
        </w:rPr>
        <w:t xml:space="preserve">地热供热管网宜沿道路或公路两侧敷设，线路走向宜顺直，并选择有利地形敷设，避开土质松软地区及高地下水位区等不利地段。 </w:t>
      </w:r>
    </w:p>
    <w:p>
      <w:pPr>
        <w:pStyle w:val="77"/>
        <w:rPr>
          <w:color w:val="000000"/>
        </w:rPr>
      </w:pPr>
      <w:r>
        <w:rPr>
          <w:rFonts w:hint="eastAsia"/>
          <w:color w:val="000000"/>
        </w:rPr>
        <w:t>地热供热管网穿跨越方式的选择应根据障碍物结构类型、施工周期要求、交通条件及城市规划等因素综合确定。穿跨越位置的选择应满足管道穿跨越施工和维护对空间和环境的要求。</w:t>
      </w:r>
    </w:p>
    <w:p>
      <w:pPr>
        <w:pStyle w:val="77"/>
        <w:rPr>
          <w:color w:val="000000"/>
        </w:rPr>
      </w:pPr>
      <w:r>
        <w:rPr>
          <w:rFonts w:hint="eastAsia"/>
          <w:color w:val="000000"/>
        </w:rPr>
        <w:t>地热水输送管道应根据地热流体的化学成分，按其腐蚀性、结垢等特点，选用安全可靠的管材，并应符合国家现行标准的规定。</w:t>
      </w:r>
    </w:p>
    <w:p>
      <w:pPr>
        <w:pStyle w:val="77"/>
        <w:rPr>
          <w:color w:val="000000"/>
        </w:rPr>
      </w:pPr>
      <w:r>
        <w:rPr>
          <w:rFonts w:hint="eastAsia"/>
          <w:color w:val="000000"/>
        </w:rPr>
        <w:t>金属管道可选用无缝钢管或埋弧焊焊接钢管，金属管道钢材钢号不低于表2的规定。</w:t>
      </w:r>
    </w:p>
    <w:p>
      <w:pPr>
        <w:pStyle w:val="77"/>
        <w:rPr>
          <w:color w:val="000000"/>
        </w:rPr>
      </w:pPr>
      <w:r>
        <w:rPr>
          <w:rFonts w:hint="eastAsia"/>
          <w:color w:val="000000"/>
        </w:rPr>
        <w:t>非金属管道可选用耐热聚乙烯管、玻璃钢管，非金属管材的选择应符合表3的规定。</w:t>
      </w:r>
    </w:p>
    <w:p>
      <w:pPr>
        <w:pStyle w:val="140"/>
        <w:ind w:left="0"/>
      </w:pPr>
      <w:r>
        <w:t xml:space="preserve">  地热水输送管道管材</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4"/>
        <w:gridCol w:w="3397"/>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pct"/>
          </w:tcPr>
          <w:p>
            <w:pPr>
              <w:jc w:val="center"/>
              <w:rPr>
                <w:rFonts w:ascii="宋体"/>
                <w:sz w:val="18"/>
                <w:szCs w:val="18"/>
              </w:rPr>
            </w:pPr>
            <w:r>
              <w:rPr>
                <w:rFonts w:ascii="宋体"/>
                <w:sz w:val="18"/>
                <w:szCs w:val="18"/>
              </w:rPr>
              <w:t>管材类型</w:t>
            </w:r>
          </w:p>
        </w:tc>
        <w:tc>
          <w:tcPr>
            <w:tcW w:w="1775" w:type="pct"/>
          </w:tcPr>
          <w:p>
            <w:pPr>
              <w:jc w:val="center"/>
              <w:rPr>
                <w:rFonts w:ascii="宋体"/>
                <w:sz w:val="18"/>
                <w:szCs w:val="18"/>
              </w:rPr>
            </w:pPr>
            <w:r>
              <w:rPr>
                <w:rFonts w:ascii="宋体"/>
                <w:sz w:val="18"/>
                <w:szCs w:val="18"/>
              </w:rPr>
              <w:t>钢号</w:t>
            </w:r>
          </w:p>
        </w:tc>
        <w:tc>
          <w:tcPr>
            <w:tcW w:w="1452" w:type="pct"/>
          </w:tcPr>
          <w:p>
            <w:pPr>
              <w:jc w:val="center"/>
              <w:rPr>
                <w:rFonts w:ascii="宋体"/>
                <w:sz w:val="18"/>
                <w:szCs w:val="18"/>
              </w:rPr>
            </w:pPr>
            <w:r>
              <w:rPr>
                <w:rFonts w:ascii="宋体"/>
                <w:sz w:val="18"/>
                <w:szCs w:val="18"/>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pct"/>
          </w:tcPr>
          <w:p>
            <w:pPr>
              <w:jc w:val="center"/>
              <w:rPr>
                <w:rFonts w:ascii="宋体"/>
                <w:sz w:val="18"/>
                <w:szCs w:val="18"/>
              </w:rPr>
            </w:pPr>
            <w:r>
              <w:rPr>
                <w:rFonts w:ascii="宋体"/>
                <w:sz w:val="18"/>
                <w:szCs w:val="18"/>
              </w:rPr>
              <w:t>焊接钢管</w:t>
            </w:r>
          </w:p>
        </w:tc>
        <w:tc>
          <w:tcPr>
            <w:tcW w:w="1775" w:type="pct"/>
          </w:tcPr>
          <w:p>
            <w:pPr>
              <w:jc w:val="center"/>
              <w:rPr>
                <w:rFonts w:ascii="宋体"/>
                <w:sz w:val="18"/>
                <w:szCs w:val="18"/>
              </w:rPr>
            </w:pPr>
            <w:r>
              <w:rPr>
                <w:rFonts w:ascii="宋体"/>
                <w:sz w:val="18"/>
                <w:szCs w:val="18"/>
              </w:rPr>
              <w:t>Q235B</w:t>
            </w:r>
          </w:p>
        </w:tc>
        <w:tc>
          <w:tcPr>
            <w:tcW w:w="1452" w:type="pct"/>
          </w:tcPr>
          <w:p>
            <w:pPr>
              <w:jc w:val="center"/>
              <w:rPr>
                <w:rFonts w:ascii="宋体"/>
                <w:sz w:val="18"/>
                <w:szCs w:val="18"/>
              </w:rPr>
            </w:pPr>
            <w:r>
              <w:rPr>
                <w:rFonts w:ascii="宋体"/>
                <w:sz w:val="18"/>
                <w:szCs w:val="18"/>
              </w:rPr>
              <w:t>SY/T 5037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pct"/>
          </w:tcPr>
          <w:p>
            <w:pPr>
              <w:jc w:val="center"/>
              <w:rPr>
                <w:rFonts w:ascii="宋体"/>
                <w:sz w:val="18"/>
                <w:szCs w:val="18"/>
              </w:rPr>
            </w:pPr>
            <w:r>
              <w:rPr>
                <w:rFonts w:ascii="宋体"/>
                <w:sz w:val="18"/>
                <w:szCs w:val="18"/>
              </w:rPr>
              <w:t>无缝钢管</w:t>
            </w:r>
          </w:p>
        </w:tc>
        <w:tc>
          <w:tcPr>
            <w:tcW w:w="1775" w:type="pct"/>
          </w:tcPr>
          <w:p>
            <w:pPr>
              <w:jc w:val="center"/>
              <w:rPr>
                <w:rFonts w:ascii="宋体"/>
                <w:sz w:val="18"/>
                <w:szCs w:val="18"/>
              </w:rPr>
            </w:pPr>
            <w:r>
              <w:rPr>
                <w:rFonts w:hint="eastAsia" w:ascii="宋体"/>
                <w:sz w:val="18"/>
                <w:szCs w:val="18"/>
              </w:rPr>
              <w:t>2</w:t>
            </w:r>
            <w:r>
              <w:rPr>
                <w:rFonts w:ascii="宋体"/>
                <w:sz w:val="18"/>
                <w:szCs w:val="18"/>
              </w:rPr>
              <w:t>0钢</w:t>
            </w:r>
          </w:p>
        </w:tc>
        <w:tc>
          <w:tcPr>
            <w:tcW w:w="1452" w:type="pct"/>
          </w:tcPr>
          <w:p>
            <w:pPr>
              <w:jc w:val="center"/>
              <w:rPr>
                <w:rFonts w:ascii="宋体"/>
                <w:sz w:val="18"/>
                <w:szCs w:val="18"/>
              </w:rPr>
            </w:pPr>
            <w:r>
              <w:rPr>
                <w:rFonts w:ascii="宋体"/>
                <w:sz w:val="18"/>
                <w:szCs w:val="18"/>
              </w:rPr>
              <w:t>GB/T 8163</w:t>
            </w:r>
          </w:p>
        </w:tc>
      </w:tr>
    </w:tbl>
    <w:p>
      <w:pPr>
        <w:jc w:val="center"/>
      </w:pPr>
    </w:p>
    <w:p>
      <w:pPr>
        <w:pStyle w:val="140"/>
        <w:ind w:left="0"/>
      </w:pPr>
      <w:r>
        <w:t xml:space="preserve">  地热水输送管道非金属管材</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3"/>
        <w:gridCol w:w="3422"/>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tcPr>
          <w:p>
            <w:pPr>
              <w:jc w:val="center"/>
              <w:rPr>
                <w:rFonts w:ascii="宋体"/>
                <w:sz w:val="18"/>
                <w:szCs w:val="18"/>
              </w:rPr>
            </w:pPr>
            <w:r>
              <w:rPr>
                <w:rFonts w:ascii="宋体"/>
                <w:sz w:val="18"/>
                <w:szCs w:val="18"/>
              </w:rPr>
              <w:t>管材类型</w:t>
            </w:r>
          </w:p>
        </w:tc>
        <w:tc>
          <w:tcPr>
            <w:tcW w:w="1788" w:type="pct"/>
          </w:tcPr>
          <w:p>
            <w:pPr>
              <w:jc w:val="center"/>
              <w:rPr>
                <w:rFonts w:ascii="宋体"/>
                <w:sz w:val="18"/>
                <w:szCs w:val="18"/>
              </w:rPr>
            </w:pPr>
            <w:r>
              <w:rPr>
                <w:rFonts w:ascii="宋体"/>
                <w:sz w:val="18"/>
                <w:szCs w:val="18"/>
              </w:rPr>
              <w:t>参数</w:t>
            </w:r>
            <w:r>
              <w:rPr>
                <w:rFonts w:hint="eastAsia" w:ascii="宋体"/>
                <w:sz w:val="18"/>
                <w:szCs w:val="18"/>
              </w:rPr>
              <w:t>范围</w:t>
            </w:r>
          </w:p>
        </w:tc>
        <w:tc>
          <w:tcPr>
            <w:tcW w:w="1460" w:type="pct"/>
          </w:tcPr>
          <w:p>
            <w:pPr>
              <w:jc w:val="center"/>
              <w:rPr>
                <w:rFonts w:ascii="宋体"/>
                <w:sz w:val="18"/>
                <w:szCs w:val="18"/>
              </w:rPr>
            </w:pPr>
            <w:r>
              <w:rPr>
                <w:rFonts w:ascii="宋体"/>
                <w:sz w:val="18"/>
                <w:szCs w:val="18"/>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tcPr>
          <w:p>
            <w:pPr>
              <w:jc w:val="center"/>
              <w:rPr>
                <w:rFonts w:ascii="宋体"/>
                <w:sz w:val="18"/>
                <w:szCs w:val="18"/>
              </w:rPr>
            </w:pPr>
            <w:r>
              <w:rPr>
                <w:rFonts w:ascii="宋体"/>
                <w:sz w:val="18"/>
                <w:szCs w:val="18"/>
              </w:rPr>
              <w:t>耐热聚乙烯管</w:t>
            </w:r>
          </w:p>
        </w:tc>
        <w:tc>
          <w:tcPr>
            <w:tcW w:w="1788" w:type="pct"/>
          </w:tcPr>
          <w:p>
            <w:pPr>
              <w:jc w:val="center"/>
              <w:rPr>
                <w:rFonts w:ascii="宋体"/>
                <w:sz w:val="18"/>
                <w:szCs w:val="18"/>
              </w:rPr>
            </w:pPr>
            <w:r>
              <w:rPr>
                <w:rFonts w:ascii="宋体"/>
                <w:sz w:val="18"/>
                <w:szCs w:val="18"/>
              </w:rPr>
              <w:t>P≤1.0MPa  t≤85</w:t>
            </w:r>
            <w:r>
              <w:rPr>
                <w:rFonts w:hint="eastAsia" w:ascii="宋体" w:hAnsi="宋体" w:cs="宋体"/>
                <w:sz w:val="18"/>
                <w:szCs w:val="18"/>
              </w:rPr>
              <w:t>℃</w:t>
            </w:r>
          </w:p>
        </w:tc>
        <w:tc>
          <w:tcPr>
            <w:tcW w:w="1460" w:type="pct"/>
          </w:tcPr>
          <w:p>
            <w:pPr>
              <w:jc w:val="center"/>
              <w:rPr>
                <w:rFonts w:ascii="宋体"/>
                <w:sz w:val="18"/>
                <w:szCs w:val="18"/>
              </w:rPr>
            </w:pPr>
            <w:r>
              <w:rPr>
                <w:rFonts w:ascii="宋体"/>
                <w:sz w:val="18"/>
                <w:szCs w:val="18"/>
              </w:rPr>
              <w:t>GB/T 28799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tcPr>
          <w:p>
            <w:pPr>
              <w:jc w:val="center"/>
              <w:rPr>
                <w:rFonts w:ascii="宋体"/>
                <w:sz w:val="18"/>
                <w:szCs w:val="18"/>
              </w:rPr>
            </w:pPr>
            <w:r>
              <w:rPr>
                <w:rFonts w:ascii="宋体"/>
                <w:sz w:val="18"/>
                <w:szCs w:val="18"/>
              </w:rPr>
              <w:t>玻璃钢管</w:t>
            </w:r>
          </w:p>
        </w:tc>
        <w:tc>
          <w:tcPr>
            <w:tcW w:w="1788" w:type="pct"/>
          </w:tcPr>
          <w:p>
            <w:pPr>
              <w:jc w:val="center"/>
              <w:rPr>
                <w:rFonts w:ascii="宋体"/>
                <w:sz w:val="18"/>
                <w:szCs w:val="18"/>
              </w:rPr>
            </w:pPr>
            <w:r>
              <w:rPr>
                <w:rFonts w:ascii="宋体"/>
                <w:sz w:val="18"/>
                <w:szCs w:val="18"/>
              </w:rPr>
              <w:t>P≤2.5MPa  t≤90</w:t>
            </w:r>
            <w:r>
              <w:rPr>
                <w:rFonts w:hint="eastAsia" w:ascii="宋体" w:hAnsi="宋体" w:cs="宋体"/>
                <w:sz w:val="18"/>
                <w:szCs w:val="18"/>
              </w:rPr>
              <w:t>℃</w:t>
            </w:r>
          </w:p>
        </w:tc>
        <w:tc>
          <w:tcPr>
            <w:tcW w:w="1460" w:type="pct"/>
          </w:tcPr>
          <w:p>
            <w:pPr>
              <w:jc w:val="center"/>
              <w:rPr>
                <w:rFonts w:ascii="宋体"/>
                <w:sz w:val="18"/>
                <w:szCs w:val="18"/>
              </w:rPr>
            </w:pPr>
            <w:r>
              <w:rPr>
                <w:rFonts w:ascii="宋体"/>
                <w:sz w:val="18"/>
                <w:szCs w:val="18"/>
              </w:rPr>
              <w:t>SY/T 6266</w:t>
            </w:r>
          </w:p>
        </w:tc>
      </w:tr>
    </w:tbl>
    <w:p>
      <w:pPr>
        <w:pStyle w:val="77"/>
        <w:rPr>
          <w:color w:val="000000"/>
        </w:rPr>
      </w:pPr>
      <w:r>
        <w:rPr>
          <w:rFonts w:hint="eastAsia"/>
          <w:color w:val="000000"/>
        </w:rPr>
        <w:t>地热供热管道的连接应采用焊接连接，地热供热管道与设备、阀门等连接宜采用法兰连接，地热水管道阀门宜采用钢制阀门。</w:t>
      </w:r>
    </w:p>
    <w:p>
      <w:pPr>
        <w:pStyle w:val="77"/>
        <w:rPr>
          <w:color w:val="000000"/>
        </w:rPr>
      </w:pPr>
      <w:r>
        <w:rPr>
          <w:rFonts w:hint="eastAsia"/>
          <w:color w:val="000000"/>
        </w:rPr>
        <w:t>地热供热管道的温度变形应充分利用管道的转角管段进行自然热补偿。</w:t>
      </w:r>
    </w:p>
    <w:p>
      <w:pPr>
        <w:pStyle w:val="77"/>
        <w:rPr>
          <w:color w:val="000000"/>
        </w:rPr>
      </w:pPr>
      <w:r>
        <w:rPr>
          <w:rFonts w:hint="eastAsia"/>
          <w:color w:val="000000"/>
        </w:rPr>
        <w:t>选用管道补偿器时，应根据敷设条件采用维修量小、可靠经济的补偿器。</w:t>
      </w:r>
    </w:p>
    <w:p>
      <w:pPr>
        <w:pStyle w:val="77"/>
        <w:rPr>
          <w:color w:val="000000"/>
        </w:rPr>
      </w:pPr>
      <w:r>
        <w:rPr>
          <w:rFonts w:hint="eastAsia"/>
          <w:color w:val="000000"/>
        </w:rPr>
        <w:t>直埋敷设地热管网的补偿器，应根据输送介质、水文地质条件和维护条件等因素，采用直埋安装或检查井内安装。</w:t>
      </w:r>
    </w:p>
    <w:p>
      <w:pPr>
        <w:pStyle w:val="77"/>
        <w:rPr>
          <w:color w:val="000000"/>
        </w:rPr>
      </w:pPr>
      <w:r>
        <w:rPr>
          <w:rFonts w:hint="eastAsia"/>
          <w:color w:val="000000"/>
        </w:rPr>
        <w:t>地热供热管网宜根据管网输送压降并结合管网起伏状况设置自动排气装置。</w:t>
      </w:r>
    </w:p>
    <w:p>
      <w:pPr>
        <w:pStyle w:val="77"/>
        <w:rPr>
          <w:color w:val="000000"/>
        </w:rPr>
      </w:pPr>
      <w:r>
        <w:rPr>
          <w:rFonts w:hint="eastAsia"/>
          <w:color w:val="000000"/>
        </w:rPr>
        <w:t>地热供热管网各单井管线、集输支线与干线连接处宜安装关断阀门，地热管网的关断阀门和分段阀门应采用双向密封阀门。</w:t>
      </w:r>
    </w:p>
    <w:p>
      <w:pPr>
        <w:pStyle w:val="77"/>
      </w:pPr>
      <w:r>
        <w:rPr>
          <w:rFonts w:hint="eastAsia"/>
          <w:color w:val="000000"/>
        </w:rPr>
        <w:t>地热供热管道应按NB/T 10711相关要求进行管道应力计算。</w:t>
      </w:r>
    </w:p>
    <w:p>
      <w:pPr>
        <w:pStyle w:val="56"/>
        <w:ind w:left="0"/>
        <w:rPr>
          <w:color w:val="000000"/>
        </w:rPr>
      </w:pPr>
      <w:r>
        <w:rPr>
          <w:rFonts w:hint="eastAsia"/>
          <w:color w:val="000000"/>
        </w:rPr>
        <w:t>建筑物内系统施工</w:t>
      </w:r>
    </w:p>
    <w:p>
      <w:pPr>
        <w:pStyle w:val="28"/>
      </w:pPr>
      <w:r>
        <w:rPr>
          <w:rFonts w:hint="eastAsia"/>
        </w:rPr>
        <w:t>供热站及站内设施按照设计进行施工。</w:t>
      </w:r>
    </w:p>
    <w:p>
      <w:pPr>
        <w:pStyle w:val="56"/>
        <w:ind w:left="0"/>
        <w:rPr>
          <w:color w:val="000000"/>
        </w:rPr>
      </w:pPr>
      <w:r>
        <w:rPr>
          <w:rFonts w:hint="eastAsia"/>
          <w:color w:val="000000"/>
        </w:rPr>
        <w:t>施工安全</w:t>
      </w:r>
    </w:p>
    <w:p>
      <w:pPr>
        <w:pStyle w:val="77"/>
        <w:rPr>
          <w:color w:val="000000"/>
        </w:rPr>
      </w:pPr>
      <w:r>
        <w:rPr>
          <w:rFonts w:hint="eastAsia"/>
          <w:color w:val="000000"/>
        </w:rPr>
        <w:t>建筑工程</w:t>
      </w:r>
      <w:r>
        <w:rPr>
          <w:color w:val="000000"/>
        </w:rPr>
        <w:t>施工</w:t>
      </w:r>
      <w:r>
        <w:rPr>
          <w:rFonts w:hint="eastAsia"/>
          <w:color w:val="000000"/>
        </w:rPr>
        <w:t>安全</w:t>
      </w:r>
      <w:r>
        <w:rPr>
          <w:color w:val="000000"/>
        </w:rPr>
        <w:t>应符合下列规定</w:t>
      </w:r>
      <w:r>
        <w:rPr>
          <w:rFonts w:hint="eastAsia"/>
          <w:color w:val="000000"/>
        </w:rPr>
        <w:t>：</w:t>
      </w:r>
    </w:p>
    <w:p>
      <w:pPr>
        <w:pStyle w:val="73"/>
        <w:numPr>
          <w:ilvl w:val="0"/>
          <w:numId w:val="35"/>
        </w:numPr>
        <w:rPr>
          <w:color w:val="000000"/>
        </w:rPr>
      </w:pPr>
      <w:r>
        <w:rPr>
          <w:rFonts w:hint="eastAsia"/>
          <w:color w:val="000000"/>
        </w:rPr>
        <w:t>一切附属设施的搭设、机械安装、运输道路、电力网和其它临时工程的位置，均应在施工前进行合理安排；</w:t>
      </w:r>
    </w:p>
    <w:p>
      <w:pPr>
        <w:pStyle w:val="73"/>
        <w:numPr>
          <w:ilvl w:val="0"/>
          <w:numId w:val="35"/>
        </w:numPr>
        <w:rPr>
          <w:color w:val="000000"/>
        </w:rPr>
      </w:pPr>
      <w:r>
        <w:rPr>
          <w:rFonts w:hint="eastAsia"/>
          <w:color w:val="000000"/>
        </w:rPr>
        <w:t>施工现场周围应设栅栏，有悬崖、陡坡等危险的地区应设栅栏和警戒标志,夜间要设红灯示警，施工现场地面应平整，沟、坑应填平或设置盖板；</w:t>
      </w:r>
    </w:p>
    <w:p>
      <w:pPr>
        <w:pStyle w:val="73"/>
        <w:numPr>
          <w:ilvl w:val="0"/>
          <w:numId w:val="35"/>
        </w:numPr>
        <w:rPr>
          <w:color w:val="000000"/>
        </w:rPr>
      </w:pPr>
      <w:r>
        <w:rPr>
          <w:rFonts w:hint="eastAsia"/>
          <w:color w:val="000000"/>
        </w:rPr>
        <w:t>应按规定使用安全帽、安全带、安全网，任何人员进入施工现场应佩戴安全帽；</w:t>
      </w:r>
    </w:p>
    <w:p>
      <w:pPr>
        <w:pStyle w:val="73"/>
        <w:numPr>
          <w:ilvl w:val="0"/>
          <w:numId w:val="35"/>
        </w:numPr>
        <w:rPr>
          <w:color w:val="000000"/>
        </w:rPr>
      </w:pPr>
      <w:r>
        <w:rPr>
          <w:rFonts w:hint="eastAsia"/>
          <w:color w:val="000000"/>
        </w:rPr>
        <w:t>起重设备应有限位保险装置，不得“带病”运转,不得超负荷作业，不得在运转中维修保养；</w:t>
      </w:r>
    </w:p>
    <w:p>
      <w:pPr>
        <w:pStyle w:val="73"/>
        <w:numPr>
          <w:ilvl w:val="0"/>
          <w:numId w:val="35"/>
        </w:numPr>
        <w:rPr>
          <w:color w:val="000000"/>
        </w:rPr>
      </w:pPr>
      <w:r>
        <w:rPr>
          <w:rFonts w:hint="eastAsia"/>
          <w:color w:val="000000"/>
        </w:rPr>
        <w:t>不得赤脚、穿高跟鞋或拖鞋进入施工现场，高空作业不准穿硬底鞋与带钉易滑的鞋靴；</w:t>
      </w:r>
    </w:p>
    <w:p>
      <w:pPr>
        <w:pStyle w:val="73"/>
        <w:numPr>
          <w:ilvl w:val="0"/>
          <w:numId w:val="35"/>
        </w:numPr>
        <w:rPr>
          <w:color w:val="000000"/>
        </w:rPr>
      </w:pPr>
      <w:r>
        <w:rPr>
          <w:rFonts w:hint="eastAsia"/>
          <w:color w:val="000000"/>
        </w:rPr>
        <w:t>夜间施工应设置足够的照明设备。</w:t>
      </w:r>
    </w:p>
    <w:p>
      <w:pPr>
        <w:pStyle w:val="77"/>
        <w:rPr>
          <w:color w:val="000000"/>
        </w:rPr>
      </w:pPr>
      <w:r>
        <w:rPr>
          <w:rFonts w:hint="eastAsia"/>
          <w:color w:val="000000"/>
        </w:rPr>
        <w:t>电气安装</w:t>
      </w:r>
      <w:r>
        <w:rPr>
          <w:color w:val="000000"/>
        </w:rPr>
        <w:t>施工</w:t>
      </w:r>
      <w:r>
        <w:rPr>
          <w:rFonts w:hint="eastAsia"/>
          <w:color w:val="000000"/>
        </w:rPr>
        <w:t>安全</w:t>
      </w:r>
      <w:r>
        <w:rPr>
          <w:color w:val="000000"/>
        </w:rPr>
        <w:t>应符合下列规定</w:t>
      </w:r>
      <w:r>
        <w:rPr>
          <w:rFonts w:hint="eastAsia"/>
          <w:color w:val="000000"/>
        </w:rPr>
        <w:t>：</w:t>
      </w:r>
    </w:p>
    <w:p>
      <w:pPr>
        <w:pStyle w:val="73"/>
        <w:numPr>
          <w:ilvl w:val="0"/>
          <w:numId w:val="36"/>
        </w:numPr>
        <w:rPr>
          <w:color w:val="000000"/>
        </w:rPr>
      </w:pPr>
      <w:r>
        <w:rPr>
          <w:rFonts w:hint="eastAsia"/>
          <w:color w:val="000000"/>
        </w:rPr>
        <w:t>施工现场内架设高压线路时，应与建筑物、工作地点保持足够的安全距离；</w:t>
      </w:r>
    </w:p>
    <w:p>
      <w:pPr>
        <w:pStyle w:val="73"/>
        <w:numPr>
          <w:ilvl w:val="0"/>
          <w:numId w:val="36"/>
        </w:numPr>
        <w:rPr>
          <w:color w:val="000000"/>
        </w:rPr>
      </w:pPr>
      <w:r>
        <w:rPr>
          <w:rFonts w:hint="eastAsia"/>
          <w:color w:val="000000"/>
        </w:rPr>
        <w:t>电缆的路径应选择不易遭受损坏的路线，电缆型号应根据环境条件、敷设方式和用电设备特点等因素选择；</w:t>
      </w:r>
    </w:p>
    <w:p>
      <w:pPr>
        <w:pStyle w:val="73"/>
        <w:numPr>
          <w:ilvl w:val="0"/>
          <w:numId w:val="36"/>
        </w:numPr>
        <w:rPr>
          <w:color w:val="000000"/>
        </w:rPr>
      </w:pPr>
      <w:r>
        <w:rPr>
          <w:rFonts w:hint="eastAsia"/>
          <w:color w:val="000000"/>
        </w:rPr>
        <w:t>电气设备应全部接零、接地，电动机械和手持电动工具应安装漏电保护装置，临时线路应采用绝缘良好的导线，其截面应能满足用电负荷和机械强度的需要；</w:t>
      </w:r>
    </w:p>
    <w:p>
      <w:pPr>
        <w:pStyle w:val="73"/>
        <w:numPr>
          <w:ilvl w:val="0"/>
          <w:numId w:val="36"/>
        </w:numPr>
        <w:rPr>
          <w:color w:val="000000"/>
        </w:rPr>
      </w:pPr>
      <w:r>
        <w:rPr>
          <w:rFonts w:hint="eastAsia"/>
          <w:color w:val="000000"/>
        </w:rPr>
        <w:t>电热装置在运行中突然停机时，应立即将开关调至停机位置并切断电源，方可查找原因。</w:t>
      </w:r>
    </w:p>
    <w:p>
      <w:pPr>
        <w:pStyle w:val="77"/>
        <w:rPr>
          <w:color w:val="000000"/>
        </w:rPr>
      </w:pPr>
      <w:r>
        <w:rPr>
          <w:rFonts w:hint="eastAsia"/>
          <w:color w:val="000000"/>
        </w:rPr>
        <w:t>有限空间作业安全</w:t>
      </w:r>
      <w:r>
        <w:rPr>
          <w:color w:val="000000"/>
        </w:rPr>
        <w:t>应符合下列规定</w:t>
      </w:r>
      <w:r>
        <w:rPr>
          <w:rFonts w:hint="eastAsia"/>
          <w:color w:val="000000"/>
        </w:rPr>
        <w:t>：</w:t>
      </w:r>
    </w:p>
    <w:p>
      <w:pPr>
        <w:pStyle w:val="73"/>
        <w:numPr>
          <w:ilvl w:val="0"/>
          <w:numId w:val="37"/>
        </w:numPr>
        <w:rPr>
          <w:color w:val="000000"/>
        </w:rPr>
      </w:pPr>
      <w:r>
        <w:rPr>
          <w:rFonts w:hint="eastAsia"/>
          <w:color w:val="000000"/>
        </w:rPr>
        <w:t>进入有限空间作业前，应根据实际情况测定有害气体、可燃性气体、粉尘的浓度，符合规定方可进入，并加强通风换气确保空气质量；</w:t>
      </w:r>
    </w:p>
    <w:p>
      <w:pPr>
        <w:pStyle w:val="73"/>
        <w:numPr>
          <w:ilvl w:val="0"/>
          <w:numId w:val="37"/>
        </w:numPr>
        <w:rPr>
          <w:color w:val="000000"/>
        </w:rPr>
      </w:pPr>
      <w:r>
        <w:rPr>
          <w:rFonts w:hint="eastAsia"/>
          <w:color w:val="000000"/>
        </w:rPr>
        <w:t>有可燃气体或可燃性粉尘存在的作业现场，应使用符合防爆要求的检测仪器、电动工具、照明灯具、作业工具等；</w:t>
      </w:r>
    </w:p>
    <w:p>
      <w:pPr>
        <w:pStyle w:val="73"/>
        <w:numPr>
          <w:ilvl w:val="0"/>
          <w:numId w:val="37"/>
        </w:numPr>
        <w:rPr>
          <w:color w:val="000000"/>
        </w:rPr>
      </w:pPr>
      <w:r>
        <w:rPr>
          <w:rFonts w:hint="eastAsia"/>
          <w:color w:val="000000"/>
        </w:rPr>
        <w:t>应设</w:t>
      </w:r>
      <w:r>
        <w:rPr>
          <w:color w:val="000000"/>
        </w:rPr>
        <w:t>作业监护人，</w:t>
      </w:r>
      <w:r>
        <w:rPr>
          <w:rFonts w:hint="eastAsia"/>
          <w:color w:val="000000"/>
        </w:rPr>
        <w:t>全过程掌握作业者作业期间的状况，与作业人规定明确的联络信号，保持有效的作业、报警、撤离等信息沟通，保证在有限空间外持续进行监护；</w:t>
      </w:r>
    </w:p>
    <w:p>
      <w:pPr>
        <w:pStyle w:val="73"/>
        <w:numPr>
          <w:ilvl w:val="0"/>
          <w:numId w:val="37"/>
        </w:numPr>
        <w:rPr>
          <w:color w:val="000000"/>
        </w:rPr>
      </w:pPr>
      <w:r>
        <w:rPr>
          <w:rFonts w:hint="eastAsia"/>
          <w:color w:val="000000"/>
        </w:rPr>
        <w:t>有限空间的出入口内外应保持其畅通无阻，便于人员出入和抢救疏散。</w:t>
      </w:r>
    </w:p>
    <w:bookmarkEnd w:id="66"/>
    <w:p>
      <w:pPr>
        <w:pStyle w:val="59"/>
        <w:ind w:left="0"/>
        <w:rPr>
          <w:color w:val="000000"/>
        </w:rPr>
      </w:pPr>
      <w:bookmarkStart w:id="67" w:name="_Toc21833"/>
      <w:bookmarkStart w:id="68" w:name="_Toc393348761"/>
      <w:bookmarkStart w:id="69" w:name="_Toc20244"/>
      <w:r>
        <w:rPr>
          <w:rFonts w:hint="eastAsia"/>
          <w:color w:val="000000"/>
        </w:rPr>
        <w:t>工程验收</w:t>
      </w:r>
      <w:bookmarkEnd w:id="67"/>
      <w:bookmarkEnd w:id="68"/>
      <w:bookmarkEnd w:id="69"/>
    </w:p>
    <w:p>
      <w:pPr>
        <w:pStyle w:val="56"/>
        <w:ind w:left="0"/>
        <w:rPr>
          <w:color w:val="000000"/>
        </w:rPr>
      </w:pPr>
      <w:r>
        <w:rPr>
          <w:rFonts w:hint="eastAsia"/>
          <w:color w:val="000000"/>
        </w:rPr>
        <w:t>一般规定</w:t>
      </w:r>
    </w:p>
    <w:p>
      <w:pPr>
        <w:pStyle w:val="77"/>
        <w:rPr>
          <w:color w:val="000000"/>
        </w:rPr>
      </w:pPr>
      <w:r>
        <w:rPr>
          <w:rFonts w:hint="eastAsia"/>
          <w:color w:val="000000"/>
        </w:rPr>
        <w:t>地热供热系统交付使用前，应进行整体运转、检验、调试与验收。</w:t>
      </w:r>
    </w:p>
    <w:p>
      <w:pPr>
        <w:pStyle w:val="77"/>
        <w:rPr>
          <w:color w:val="000000"/>
        </w:rPr>
      </w:pPr>
      <w:r>
        <w:rPr>
          <w:rFonts w:hint="eastAsia"/>
          <w:color w:val="000000"/>
        </w:rPr>
        <w:t>地热供热工程验收应在单位工程验收和试运行合格后进行。</w:t>
      </w:r>
    </w:p>
    <w:p>
      <w:pPr>
        <w:pStyle w:val="77"/>
        <w:rPr>
          <w:color w:val="000000"/>
        </w:rPr>
      </w:pPr>
      <w:r>
        <w:rPr>
          <w:rFonts w:hint="eastAsia"/>
          <w:color w:val="000000"/>
        </w:rPr>
        <w:t>地热供热系统整体运转、调试与验收还应符合CJJ 28的相关规定。</w:t>
      </w:r>
    </w:p>
    <w:p>
      <w:pPr>
        <w:pStyle w:val="56"/>
        <w:ind w:left="0"/>
        <w:rPr>
          <w:color w:val="000000"/>
        </w:rPr>
      </w:pPr>
      <w:r>
        <w:rPr>
          <w:rFonts w:hint="eastAsia"/>
          <w:color w:val="000000"/>
        </w:rPr>
        <w:t>检验</w:t>
      </w:r>
    </w:p>
    <w:p>
      <w:pPr>
        <w:pStyle w:val="28"/>
      </w:pPr>
      <w:r>
        <w:rPr>
          <w:rFonts w:hint="eastAsia"/>
        </w:rPr>
        <w:t>地热供热系统安装过程中，应进行现场检验，并提供检验报告。检验内容应符合下列规定：</w:t>
      </w:r>
    </w:p>
    <w:p>
      <w:pPr>
        <w:pStyle w:val="73"/>
        <w:numPr>
          <w:ilvl w:val="0"/>
          <w:numId w:val="38"/>
        </w:numPr>
        <w:rPr>
          <w:color w:val="000000"/>
        </w:rPr>
      </w:pPr>
      <w:r>
        <w:rPr>
          <w:rFonts w:hint="eastAsia"/>
          <w:color w:val="000000"/>
        </w:rPr>
        <w:t>管材、管件等材料应符合国家现行标准的规定；</w:t>
      </w:r>
    </w:p>
    <w:p>
      <w:pPr>
        <w:pStyle w:val="73"/>
        <w:numPr>
          <w:ilvl w:val="0"/>
          <w:numId w:val="38"/>
        </w:numPr>
        <w:rPr>
          <w:color w:val="000000"/>
        </w:rPr>
      </w:pPr>
      <w:r>
        <w:rPr>
          <w:rFonts w:hint="eastAsia" w:hAnsi="宋体" w:cs="宋体"/>
        </w:rPr>
        <w:t>井与设计的符合性、设计变更材料的完整性，</w:t>
      </w:r>
      <w:r>
        <w:rPr>
          <w:rFonts w:hint="eastAsia"/>
          <w:color w:val="000000"/>
        </w:rPr>
        <w:t>出水量与出水温度均应符合设计要求；</w:t>
      </w:r>
    </w:p>
    <w:p>
      <w:pPr>
        <w:pStyle w:val="73"/>
        <w:numPr>
          <w:ilvl w:val="0"/>
          <w:numId w:val="38"/>
        </w:numPr>
        <w:rPr>
          <w:color w:val="000000"/>
        </w:rPr>
      </w:pPr>
      <w:r>
        <w:rPr>
          <w:rFonts w:hint="eastAsia"/>
          <w:color w:val="000000"/>
        </w:rPr>
        <w:t>供热系统应符合设计要求；热泵机组、地热换热器、附属设备、阀门、仪表、水泵、管材、管件的安装质量，应符合设计要求和国家现行相关标准的规定。</w:t>
      </w:r>
    </w:p>
    <w:p>
      <w:pPr>
        <w:pStyle w:val="73"/>
        <w:numPr>
          <w:ilvl w:val="0"/>
          <w:numId w:val="38"/>
        </w:numPr>
        <w:rPr>
          <w:color w:val="000000"/>
        </w:rPr>
      </w:pPr>
      <w:r>
        <w:rPr>
          <w:rFonts w:hint="eastAsia"/>
          <w:color w:val="000000"/>
        </w:rPr>
        <w:t>机房内的设备基础及地面排水系统的施工质量，应符合设计要求和国家现行相关标准的规定；</w:t>
      </w:r>
    </w:p>
    <w:p>
      <w:pPr>
        <w:pStyle w:val="73"/>
        <w:numPr>
          <w:ilvl w:val="0"/>
          <w:numId w:val="38"/>
        </w:numPr>
        <w:rPr>
          <w:color w:val="000000"/>
        </w:rPr>
      </w:pPr>
      <w:r>
        <w:rPr>
          <w:rFonts w:hint="eastAsia"/>
          <w:color w:val="000000"/>
        </w:rPr>
        <w:t>各环路流量应平衡，且应满足设计要求；</w:t>
      </w:r>
    </w:p>
    <w:p>
      <w:pPr>
        <w:pStyle w:val="73"/>
        <w:numPr>
          <w:ilvl w:val="0"/>
          <w:numId w:val="38"/>
        </w:numPr>
        <w:rPr>
          <w:color w:val="000000"/>
        </w:rPr>
      </w:pPr>
      <w:r>
        <w:rPr>
          <w:rFonts w:hint="eastAsia"/>
          <w:color w:val="000000"/>
        </w:rPr>
        <w:t>采灌水流量及进、出水温差均应符合设计要求；</w:t>
      </w:r>
    </w:p>
    <w:p>
      <w:pPr>
        <w:pStyle w:val="73"/>
        <w:numPr>
          <w:ilvl w:val="0"/>
          <w:numId w:val="38"/>
        </w:numPr>
        <w:rPr>
          <w:color w:val="000000"/>
        </w:rPr>
      </w:pPr>
      <w:r>
        <w:rPr>
          <w:rFonts w:hint="eastAsia"/>
          <w:color w:val="000000"/>
        </w:rPr>
        <w:t>地热供热系统安装过程中，应进行现场检验，并提供检验报告。</w:t>
      </w:r>
    </w:p>
    <w:p>
      <w:pPr>
        <w:pStyle w:val="56"/>
        <w:ind w:left="0"/>
        <w:rPr>
          <w:color w:val="000000"/>
        </w:rPr>
      </w:pPr>
      <w:r>
        <w:rPr>
          <w:rFonts w:hint="eastAsia"/>
          <w:color w:val="000000"/>
        </w:rPr>
        <w:t>调试</w:t>
      </w:r>
    </w:p>
    <w:p>
      <w:pPr>
        <w:pStyle w:val="77"/>
        <w:rPr>
          <w:color w:val="000000"/>
        </w:rPr>
      </w:pPr>
      <w:r>
        <w:rPr>
          <w:rFonts w:hint="eastAsia"/>
          <w:color w:val="000000"/>
        </w:rPr>
        <w:t>地热供热系统整体运转与调试前应制定整体运转与调试方案。</w:t>
      </w:r>
    </w:p>
    <w:p>
      <w:pPr>
        <w:pStyle w:val="77"/>
        <w:rPr>
          <w:color w:val="000000"/>
        </w:rPr>
      </w:pPr>
      <w:r>
        <w:rPr>
          <w:rFonts w:hint="eastAsia"/>
          <w:color w:val="000000"/>
        </w:rPr>
        <w:t>地热供热系统整体运转与调试应符合下列规定：</w:t>
      </w:r>
    </w:p>
    <w:p>
      <w:pPr>
        <w:pStyle w:val="73"/>
        <w:numPr>
          <w:ilvl w:val="0"/>
          <w:numId w:val="39"/>
        </w:numPr>
        <w:rPr>
          <w:color w:val="000000"/>
        </w:rPr>
      </w:pPr>
      <w:r>
        <w:rPr>
          <w:rFonts w:hint="eastAsia"/>
          <w:color w:val="000000"/>
        </w:rPr>
        <w:t>供热机组试运转前应进行调试，系统调试所使用的仪器、仪表的精度等级应符合国家计量法规和检验标准的规定。</w:t>
      </w:r>
    </w:p>
    <w:p>
      <w:pPr>
        <w:pStyle w:val="73"/>
        <w:numPr>
          <w:ilvl w:val="0"/>
          <w:numId w:val="40"/>
        </w:numPr>
        <w:rPr>
          <w:color w:val="000000"/>
        </w:rPr>
      </w:pPr>
      <w:r>
        <w:rPr>
          <w:rFonts w:hint="eastAsia"/>
          <w:color w:val="000000"/>
        </w:rPr>
        <w:t>地热井井口装置及井泵安装完毕后应进行试运行，并填写运行记录，运行数据应达到设备技术要求；</w:t>
      </w:r>
    </w:p>
    <w:p>
      <w:pPr>
        <w:pStyle w:val="73"/>
        <w:numPr>
          <w:ilvl w:val="0"/>
          <w:numId w:val="40"/>
        </w:numPr>
        <w:rPr>
          <w:color w:val="000000"/>
        </w:rPr>
      </w:pPr>
      <w:r>
        <w:rPr>
          <w:rFonts w:hint="eastAsia"/>
          <w:color w:val="000000"/>
        </w:rPr>
        <w:t>管道系统施工安装完成后，金属管道系统应进行强度试验、严密性试验和清洗，试验和清洗应符合CJJ 28的规定；非金属管道系统的强度试验、严密性试验和清洗应符合各自产品标准的规定。</w:t>
      </w:r>
      <w:r>
        <w:rPr>
          <w:rFonts w:hint="eastAsia"/>
        </w:rPr>
        <w:t>道接头保温应在管道系统强度与严密性试验合格和防腐处理结束后进行。</w:t>
      </w:r>
    </w:p>
    <w:p>
      <w:pPr>
        <w:pStyle w:val="73"/>
        <w:numPr>
          <w:ilvl w:val="0"/>
          <w:numId w:val="40"/>
        </w:numPr>
        <w:rPr>
          <w:color w:val="000000"/>
        </w:rPr>
      </w:pPr>
      <w:r>
        <w:rPr>
          <w:rFonts w:hint="eastAsia"/>
          <w:color w:val="000000"/>
        </w:rPr>
        <w:t>地热供热系统调试应供暖季和非供暖季进行，且调试结果应达到设计要求，调试完成后应编写调试报告及运行操作规程，并提交甲方确认后存档。</w:t>
      </w:r>
    </w:p>
    <w:p>
      <w:pPr>
        <w:pStyle w:val="56"/>
        <w:ind w:left="0"/>
        <w:rPr>
          <w:color w:val="000000"/>
        </w:rPr>
      </w:pPr>
      <w:r>
        <w:rPr>
          <w:rFonts w:hint="eastAsia"/>
          <w:color w:val="000000"/>
        </w:rPr>
        <w:t>验收</w:t>
      </w:r>
    </w:p>
    <w:p>
      <w:pPr>
        <w:pStyle w:val="77"/>
      </w:pPr>
      <w:r>
        <w:rPr>
          <w:rFonts w:hint="eastAsia"/>
          <w:color w:val="000000"/>
        </w:rPr>
        <w:t>地热井验收后，应及时完成地热井竣工报告（见附录F）并汇交地质资料。</w:t>
      </w:r>
    </w:p>
    <w:p>
      <w:pPr>
        <w:pStyle w:val="77"/>
      </w:pPr>
      <w:r>
        <w:rPr>
          <w:rFonts w:hint="eastAsia"/>
        </w:rPr>
        <w:t>供热管网的验收应符合NB/T 10713及CJJ 28的规定。</w:t>
      </w:r>
    </w:p>
    <w:p>
      <w:pPr>
        <w:pStyle w:val="77"/>
      </w:pPr>
      <w:r>
        <w:rPr>
          <w:rFonts w:hint="eastAsia"/>
        </w:rPr>
        <w:t>地热井泵房、地热供热站及建筑物内供热系统和热水供应系统的验收应符合GB 50242、GB 50243、CJJ 28和CJJ 138的有关规定。</w:t>
      </w:r>
    </w:p>
    <w:p>
      <w:pPr>
        <w:pStyle w:val="77"/>
        <w:rPr>
          <w:color w:val="000000"/>
        </w:rPr>
      </w:pPr>
      <w:r>
        <w:rPr>
          <w:rFonts w:hint="eastAsia"/>
        </w:rPr>
        <w:t>热泵机组、换热器、附属设备、阀门、仪表、水泵、管材、管件及绝热材料等产品的型号、规格、性能及技术参数应符合设计要求和国家现行有关标准的规定。</w:t>
      </w:r>
    </w:p>
    <w:p>
      <w:pPr>
        <w:pStyle w:val="77"/>
        <w:rPr>
          <w:color w:val="000000"/>
        </w:rPr>
      </w:pPr>
      <w:r>
        <w:rPr>
          <w:rFonts w:hint="eastAsia"/>
          <w:color w:val="000000"/>
        </w:rPr>
        <w:t>检验、调试合格后进行地热供热系统验收，地热供热系统验收合格后应出具验收报告。</w:t>
      </w:r>
    </w:p>
    <w:p>
      <w:pPr>
        <w:pStyle w:val="77"/>
      </w:pPr>
      <w:r>
        <w:rPr>
          <w:rFonts w:hint="eastAsia"/>
          <w:color w:val="000000"/>
        </w:rPr>
        <w:t>地热供热系统工程施工、安装及验收等完成后，应及时编写供热工程竣工报告，竣工报告具体要求见附录G。</w:t>
      </w:r>
    </w:p>
    <w:p>
      <w:pPr>
        <w:pStyle w:val="59"/>
        <w:ind w:left="0"/>
        <w:rPr>
          <w:color w:val="000000"/>
        </w:rPr>
      </w:pPr>
      <w:bookmarkStart w:id="70" w:name="_Toc2485"/>
      <w:bookmarkStart w:id="71" w:name="_Toc25051"/>
      <w:r>
        <w:rPr>
          <w:rFonts w:hint="eastAsia"/>
          <w:color w:val="000000"/>
        </w:rPr>
        <w:t>智能监控</w:t>
      </w:r>
      <w:bookmarkEnd w:id="70"/>
      <w:bookmarkEnd w:id="71"/>
    </w:p>
    <w:p>
      <w:pPr>
        <w:widowControl/>
        <w:numPr>
          <w:ilvl w:val="1"/>
          <w:numId w:val="3"/>
        </w:numPr>
        <w:spacing w:before="156" w:beforeLines="50" w:after="156" w:afterLines="50"/>
        <w:ind w:left="0"/>
        <w:jc w:val="left"/>
        <w:outlineLvl w:val="2"/>
        <w:rPr>
          <w:rFonts w:ascii="黑体" w:eastAsia="黑体"/>
          <w:color w:val="000000"/>
          <w:kern w:val="0"/>
          <w:szCs w:val="21"/>
        </w:rPr>
      </w:pPr>
      <w:r>
        <w:rPr>
          <w:rFonts w:hint="eastAsia" w:ascii="黑体" w:eastAsia="黑体"/>
          <w:color w:val="000000"/>
          <w:kern w:val="0"/>
          <w:szCs w:val="21"/>
        </w:rPr>
        <w:t>一般规定</w:t>
      </w:r>
    </w:p>
    <w:p>
      <w:pPr>
        <w:widowControl/>
        <w:numPr>
          <w:ilvl w:val="2"/>
          <w:numId w:val="3"/>
        </w:numPr>
        <w:jc w:val="left"/>
        <w:outlineLvl w:val="3"/>
        <w:rPr>
          <w:rFonts w:ascii="宋体"/>
          <w:color w:val="000000"/>
          <w:kern w:val="0"/>
          <w:szCs w:val="21"/>
        </w:rPr>
      </w:pPr>
      <w:r>
        <w:rPr>
          <w:rFonts w:hint="eastAsia" w:ascii="宋体"/>
          <w:color w:val="000000"/>
          <w:kern w:val="0"/>
          <w:szCs w:val="21"/>
        </w:rPr>
        <w:t>地热供热系统监测和控制系统设计应符合NB/T 10273、NB/T 10711的规定。</w:t>
      </w:r>
    </w:p>
    <w:p>
      <w:pPr>
        <w:widowControl/>
        <w:numPr>
          <w:ilvl w:val="2"/>
          <w:numId w:val="3"/>
        </w:numPr>
        <w:jc w:val="left"/>
        <w:outlineLvl w:val="3"/>
        <w:rPr>
          <w:rFonts w:ascii="宋体"/>
          <w:color w:val="000000"/>
          <w:kern w:val="0"/>
          <w:szCs w:val="21"/>
        </w:rPr>
      </w:pPr>
      <w:bookmarkStart w:id="72" w:name="_Toc19607"/>
      <w:bookmarkStart w:id="73" w:name="_Toc25360"/>
      <w:bookmarkStart w:id="74" w:name="_Toc16423"/>
      <w:r>
        <w:rPr>
          <w:rFonts w:hint="eastAsia" w:ascii="宋体"/>
          <w:color w:val="000000"/>
          <w:kern w:val="0"/>
          <w:szCs w:val="21"/>
        </w:rPr>
        <w:t>应基于“源网站线户”全系统协同控制与数据集成，实现按需供热的智能闭环控制和数据集成。</w:t>
      </w:r>
      <w:bookmarkEnd w:id="72"/>
      <w:bookmarkEnd w:id="73"/>
      <w:bookmarkEnd w:id="74"/>
    </w:p>
    <w:p>
      <w:pPr>
        <w:widowControl/>
        <w:numPr>
          <w:ilvl w:val="2"/>
          <w:numId w:val="3"/>
        </w:numPr>
        <w:jc w:val="left"/>
        <w:outlineLvl w:val="3"/>
        <w:rPr>
          <w:rFonts w:ascii="宋体"/>
          <w:color w:val="000000"/>
          <w:kern w:val="0"/>
          <w:szCs w:val="21"/>
        </w:rPr>
      </w:pPr>
      <w:bookmarkStart w:id="75" w:name="_Toc13583"/>
      <w:bookmarkStart w:id="76" w:name="_Toc31060"/>
      <w:bookmarkStart w:id="77" w:name="_Toc8513"/>
      <w:r>
        <w:rPr>
          <w:rFonts w:hint="eastAsia" w:ascii="宋体"/>
          <w:color w:val="000000"/>
          <w:kern w:val="0"/>
          <w:szCs w:val="21"/>
        </w:rPr>
        <w:t>智能化控制系统应具备扩展功能，可向第三方平台系统传输数据。</w:t>
      </w:r>
      <w:bookmarkEnd w:id="75"/>
      <w:bookmarkEnd w:id="76"/>
      <w:bookmarkEnd w:id="77"/>
    </w:p>
    <w:p>
      <w:pPr>
        <w:widowControl/>
        <w:numPr>
          <w:ilvl w:val="2"/>
          <w:numId w:val="3"/>
        </w:numPr>
        <w:jc w:val="left"/>
        <w:outlineLvl w:val="3"/>
        <w:rPr>
          <w:rFonts w:ascii="宋体"/>
          <w:color w:val="000000"/>
          <w:kern w:val="0"/>
          <w:szCs w:val="21"/>
        </w:rPr>
      </w:pPr>
      <w:r>
        <w:rPr>
          <w:rFonts w:hint="eastAsia" w:ascii="宋体"/>
          <w:color w:val="000000"/>
          <w:kern w:val="0"/>
          <w:szCs w:val="21"/>
        </w:rPr>
        <w:t>监测设备安装前应校准,运行后应定期校准，若出现明显偏移应更换，监测设备仪表安装应便于后期检修、标定、更换。</w:t>
      </w:r>
    </w:p>
    <w:p>
      <w:pPr>
        <w:widowControl/>
        <w:numPr>
          <w:ilvl w:val="2"/>
          <w:numId w:val="3"/>
        </w:numPr>
        <w:jc w:val="left"/>
        <w:outlineLvl w:val="3"/>
        <w:rPr>
          <w:rFonts w:ascii="宋体"/>
          <w:color w:val="000000"/>
          <w:kern w:val="0"/>
          <w:szCs w:val="21"/>
        </w:rPr>
      </w:pPr>
      <w:r>
        <w:rPr>
          <w:rFonts w:hint="eastAsia" w:ascii="宋体"/>
          <w:color w:val="000000"/>
          <w:kern w:val="0"/>
          <w:szCs w:val="21"/>
        </w:rPr>
        <w:t>监测方式应为长期、连续监测。</w:t>
      </w:r>
    </w:p>
    <w:p>
      <w:pPr>
        <w:pStyle w:val="56"/>
        <w:ind w:left="0"/>
      </w:pPr>
      <w:r>
        <w:rPr>
          <w:rFonts w:hint="eastAsia"/>
        </w:rPr>
        <w:t>系统数据监测要求</w:t>
      </w:r>
    </w:p>
    <w:p>
      <w:pPr>
        <w:pStyle w:val="77"/>
      </w:pPr>
      <w:r>
        <w:rPr>
          <w:rFonts w:hint="eastAsia"/>
        </w:rPr>
        <w:t>地热供热系统监测范围应覆盖地热资源、泵房、供热站、热网、热用户的全场景监测，安装高精度计量设备，监测计量设备配备齐全。</w:t>
      </w:r>
    </w:p>
    <w:p>
      <w:pPr>
        <w:pStyle w:val="77"/>
      </w:pPr>
      <w:r>
        <w:rPr>
          <w:rFonts w:hint="eastAsia"/>
        </w:rPr>
        <w:t>地热资源监测地热流体的开采量、回灌量、压（力）头、温度、化学成分、水位等参数，回灌规模较大时还应监测井温。</w:t>
      </w:r>
    </w:p>
    <w:p>
      <w:pPr>
        <w:pStyle w:val="77"/>
      </w:pPr>
      <w:r>
        <w:rPr>
          <w:rFonts w:hint="eastAsia"/>
        </w:rPr>
        <w:t>监测频率可根据不同动态类型而定，地热流体压力、温度监测宜采用水位水温一体化监测仪，每日2次自动采集传输；地热流体产量监测宜采用电磁流量计，实时传输；地热流体化学成</w:t>
      </w:r>
      <w:r>
        <w:rPr>
          <w:rFonts w:hint="eastAsia"/>
          <w:lang w:val="en-US" w:eastAsia="zh-CN"/>
        </w:rPr>
        <w:t>分</w:t>
      </w:r>
      <w:r>
        <w:rPr>
          <w:rFonts w:hint="eastAsia"/>
        </w:rPr>
        <w:t>监测每年不少于2次。</w:t>
      </w:r>
    </w:p>
    <w:p>
      <w:pPr>
        <w:pStyle w:val="77"/>
      </w:pPr>
      <w:r>
        <w:rPr>
          <w:rFonts w:hint="eastAsia"/>
        </w:rPr>
        <w:t>地热资源监测设备的要求应符合地热测量环境条件，按照运行要求进行安装和维护，充分利用远程传输及控制技术，提高监测效率及快速反应能力。</w:t>
      </w:r>
    </w:p>
    <w:p>
      <w:pPr>
        <w:pStyle w:val="77"/>
      </w:pPr>
      <w:r>
        <w:rPr>
          <w:rFonts w:hint="eastAsia"/>
        </w:rPr>
        <w:t>供热站监测换热器和热泵系统的热源侧和负荷侧的进出水温度、流量、压力、热量、电功率、耗电量等参数，自动分析计算地热利用量、热泵机组效率、可再生能源利用率等，评价供热系统运行效果。</w:t>
      </w:r>
    </w:p>
    <w:p>
      <w:pPr>
        <w:pStyle w:val="77"/>
      </w:pPr>
      <w:r>
        <w:rPr>
          <w:rFonts w:hint="eastAsia"/>
        </w:rPr>
        <w:t>热网监测输送管网温度、压力等数据，具有管网泄露报警功能。</w:t>
      </w:r>
    </w:p>
    <w:p>
      <w:pPr>
        <w:pStyle w:val="77"/>
        <w:rPr>
          <w:color w:val="000000"/>
        </w:rPr>
      </w:pPr>
      <w:r>
        <w:rPr>
          <w:rFonts w:hint="eastAsia"/>
        </w:rPr>
        <w:t>热用户监测用热量、供热时间、供热温度等参数，了解热用户供热需求和满意度情况。</w:t>
      </w:r>
    </w:p>
    <w:p>
      <w:pPr>
        <w:widowControl/>
        <w:numPr>
          <w:ilvl w:val="1"/>
          <w:numId w:val="3"/>
        </w:numPr>
        <w:spacing w:before="156" w:beforeLines="50" w:after="156" w:afterLines="50"/>
        <w:ind w:left="0"/>
        <w:jc w:val="left"/>
        <w:outlineLvl w:val="2"/>
        <w:rPr>
          <w:rFonts w:ascii="黑体" w:eastAsia="黑体"/>
          <w:color w:val="000000"/>
          <w:kern w:val="0"/>
          <w:szCs w:val="21"/>
        </w:rPr>
      </w:pPr>
      <w:r>
        <w:rPr>
          <w:rFonts w:hint="eastAsia" w:ascii="黑体" w:eastAsia="黑体"/>
          <w:color w:val="000000"/>
          <w:kern w:val="0"/>
          <w:szCs w:val="21"/>
        </w:rPr>
        <w:t>运行管理</w:t>
      </w:r>
    </w:p>
    <w:p>
      <w:pPr>
        <w:widowControl/>
        <w:numPr>
          <w:ilvl w:val="2"/>
          <w:numId w:val="3"/>
        </w:numPr>
        <w:jc w:val="left"/>
        <w:outlineLvl w:val="3"/>
        <w:rPr>
          <w:rFonts w:ascii="宋体"/>
          <w:color w:val="000000"/>
          <w:kern w:val="0"/>
          <w:szCs w:val="21"/>
        </w:rPr>
      </w:pPr>
      <w:r>
        <w:rPr>
          <w:rFonts w:hint="eastAsia" w:ascii="宋体"/>
          <w:color w:val="000000"/>
          <w:kern w:val="0"/>
          <w:szCs w:val="21"/>
        </w:rPr>
        <w:t>地热供热系统的运行管理应符合CJJ 138的规定。</w:t>
      </w:r>
    </w:p>
    <w:p>
      <w:pPr>
        <w:pStyle w:val="73"/>
        <w:numPr>
          <w:ilvl w:val="0"/>
          <w:numId w:val="41"/>
        </w:numPr>
      </w:pPr>
      <w:r>
        <w:rPr>
          <w:rFonts w:hint="eastAsia"/>
        </w:rPr>
        <w:t>地热供热系统的运行维护管理应制定相应管理制度、岗位职责、安全操作规程、设施和设备维护保养手册及事故应急预案，并应定期进行修订。</w:t>
      </w:r>
    </w:p>
    <w:p>
      <w:pPr>
        <w:pStyle w:val="73"/>
        <w:numPr>
          <w:ilvl w:val="0"/>
          <w:numId w:val="41"/>
        </w:numPr>
      </w:pPr>
      <w:r>
        <w:rPr>
          <w:rFonts w:hint="eastAsia"/>
        </w:rPr>
        <w:t>运行管理、操作和维护人员应有相应</w:t>
      </w:r>
      <w:bookmarkStart w:id="169" w:name="_GoBack"/>
      <w:bookmarkEnd w:id="169"/>
      <w:r>
        <w:rPr>
          <w:rFonts w:hint="eastAsia"/>
        </w:rPr>
        <w:t>资格证书，应掌握供热系统运行、维护的技术指标及要求。</w:t>
      </w:r>
    </w:p>
    <w:p>
      <w:pPr>
        <w:widowControl/>
        <w:numPr>
          <w:ilvl w:val="2"/>
          <w:numId w:val="3"/>
        </w:numPr>
        <w:jc w:val="left"/>
        <w:outlineLvl w:val="3"/>
        <w:rPr>
          <w:rFonts w:ascii="宋体"/>
          <w:color w:val="000000"/>
          <w:kern w:val="0"/>
          <w:szCs w:val="21"/>
        </w:rPr>
      </w:pPr>
      <w:bookmarkStart w:id="78" w:name="_Toc393705190"/>
      <w:bookmarkStart w:id="79" w:name="_Toc396916338"/>
      <w:bookmarkStart w:id="80" w:name="_Toc396916371"/>
      <w:r>
        <w:rPr>
          <w:rFonts w:hint="eastAsia" w:ascii="宋体"/>
          <w:color w:val="000000"/>
          <w:kern w:val="0"/>
          <w:szCs w:val="21"/>
        </w:rPr>
        <w:t>地热供热系统运行组织分类</w:t>
      </w:r>
      <w:bookmarkEnd w:id="78"/>
      <w:bookmarkEnd w:id="79"/>
      <w:bookmarkEnd w:id="80"/>
    </w:p>
    <w:p>
      <w:pPr>
        <w:pStyle w:val="73"/>
        <w:numPr>
          <w:ilvl w:val="0"/>
          <w:numId w:val="42"/>
        </w:numPr>
      </w:pPr>
      <w:r>
        <w:rPr>
          <w:rFonts w:hint="eastAsia"/>
        </w:rPr>
        <w:t>供暖季，地热供热系统供热准备时间为本年度9月份至正式供暖前，地热供热系统投入运行前应进行试运行，应制定试运行方案。</w:t>
      </w:r>
    </w:p>
    <w:p>
      <w:pPr>
        <w:pStyle w:val="73"/>
        <w:numPr>
          <w:ilvl w:val="0"/>
          <w:numId w:val="42"/>
        </w:numPr>
      </w:pPr>
      <w:r>
        <w:rPr>
          <w:rFonts w:hint="eastAsia"/>
        </w:rPr>
        <w:t>在非供暖季，地热供热站人员应针对巡检地热供热系统全部设备，并按照设备维修操作规程，对全部设备进行维修和保养，确保设备始终处于良好状态，做好下一个供暖季的准备。</w:t>
      </w:r>
    </w:p>
    <w:p>
      <w:pPr>
        <w:pStyle w:val="77"/>
        <w:rPr>
          <w:color w:val="000000"/>
        </w:rPr>
      </w:pPr>
      <w:bookmarkStart w:id="81" w:name="_Toc393705225"/>
      <w:bookmarkStart w:id="82" w:name="_Toc396916355"/>
      <w:bookmarkStart w:id="83" w:name="_Toc396916388"/>
      <w:bookmarkStart w:id="84" w:name="_Toc393705208"/>
      <w:r>
        <w:rPr>
          <w:rFonts w:hint="eastAsia"/>
          <w:color w:val="000000"/>
        </w:rPr>
        <w:t>主要设备维护保养</w:t>
      </w:r>
      <w:bookmarkEnd w:id="81"/>
      <w:bookmarkEnd w:id="82"/>
      <w:bookmarkEnd w:id="83"/>
      <w:bookmarkEnd w:id="84"/>
      <w:r>
        <w:rPr>
          <w:rFonts w:hint="eastAsia"/>
          <w:color w:val="000000"/>
        </w:rPr>
        <w:t>。地热供热系统中任何维修和测试的仪器应按照相关的标准进行校准并记录结果。</w:t>
      </w:r>
    </w:p>
    <w:p>
      <w:pPr>
        <w:pStyle w:val="77"/>
      </w:pPr>
      <w:r>
        <w:rPr>
          <w:rFonts w:hint="eastAsia"/>
          <w:color w:val="000000"/>
        </w:rPr>
        <w:t>热力管网系统应满足CJJ 34的要求。应对热力管网进行日常维护和定期维修，确保供热安全进行和节能环保达标。</w:t>
      </w:r>
      <w:r>
        <w:rPr>
          <w:rFonts w:hint="eastAsia"/>
        </w:rPr>
        <w:t>正式供热前，应完成对热力管网的全面检查和维修，并好做记录。</w:t>
      </w:r>
    </w:p>
    <w:p>
      <w:pPr>
        <w:pStyle w:val="56"/>
        <w:ind w:left="0"/>
      </w:pPr>
      <w:bookmarkStart w:id="85" w:name="_Toc30075"/>
      <w:bookmarkStart w:id="86" w:name="_Toc28091"/>
      <w:bookmarkStart w:id="87" w:name="_Toc7676"/>
      <w:r>
        <w:t>资料归档</w:t>
      </w:r>
      <w:bookmarkEnd w:id="85"/>
      <w:bookmarkEnd w:id="86"/>
      <w:bookmarkEnd w:id="87"/>
    </w:p>
    <w:p>
      <w:pPr>
        <w:pStyle w:val="77"/>
        <w:rPr>
          <w:color w:val="000000"/>
        </w:rPr>
      </w:pPr>
      <w:r>
        <w:rPr>
          <w:rFonts w:hint="eastAsia"/>
          <w:color w:val="000000"/>
        </w:rPr>
        <w:t>对供热工程中立项、审批、合同、开采井（回灌井）设计及施工、换热站设计及施工、供热管网设计及施工、供热系统监测、供热管理平台建设等工作过程中的资料进行分类整理、编目、造册、存档备案。</w:t>
      </w:r>
    </w:p>
    <w:p>
      <w:pPr>
        <w:pStyle w:val="112"/>
        <w:jc w:val="both"/>
        <w:rPr>
          <w:color w:val="000000"/>
        </w:rPr>
      </w:pPr>
    </w:p>
    <w:p>
      <w:pPr>
        <w:pStyle w:val="98"/>
        <w:tabs>
          <w:tab w:val="left" w:pos="0"/>
          <w:tab w:val="clear" w:pos="6405"/>
        </w:tabs>
      </w:pPr>
      <w:bookmarkStart w:id="88" w:name="_Toc20108"/>
      <w:bookmarkStart w:id="89" w:name="_Toc8793"/>
      <w:bookmarkStart w:id="90" w:name="_Toc29657"/>
      <w:bookmarkStart w:id="91" w:name="_Toc10208"/>
      <w:bookmarkStart w:id="92" w:name="_Toc7784"/>
      <w:bookmarkStart w:id="93" w:name="_Toc21613"/>
      <w:bookmarkStart w:id="94" w:name="_Toc2216"/>
      <w:bookmarkStart w:id="95" w:name="_Toc6135"/>
      <w:bookmarkStart w:id="96" w:name="_Toc21614"/>
      <w:bookmarkStart w:id="97" w:name="_Toc24934"/>
      <w:r>
        <w:rPr>
          <w:rFonts w:hint="eastAsia"/>
        </w:rPr>
        <w:br w:type="textWrapping"/>
      </w:r>
      <w:bookmarkStart w:id="98" w:name="_Toc106047726"/>
      <w:r>
        <w:rPr>
          <w:rFonts w:hint="eastAsia"/>
        </w:rPr>
        <w:t>（资料性）</w:t>
      </w:r>
      <w:r>
        <w:rPr>
          <w:rFonts w:hint="eastAsia"/>
        </w:rPr>
        <w:br w:type="textWrapping"/>
      </w:r>
      <w:r>
        <w:rPr>
          <w:rFonts w:hint="eastAsia"/>
        </w:rPr>
        <w:t>地上式地热井泵室建设示意图</w:t>
      </w:r>
      <w:bookmarkEnd w:id="88"/>
      <w:bookmarkEnd w:id="89"/>
      <w:bookmarkEnd w:id="90"/>
      <w:bookmarkEnd w:id="91"/>
      <w:bookmarkEnd w:id="92"/>
      <w:bookmarkEnd w:id="93"/>
      <w:bookmarkEnd w:id="94"/>
      <w:bookmarkEnd w:id="95"/>
      <w:bookmarkEnd w:id="96"/>
      <w:bookmarkEnd w:id="97"/>
      <w:bookmarkEnd w:id="98"/>
    </w:p>
    <w:p>
      <w:pPr>
        <w:pStyle w:val="28"/>
      </w:pPr>
      <w:r>
        <w:rPr>
          <w:rFonts w:hint="eastAsia"/>
        </w:rPr>
        <w:t>地上式地热井泵室建设示意图见</w:t>
      </w:r>
      <w:r>
        <w:t>图</w:t>
      </w:r>
      <w:r>
        <w:rPr>
          <w:rFonts w:hint="eastAsia"/>
        </w:rPr>
        <w:t>图A.1。</w:t>
      </w:r>
    </w:p>
    <w:p>
      <w:pPr>
        <w:pStyle w:val="28"/>
        <w:jc w:val="center"/>
      </w:pPr>
      <w:r>
        <w:drawing>
          <wp:inline distT="0" distB="0" distL="114300" distR="114300">
            <wp:extent cx="4848860" cy="6912610"/>
            <wp:effectExtent l="0" t="0" r="12700" b="6350"/>
            <wp:docPr id="14" name="图片 14" descr="地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地上"/>
                    <pic:cNvPicPr>
                      <a:picLocks noChangeAspect="1"/>
                    </pic:cNvPicPr>
                  </pic:nvPicPr>
                  <pic:blipFill>
                    <a:blip r:embed="rId23"/>
                    <a:stretch>
                      <a:fillRect/>
                    </a:stretch>
                  </pic:blipFill>
                  <pic:spPr>
                    <a:xfrm>
                      <a:off x="0" y="0"/>
                      <a:ext cx="4848860" cy="6912610"/>
                    </a:xfrm>
                    <a:prstGeom prst="rect">
                      <a:avLst/>
                    </a:prstGeom>
                    <a:noFill/>
                    <a:ln>
                      <a:noFill/>
                    </a:ln>
                  </pic:spPr>
                </pic:pic>
              </a:graphicData>
            </a:graphic>
          </wp:inline>
        </w:drawing>
      </w:r>
    </w:p>
    <w:p>
      <w:pPr>
        <w:pStyle w:val="142"/>
        <w:numPr>
          <w:ilvl w:val="0"/>
          <w:numId w:val="0"/>
        </w:numPr>
      </w:pPr>
      <w:r>
        <w:rPr>
          <w:rFonts w:hint="eastAsia"/>
        </w:rPr>
        <w:t>图A.</w:t>
      </w:r>
      <w:r>
        <w:t>1</w:t>
      </w:r>
      <w:r>
        <w:rPr>
          <w:rFonts w:hint="eastAsia"/>
        </w:rPr>
        <w:t xml:space="preserve"> 地上式地热井泵室建设示意图</w:t>
      </w:r>
    </w:p>
    <w:p>
      <w:pPr>
        <w:pStyle w:val="112"/>
      </w:pPr>
    </w:p>
    <w:p>
      <w:pPr>
        <w:pStyle w:val="100"/>
      </w:pPr>
    </w:p>
    <w:p>
      <w:pPr>
        <w:pStyle w:val="98"/>
        <w:tabs>
          <w:tab w:val="left" w:pos="0"/>
          <w:tab w:val="clear" w:pos="6405"/>
        </w:tabs>
      </w:pPr>
      <w:bookmarkStart w:id="99" w:name="_Toc27416"/>
      <w:bookmarkStart w:id="100" w:name="_Toc5406"/>
      <w:bookmarkStart w:id="101" w:name="_Toc649"/>
      <w:bookmarkStart w:id="102" w:name="_Toc23176"/>
      <w:bookmarkStart w:id="103" w:name="_Toc23694"/>
      <w:bookmarkStart w:id="104" w:name="_Toc5687"/>
      <w:bookmarkStart w:id="105" w:name="_Toc24226"/>
      <w:bookmarkStart w:id="106" w:name="_Toc32495"/>
      <w:bookmarkStart w:id="107" w:name="_Toc3200"/>
      <w:bookmarkStart w:id="108" w:name="_Toc9671"/>
      <w:r>
        <w:rPr>
          <w:rFonts w:hint="eastAsia"/>
        </w:rPr>
        <w:br w:type="textWrapping"/>
      </w:r>
      <w:bookmarkStart w:id="109" w:name="_Toc106047727"/>
      <w:r>
        <w:rPr>
          <w:rFonts w:hint="eastAsia"/>
        </w:rPr>
        <w:t>（资料性）</w:t>
      </w:r>
      <w:r>
        <w:rPr>
          <w:rFonts w:hint="eastAsia"/>
        </w:rPr>
        <w:br w:type="textWrapping"/>
      </w:r>
      <w:r>
        <w:rPr>
          <w:rFonts w:hint="eastAsia"/>
        </w:rPr>
        <w:t>地下式地热井泵室建设示意图</w:t>
      </w:r>
      <w:bookmarkEnd w:id="99"/>
      <w:bookmarkEnd w:id="100"/>
      <w:bookmarkEnd w:id="101"/>
      <w:bookmarkEnd w:id="102"/>
      <w:bookmarkEnd w:id="103"/>
      <w:bookmarkEnd w:id="104"/>
      <w:bookmarkEnd w:id="105"/>
      <w:bookmarkEnd w:id="106"/>
      <w:bookmarkEnd w:id="107"/>
      <w:bookmarkEnd w:id="108"/>
      <w:bookmarkEnd w:id="109"/>
      <w:bookmarkStart w:id="110" w:name="_Toc106047728"/>
      <w:bookmarkEnd w:id="110"/>
    </w:p>
    <w:p>
      <w:pPr>
        <w:pStyle w:val="28"/>
      </w:pPr>
      <w:r>
        <w:rPr>
          <w:rFonts w:hint="eastAsia"/>
        </w:rPr>
        <w:t>地下式地热井泵室建设示意图见</w:t>
      </w:r>
      <w:r>
        <w:t>图B.1。</w:t>
      </w:r>
    </w:p>
    <w:p>
      <w:pPr>
        <w:pStyle w:val="28"/>
        <w:jc w:val="center"/>
      </w:pPr>
      <w:r>
        <w:drawing>
          <wp:inline distT="0" distB="0" distL="114300" distR="114300">
            <wp:extent cx="4735195" cy="6694170"/>
            <wp:effectExtent l="0" t="0" r="4445" b="11430"/>
            <wp:docPr id="15" name="图片 29" descr="地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9" descr="地下"/>
                    <pic:cNvPicPr>
                      <a:picLocks noChangeAspect="1"/>
                    </pic:cNvPicPr>
                  </pic:nvPicPr>
                  <pic:blipFill>
                    <a:blip r:embed="rId24"/>
                    <a:stretch>
                      <a:fillRect/>
                    </a:stretch>
                  </pic:blipFill>
                  <pic:spPr>
                    <a:xfrm>
                      <a:off x="0" y="0"/>
                      <a:ext cx="4735195" cy="6694170"/>
                    </a:xfrm>
                    <a:prstGeom prst="rect">
                      <a:avLst/>
                    </a:prstGeom>
                    <a:noFill/>
                    <a:ln>
                      <a:noFill/>
                    </a:ln>
                  </pic:spPr>
                </pic:pic>
              </a:graphicData>
            </a:graphic>
          </wp:inline>
        </w:drawing>
      </w:r>
    </w:p>
    <w:p>
      <w:pPr>
        <w:pStyle w:val="142"/>
        <w:numPr>
          <w:ilvl w:val="0"/>
          <w:numId w:val="0"/>
        </w:numPr>
      </w:pPr>
      <w:r>
        <w:rPr>
          <w:rFonts w:hint="eastAsia"/>
        </w:rPr>
        <w:t>图B</w:t>
      </w:r>
      <w:r>
        <w:t>.1</w:t>
      </w:r>
      <w:r>
        <w:rPr>
          <w:rFonts w:hint="eastAsia"/>
        </w:rPr>
        <w:t xml:space="preserve"> 地下式地热井泵室建设示意图</w:t>
      </w:r>
    </w:p>
    <w:p>
      <w:pPr>
        <w:pStyle w:val="112"/>
      </w:pPr>
    </w:p>
    <w:p>
      <w:pPr>
        <w:pStyle w:val="100"/>
      </w:pPr>
    </w:p>
    <w:p>
      <w:pPr>
        <w:pStyle w:val="98"/>
        <w:tabs>
          <w:tab w:val="left" w:pos="0"/>
          <w:tab w:val="clear" w:pos="6405"/>
        </w:tabs>
      </w:pPr>
      <w:bookmarkStart w:id="111" w:name="_Toc17385"/>
      <w:bookmarkStart w:id="112" w:name="_Toc14808"/>
      <w:bookmarkStart w:id="113" w:name="_Toc4420"/>
      <w:bookmarkStart w:id="114" w:name="_Toc11771"/>
      <w:bookmarkStart w:id="115" w:name="_Toc15397"/>
      <w:bookmarkStart w:id="116" w:name="_Toc6060"/>
      <w:bookmarkStart w:id="117" w:name="_Toc23496"/>
      <w:bookmarkStart w:id="118" w:name="_Toc16960"/>
      <w:bookmarkStart w:id="119" w:name="_Toc17345"/>
      <w:bookmarkStart w:id="120" w:name="_Toc9239"/>
      <w:r>
        <w:rPr>
          <w:rFonts w:hint="eastAsia"/>
        </w:rPr>
        <w:br w:type="textWrapping"/>
      </w:r>
      <w:bookmarkStart w:id="121" w:name="_Toc106047729"/>
      <w:r>
        <w:rPr>
          <w:rFonts w:hint="eastAsia"/>
        </w:rPr>
        <w:t>（资料性）</w:t>
      </w:r>
      <w:r>
        <w:rPr>
          <w:rFonts w:hint="eastAsia"/>
        </w:rPr>
        <w:br w:type="textWrapping"/>
      </w:r>
      <w:r>
        <w:rPr>
          <w:rFonts w:hint="eastAsia"/>
        </w:rPr>
        <w:t>半地下式地热井泵室建设示意图</w:t>
      </w:r>
      <w:bookmarkEnd w:id="111"/>
      <w:bookmarkEnd w:id="112"/>
      <w:bookmarkEnd w:id="113"/>
      <w:bookmarkEnd w:id="114"/>
      <w:bookmarkEnd w:id="115"/>
      <w:bookmarkEnd w:id="116"/>
      <w:bookmarkEnd w:id="117"/>
      <w:bookmarkEnd w:id="118"/>
      <w:bookmarkEnd w:id="119"/>
      <w:bookmarkEnd w:id="120"/>
      <w:bookmarkEnd w:id="121"/>
    </w:p>
    <w:p>
      <w:pPr>
        <w:pStyle w:val="28"/>
      </w:pPr>
      <w:r>
        <w:rPr>
          <w:rFonts w:hint="eastAsia"/>
        </w:rPr>
        <w:t>半地下式地热井泵室建设示意图见图</w:t>
      </w:r>
      <w:r>
        <w:t>C</w:t>
      </w:r>
      <w:r>
        <w:rPr>
          <w:rFonts w:hint="eastAsia"/>
        </w:rPr>
        <w:t>.1。</w:t>
      </w:r>
    </w:p>
    <w:p>
      <w:pPr>
        <w:pStyle w:val="28"/>
        <w:jc w:val="center"/>
      </w:pPr>
      <w:r>
        <w:drawing>
          <wp:inline distT="0" distB="0" distL="114300" distR="114300">
            <wp:extent cx="5091430" cy="6910070"/>
            <wp:effectExtent l="0" t="0" r="13970" b="8890"/>
            <wp:docPr id="16" name="图片 16" descr="半地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半地下"/>
                    <pic:cNvPicPr>
                      <a:picLocks noChangeAspect="1"/>
                    </pic:cNvPicPr>
                  </pic:nvPicPr>
                  <pic:blipFill>
                    <a:blip r:embed="rId25"/>
                    <a:stretch>
                      <a:fillRect/>
                    </a:stretch>
                  </pic:blipFill>
                  <pic:spPr>
                    <a:xfrm>
                      <a:off x="0" y="0"/>
                      <a:ext cx="5091430" cy="6910070"/>
                    </a:xfrm>
                    <a:prstGeom prst="rect">
                      <a:avLst/>
                    </a:prstGeom>
                    <a:noFill/>
                    <a:ln>
                      <a:noFill/>
                    </a:ln>
                  </pic:spPr>
                </pic:pic>
              </a:graphicData>
            </a:graphic>
          </wp:inline>
        </w:drawing>
      </w:r>
    </w:p>
    <w:p>
      <w:pPr>
        <w:pStyle w:val="142"/>
        <w:numPr>
          <w:ilvl w:val="0"/>
          <w:numId w:val="0"/>
        </w:numPr>
      </w:pPr>
      <w:r>
        <w:rPr>
          <w:rFonts w:hint="eastAsia"/>
        </w:rPr>
        <w:t>图C.</w:t>
      </w:r>
      <w:r>
        <w:t>1</w:t>
      </w:r>
      <w:r>
        <w:rPr>
          <w:rFonts w:hint="eastAsia"/>
        </w:rPr>
        <w:t xml:space="preserve">  半地下式地热井泵室建设示意图</w:t>
      </w:r>
    </w:p>
    <w:p>
      <w:pPr>
        <w:pStyle w:val="112"/>
      </w:pPr>
    </w:p>
    <w:p>
      <w:pPr>
        <w:pStyle w:val="100"/>
      </w:pPr>
    </w:p>
    <w:p>
      <w:pPr>
        <w:pStyle w:val="98"/>
        <w:tabs>
          <w:tab w:val="left" w:pos="0"/>
          <w:tab w:val="clear" w:pos="6405"/>
        </w:tabs>
      </w:pPr>
      <w:bookmarkStart w:id="122" w:name="_Toc179"/>
      <w:bookmarkStart w:id="123" w:name="_Toc11913"/>
      <w:bookmarkStart w:id="124" w:name="_Toc17616"/>
      <w:bookmarkStart w:id="125" w:name="_Toc30456"/>
      <w:bookmarkStart w:id="126" w:name="_Toc21433"/>
      <w:bookmarkStart w:id="127" w:name="_Toc32279"/>
      <w:bookmarkStart w:id="128" w:name="_Toc28769"/>
      <w:bookmarkStart w:id="129" w:name="_Toc4670"/>
      <w:bookmarkStart w:id="130" w:name="_Toc26915"/>
      <w:bookmarkStart w:id="131" w:name="_Toc24119"/>
      <w:r>
        <w:rPr>
          <w:rFonts w:hint="eastAsia"/>
        </w:rPr>
        <w:br w:type="textWrapping"/>
      </w:r>
      <w:bookmarkStart w:id="132" w:name="_Toc106047730"/>
      <w:r>
        <w:rPr>
          <w:rFonts w:hint="eastAsia"/>
        </w:rPr>
        <w:t>（资料性）</w:t>
      </w:r>
      <w:r>
        <w:rPr>
          <w:rFonts w:hint="eastAsia"/>
        </w:rPr>
        <w:br w:type="textWrapping"/>
      </w:r>
      <w:r>
        <w:rPr>
          <w:rFonts w:hint="eastAsia"/>
        </w:rPr>
        <w:t>地热开采井井口装置平面示意图</w:t>
      </w:r>
      <w:bookmarkEnd w:id="122"/>
      <w:bookmarkEnd w:id="123"/>
      <w:bookmarkEnd w:id="124"/>
      <w:bookmarkEnd w:id="125"/>
      <w:bookmarkEnd w:id="126"/>
      <w:bookmarkEnd w:id="127"/>
      <w:bookmarkEnd w:id="128"/>
      <w:bookmarkEnd w:id="129"/>
      <w:bookmarkEnd w:id="130"/>
      <w:bookmarkEnd w:id="131"/>
      <w:bookmarkEnd w:id="132"/>
      <w:bookmarkStart w:id="133" w:name="_Toc106047731"/>
      <w:bookmarkEnd w:id="133"/>
    </w:p>
    <w:p>
      <w:pPr>
        <w:pStyle w:val="28"/>
      </w:pPr>
      <w:r>
        <w:rPr>
          <w:rFonts w:hint="eastAsia"/>
        </w:rPr>
        <w:t>地热开采井井口装置平面示意图见</w:t>
      </w:r>
      <w:r>
        <w:t>图D.1</w:t>
      </w:r>
      <w:r>
        <w:rPr>
          <w:rFonts w:hint="eastAsia"/>
        </w:rPr>
        <w:t>。</w:t>
      </w:r>
    </w:p>
    <w:p>
      <w:pPr>
        <w:pStyle w:val="28"/>
      </w:pPr>
      <w:r>
        <w:drawing>
          <wp:inline distT="0" distB="0" distL="114300" distR="114300">
            <wp:extent cx="5039360" cy="6767830"/>
            <wp:effectExtent l="0" t="0" r="5080" b="13970"/>
            <wp:docPr id="17" name="图片 17" descr="开采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开采井"/>
                    <pic:cNvPicPr>
                      <a:picLocks noChangeAspect="1"/>
                    </pic:cNvPicPr>
                  </pic:nvPicPr>
                  <pic:blipFill>
                    <a:blip r:embed="rId26"/>
                    <a:stretch>
                      <a:fillRect/>
                    </a:stretch>
                  </pic:blipFill>
                  <pic:spPr>
                    <a:xfrm>
                      <a:off x="0" y="0"/>
                      <a:ext cx="5039360" cy="6767830"/>
                    </a:xfrm>
                    <a:prstGeom prst="rect">
                      <a:avLst/>
                    </a:prstGeom>
                    <a:noFill/>
                    <a:ln>
                      <a:noFill/>
                    </a:ln>
                  </pic:spPr>
                </pic:pic>
              </a:graphicData>
            </a:graphic>
          </wp:inline>
        </w:drawing>
      </w:r>
    </w:p>
    <w:p>
      <w:pPr>
        <w:pStyle w:val="142"/>
        <w:numPr>
          <w:ilvl w:val="0"/>
          <w:numId w:val="0"/>
        </w:numPr>
      </w:pPr>
      <w:r>
        <w:rPr>
          <w:rFonts w:hint="eastAsia"/>
        </w:rPr>
        <w:t>图D.</w:t>
      </w:r>
      <w:r>
        <w:t>1</w:t>
      </w:r>
      <w:r>
        <w:rPr>
          <w:rFonts w:hint="eastAsia"/>
        </w:rPr>
        <w:t xml:space="preserve"> 地热开采井井口装置平面示意图</w:t>
      </w:r>
    </w:p>
    <w:p>
      <w:pPr>
        <w:pStyle w:val="112"/>
      </w:pPr>
    </w:p>
    <w:p>
      <w:pPr>
        <w:pStyle w:val="100"/>
      </w:pPr>
    </w:p>
    <w:p>
      <w:pPr>
        <w:pStyle w:val="98"/>
        <w:tabs>
          <w:tab w:val="left" w:pos="0"/>
          <w:tab w:val="clear" w:pos="6405"/>
        </w:tabs>
      </w:pPr>
      <w:bookmarkStart w:id="134" w:name="_Toc1790"/>
      <w:bookmarkStart w:id="135" w:name="_Toc6151"/>
      <w:bookmarkStart w:id="136" w:name="_Toc16289"/>
      <w:bookmarkStart w:id="137" w:name="_Toc13884"/>
      <w:bookmarkStart w:id="138" w:name="_Toc10645"/>
      <w:bookmarkStart w:id="139" w:name="_Toc23961"/>
      <w:bookmarkStart w:id="140" w:name="_Toc9221"/>
      <w:bookmarkStart w:id="141" w:name="_Toc4976"/>
      <w:bookmarkStart w:id="142" w:name="_Toc17650"/>
      <w:bookmarkStart w:id="143" w:name="_Toc10178"/>
      <w:r>
        <w:rPr>
          <w:rFonts w:hint="eastAsia"/>
        </w:rPr>
        <w:br w:type="textWrapping"/>
      </w:r>
      <w:bookmarkStart w:id="144" w:name="_Toc106047732"/>
      <w:r>
        <w:rPr>
          <w:rFonts w:hint="eastAsia"/>
        </w:rPr>
        <w:t>（资料性）</w:t>
      </w:r>
      <w:r>
        <w:rPr>
          <w:rFonts w:hint="eastAsia"/>
        </w:rPr>
        <w:br w:type="textWrapping"/>
      </w:r>
      <w:r>
        <w:rPr>
          <w:rFonts w:hint="eastAsia"/>
        </w:rPr>
        <w:t>地热回灌井井口装置平面示意图</w:t>
      </w:r>
      <w:bookmarkEnd w:id="134"/>
      <w:bookmarkEnd w:id="135"/>
      <w:bookmarkEnd w:id="136"/>
      <w:bookmarkEnd w:id="137"/>
      <w:bookmarkEnd w:id="138"/>
      <w:bookmarkEnd w:id="139"/>
      <w:bookmarkEnd w:id="140"/>
      <w:bookmarkEnd w:id="141"/>
      <w:bookmarkEnd w:id="142"/>
      <w:bookmarkEnd w:id="143"/>
      <w:bookmarkEnd w:id="144"/>
    </w:p>
    <w:p>
      <w:pPr>
        <w:pStyle w:val="28"/>
      </w:pPr>
      <w:r>
        <w:rPr>
          <w:rFonts w:hint="eastAsia"/>
        </w:rPr>
        <w:t>地热回灌井井口装置平面示意图见图</w:t>
      </w:r>
      <w:r>
        <w:t>E.1。</w:t>
      </w:r>
    </w:p>
    <w:p>
      <w:pPr>
        <w:pStyle w:val="28"/>
        <w:jc w:val="center"/>
      </w:pPr>
      <w:r>
        <w:drawing>
          <wp:inline distT="0" distB="0" distL="114300" distR="114300">
            <wp:extent cx="4719320" cy="6693535"/>
            <wp:effectExtent l="0" t="0" r="5080" b="12065"/>
            <wp:docPr id="18" name="图片 18" descr="回灌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回灌井"/>
                    <pic:cNvPicPr>
                      <a:picLocks noChangeAspect="1"/>
                    </pic:cNvPicPr>
                  </pic:nvPicPr>
                  <pic:blipFill>
                    <a:blip r:embed="rId27"/>
                    <a:stretch>
                      <a:fillRect/>
                    </a:stretch>
                  </pic:blipFill>
                  <pic:spPr>
                    <a:xfrm>
                      <a:off x="0" y="0"/>
                      <a:ext cx="4719320" cy="6693535"/>
                    </a:xfrm>
                    <a:prstGeom prst="rect">
                      <a:avLst/>
                    </a:prstGeom>
                    <a:noFill/>
                    <a:ln>
                      <a:noFill/>
                    </a:ln>
                  </pic:spPr>
                </pic:pic>
              </a:graphicData>
            </a:graphic>
          </wp:inline>
        </w:drawing>
      </w:r>
    </w:p>
    <w:p>
      <w:pPr>
        <w:pStyle w:val="142"/>
        <w:numPr>
          <w:ilvl w:val="0"/>
          <w:numId w:val="0"/>
        </w:numPr>
        <w:sectPr>
          <w:footerReference r:id="rId5" w:type="default"/>
          <w:pgSz w:w="11906" w:h="16838"/>
          <w:pgMar w:top="567" w:right="1134" w:bottom="1134" w:left="1418" w:header="1418" w:footer="1134" w:gutter="0"/>
          <w:pgNumType w:start="1"/>
          <w:cols w:space="720" w:num="1"/>
          <w:formProt w:val="0"/>
          <w:docGrid w:type="lines" w:linePitch="312" w:charSpace="0"/>
        </w:sectPr>
      </w:pPr>
      <w:r>
        <w:rPr>
          <w:rFonts w:hint="eastAsia"/>
        </w:rPr>
        <w:t>图E</w:t>
      </w:r>
      <w:r>
        <w:t>.1</w:t>
      </w:r>
      <w:r>
        <w:rPr>
          <w:rFonts w:hint="eastAsia"/>
        </w:rPr>
        <w:t xml:space="preserve"> 地热回灌井井口装置平面示意图</w:t>
      </w:r>
    </w:p>
    <w:p>
      <w:pPr>
        <w:pStyle w:val="28"/>
      </w:pPr>
    </w:p>
    <w:p>
      <w:pPr>
        <w:pStyle w:val="98"/>
        <w:tabs>
          <w:tab w:val="left" w:pos="0"/>
          <w:tab w:val="clear" w:pos="6405"/>
        </w:tabs>
      </w:pPr>
      <w:bookmarkStart w:id="145" w:name="_Toc12669"/>
      <w:bookmarkStart w:id="146" w:name="_Toc4403"/>
      <w:bookmarkStart w:id="147" w:name="_Toc8437"/>
      <w:bookmarkStart w:id="148" w:name="_Toc21348"/>
      <w:bookmarkStart w:id="149" w:name="_Toc2673"/>
      <w:bookmarkStart w:id="150" w:name="_Toc32570"/>
      <w:bookmarkStart w:id="151" w:name="_Toc12111"/>
      <w:bookmarkStart w:id="152" w:name="_Toc22431"/>
      <w:bookmarkStart w:id="153" w:name="_Toc24509"/>
      <w:bookmarkStart w:id="154" w:name="_Toc31031"/>
      <w:r>
        <w:rPr>
          <w:rFonts w:hint="eastAsia"/>
        </w:rPr>
        <w:br w:type="textWrapping"/>
      </w:r>
      <w:bookmarkStart w:id="155" w:name="_Toc106047733"/>
      <w:r>
        <w:rPr>
          <w:rFonts w:hint="eastAsia"/>
        </w:rPr>
        <w:t>（资料性）</w:t>
      </w:r>
      <w:r>
        <w:rPr>
          <w:rFonts w:hint="eastAsia"/>
        </w:rPr>
        <w:br w:type="textWrapping"/>
      </w:r>
      <w:r>
        <w:rPr>
          <w:rFonts w:hint="eastAsia"/>
        </w:rPr>
        <w:t>地热井竣工报告编写提纲</w:t>
      </w:r>
      <w:bookmarkEnd w:id="145"/>
      <w:bookmarkEnd w:id="146"/>
      <w:bookmarkEnd w:id="147"/>
      <w:bookmarkEnd w:id="148"/>
      <w:bookmarkEnd w:id="149"/>
      <w:bookmarkEnd w:id="150"/>
      <w:bookmarkEnd w:id="151"/>
      <w:bookmarkEnd w:id="152"/>
      <w:bookmarkEnd w:id="153"/>
      <w:bookmarkEnd w:id="154"/>
      <w:bookmarkEnd w:id="155"/>
    </w:p>
    <w:p>
      <w:pPr>
        <w:pStyle w:val="157"/>
        <w:spacing w:before="156" w:after="156"/>
        <w:ind w:left="0"/>
      </w:pPr>
      <w:r>
        <w:rPr>
          <w:rFonts w:hint="eastAsia"/>
        </w:rPr>
        <w:t>地热井竣工报告编写提纲</w:t>
      </w:r>
    </w:p>
    <w:p>
      <w:pPr>
        <w:ind w:firstLine="420" w:firstLineChars="200"/>
        <w:rPr>
          <w:color w:val="000000"/>
        </w:rPr>
      </w:pPr>
      <w:r>
        <w:rPr>
          <w:color w:val="000000"/>
        </w:rPr>
        <w:t xml:space="preserve">1 </w:t>
      </w:r>
      <w:r>
        <w:rPr>
          <w:rFonts w:hint="eastAsia"/>
          <w:color w:val="000000"/>
        </w:rPr>
        <w:t>前言</w:t>
      </w:r>
    </w:p>
    <w:p>
      <w:pPr>
        <w:ind w:firstLine="840" w:firstLineChars="400"/>
        <w:rPr>
          <w:color w:val="000000"/>
        </w:rPr>
      </w:pPr>
      <w:r>
        <w:rPr>
          <w:rFonts w:hint="eastAsia"/>
          <w:color w:val="000000"/>
        </w:rPr>
        <w:t>包括项目来源、工程性质和目的、地热井位置及交通、工期要求、工程量等。</w:t>
      </w:r>
    </w:p>
    <w:p>
      <w:pPr>
        <w:ind w:firstLine="420" w:firstLineChars="200"/>
        <w:rPr>
          <w:color w:val="000000"/>
        </w:rPr>
      </w:pPr>
      <w:r>
        <w:rPr>
          <w:color w:val="000000"/>
        </w:rPr>
        <w:t xml:space="preserve">2 </w:t>
      </w:r>
      <w:r>
        <w:rPr>
          <w:rFonts w:hint="eastAsia"/>
          <w:color w:val="000000"/>
        </w:rPr>
        <w:t>地热</w:t>
      </w:r>
      <w:r>
        <w:rPr>
          <w:color w:val="000000"/>
        </w:rPr>
        <w:t>地质条件</w:t>
      </w:r>
    </w:p>
    <w:p>
      <w:pPr>
        <w:ind w:left="420" w:leftChars="200" w:firstLine="420" w:firstLineChars="200"/>
        <w:rPr>
          <w:color w:val="000000"/>
        </w:rPr>
      </w:pPr>
      <w:r>
        <w:rPr>
          <w:color w:val="000000"/>
        </w:rPr>
        <w:t xml:space="preserve">2.1 </w:t>
      </w:r>
      <w:r>
        <w:rPr>
          <w:rFonts w:hint="eastAsia"/>
          <w:color w:val="000000"/>
        </w:rPr>
        <w:t>区域水文和地热地质条件概述</w:t>
      </w:r>
    </w:p>
    <w:p>
      <w:pPr>
        <w:ind w:left="420" w:leftChars="200" w:firstLine="420" w:firstLineChars="200"/>
        <w:rPr>
          <w:color w:val="000000"/>
        </w:rPr>
      </w:pPr>
      <w:r>
        <w:rPr>
          <w:color w:val="000000"/>
        </w:rPr>
        <w:t xml:space="preserve">2.2 </w:t>
      </w:r>
      <w:r>
        <w:rPr>
          <w:rFonts w:hint="eastAsia"/>
          <w:color w:val="000000"/>
        </w:rPr>
        <w:t>地热井成井地质条件</w:t>
      </w:r>
    </w:p>
    <w:p>
      <w:pPr>
        <w:ind w:firstLine="420" w:firstLineChars="200"/>
        <w:rPr>
          <w:color w:val="000000"/>
        </w:rPr>
      </w:pPr>
      <w:r>
        <w:rPr>
          <w:color w:val="000000"/>
        </w:rPr>
        <w:t xml:space="preserve">3 </w:t>
      </w:r>
      <w:r>
        <w:rPr>
          <w:rFonts w:hint="eastAsia"/>
          <w:color w:val="000000"/>
        </w:rPr>
        <w:t>钻井设计</w:t>
      </w:r>
    </w:p>
    <w:p>
      <w:pPr>
        <w:ind w:firstLine="840" w:firstLineChars="400"/>
        <w:rPr>
          <w:color w:val="000000"/>
        </w:rPr>
      </w:pPr>
      <w:r>
        <w:rPr>
          <w:rFonts w:hint="eastAsia"/>
          <w:color w:val="000000"/>
        </w:rPr>
        <w:t>包括井身结构、套管顺序等。</w:t>
      </w:r>
    </w:p>
    <w:p>
      <w:pPr>
        <w:ind w:firstLine="420" w:firstLineChars="200"/>
        <w:rPr>
          <w:color w:val="000000"/>
        </w:rPr>
      </w:pPr>
      <w:r>
        <w:rPr>
          <w:color w:val="000000"/>
        </w:rPr>
        <w:t>4 钻井与成井</w:t>
      </w:r>
      <w:r>
        <w:rPr>
          <w:rFonts w:hint="eastAsia"/>
          <w:color w:val="000000"/>
        </w:rPr>
        <w:t>施工</w:t>
      </w:r>
    </w:p>
    <w:p>
      <w:pPr>
        <w:ind w:left="420" w:leftChars="200" w:firstLine="420" w:firstLineChars="200"/>
        <w:rPr>
          <w:color w:val="000000"/>
        </w:rPr>
      </w:pPr>
      <w:r>
        <w:rPr>
          <w:color w:val="000000"/>
        </w:rPr>
        <w:t xml:space="preserve">4.1 </w:t>
      </w:r>
      <w:r>
        <w:rPr>
          <w:rFonts w:hint="eastAsia"/>
          <w:color w:val="000000"/>
        </w:rPr>
        <w:t>钻井设备</w:t>
      </w:r>
    </w:p>
    <w:p>
      <w:pPr>
        <w:ind w:firstLine="840" w:firstLineChars="400"/>
        <w:rPr>
          <w:color w:val="000000"/>
        </w:rPr>
      </w:pPr>
      <w:r>
        <w:rPr>
          <w:color w:val="000000"/>
        </w:rPr>
        <w:t>4.1.1 钻</w:t>
      </w:r>
      <w:r>
        <w:rPr>
          <w:rFonts w:hint="eastAsia"/>
          <w:color w:val="000000"/>
        </w:rPr>
        <w:t>机</w:t>
      </w:r>
      <w:r>
        <w:rPr>
          <w:color w:val="000000"/>
        </w:rPr>
        <w:t>与配套设备</w:t>
      </w:r>
    </w:p>
    <w:p>
      <w:pPr>
        <w:ind w:firstLine="1260" w:firstLineChars="600"/>
        <w:rPr>
          <w:color w:val="000000"/>
        </w:rPr>
      </w:pPr>
      <w:r>
        <w:rPr>
          <w:rFonts w:hint="eastAsia"/>
          <w:color w:val="000000"/>
        </w:rPr>
        <w:t>包括钻探成井设备、仪器、工具的型号、规格、数量、技术参数等。</w:t>
      </w:r>
    </w:p>
    <w:p>
      <w:pPr>
        <w:ind w:firstLine="840" w:firstLineChars="400"/>
        <w:rPr>
          <w:color w:val="000000"/>
        </w:rPr>
      </w:pPr>
      <w:r>
        <w:rPr>
          <w:color w:val="000000"/>
        </w:rPr>
        <w:t>4.1.2 钻井设备的布设安装</w:t>
      </w:r>
    </w:p>
    <w:p>
      <w:pPr>
        <w:ind w:firstLine="840" w:firstLineChars="400"/>
        <w:rPr>
          <w:color w:val="000000"/>
        </w:rPr>
      </w:pPr>
      <w:r>
        <w:rPr>
          <w:color w:val="000000"/>
        </w:rPr>
        <w:t>4.1.3 井场动力解决方案</w:t>
      </w:r>
    </w:p>
    <w:p>
      <w:pPr>
        <w:ind w:left="420" w:leftChars="200" w:firstLine="420" w:firstLineChars="200"/>
        <w:rPr>
          <w:color w:val="000000"/>
        </w:rPr>
      </w:pPr>
      <w:r>
        <w:rPr>
          <w:color w:val="000000"/>
        </w:rPr>
        <w:t xml:space="preserve">4.2 </w:t>
      </w:r>
      <w:r>
        <w:rPr>
          <w:rFonts w:hint="eastAsia"/>
          <w:color w:val="000000"/>
        </w:rPr>
        <w:t>钻井施工</w:t>
      </w:r>
    </w:p>
    <w:p>
      <w:pPr>
        <w:ind w:firstLine="1260" w:firstLineChars="600"/>
        <w:rPr>
          <w:color w:val="000000"/>
        </w:rPr>
      </w:pPr>
      <w:r>
        <w:rPr>
          <w:rFonts w:hint="eastAsia"/>
          <w:color w:val="000000"/>
        </w:rPr>
        <w:t>说明钻进方法、钻进工艺参数、钻井液与固控措施等。</w:t>
      </w:r>
    </w:p>
    <w:p>
      <w:pPr>
        <w:ind w:firstLine="840" w:firstLineChars="400"/>
        <w:rPr>
          <w:color w:val="000000"/>
        </w:rPr>
      </w:pPr>
      <w:r>
        <w:rPr>
          <w:color w:val="000000"/>
        </w:rPr>
        <w:t xml:space="preserve">4.3 </w:t>
      </w:r>
      <w:r>
        <w:rPr>
          <w:rFonts w:hint="eastAsia"/>
          <w:color w:val="000000"/>
        </w:rPr>
        <w:t>成井工艺</w:t>
      </w:r>
    </w:p>
    <w:p>
      <w:pPr>
        <w:ind w:firstLine="1260" w:firstLineChars="600"/>
        <w:rPr>
          <w:color w:val="000000"/>
        </w:rPr>
      </w:pPr>
      <w:r>
        <w:rPr>
          <w:rFonts w:hint="eastAsia"/>
          <w:color w:val="000000"/>
        </w:rPr>
        <w:t>说明物探测井、下管、固井、洗井作业等。</w:t>
      </w:r>
    </w:p>
    <w:p>
      <w:pPr>
        <w:ind w:firstLine="840" w:firstLineChars="400"/>
        <w:rPr>
          <w:color w:val="000000"/>
        </w:rPr>
      </w:pPr>
      <w:r>
        <w:rPr>
          <w:color w:val="000000"/>
        </w:rPr>
        <w:t xml:space="preserve">4.5 </w:t>
      </w:r>
      <w:r>
        <w:rPr>
          <w:rFonts w:hint="eastAsia"/>
          <w:color w:val="000000"/>
        </w:rPr>
        <w:t>成井结构</w:t>
      </w:r>
    </w:p>
    <w:p>
      <w:pPr>
        <w:ind w:firstLine="1260" w:firstLineChars="600"/>
        <w:rPr>
          <w:color w:val="000000"/>
        </w:rPr>
      </w:pPr>
      <w:r>
        <w:rPr>
          <w:rFonts w:hint="eastAsia"/>
          <w:color w:val="000000"/>
        </w:rPr>
        <w:t>说明成井结构情况，附完成的地热井实际成井结构图。</w:t>
      </w:r>
    </w:p>
    <w:p>
      <w:pPr>
        <w:ind w:firstLine="840" w:firstLineChars="400"/>
        <w:rPr>
          <w:color w:val="000000"/>
        </w:rPr>
      </w:pPr>
      <w:r>
        <w:rPr>
          <w:color w:val="000000"/>
        </w:rPr>
        <w:t xml:space="preserve">4.6 </w:t>
      </w:r>
      <w:r>
        <w:rPr>
          <w:rFonts w:hint="eastAsia"/>
          <w:color w:val="000000"/>
        </w:rPr>
        <w:t>其他技术措施</w:t>
      </w:r>
    </w:p>
    <w:p>
      <w:pPr>
        <w:ind w:firstLine="1260" w:firstLineChars="600"/>
        <w:rPr>
          <w:color w:val="000000"/>
        </w:rPr>
      </w:pPr>
      <w:r>
        <w:rPr>
          <w:rFonts w:hint="eastAsia"/>
          <w:color w:val="000000"/>
        </w:rPr>
        <w:t>说明针对钻探特殊情况、安全与效率采取的技术措施、工艺方法及应用效果。</w:t>
      </w:r>
    </w:p>
    <w:p>
      <w:pPr>
        <w:ind w:firstLine="420" w:firstLineChars="200"/>
        <w:rPr>
          <w:color w:val="000000"/>
        </w:rPr>
      </w:pPr>
      <w:r>
        <w:rPr>
          <w:color w:val="000000"/>
        </w:rPr>
        <w:t>5 钻井地质工作</w:t>
      </w:r>
    </w:p>
    <w:p>
      <w:pPr>
        <w:ind w:firstLine="840" w:firstLineChars="400"/>
        <w:rPr>
          <w:color w:val="000000"/>
        </w:rPr>
      </w:pPr>
      <w:r>
        <w:rPr>
          <w:color w:val="000000"/>
        </w:rPr>
        <w:t>5.1 地质录井、采样</w:t>
      </w:r>
    </w:p>
    <w:p>
      <w:pPr>
        <w:ind w:firstLine="840" w:firstLineChars="400"/>
        <w:rPr>
          <w:color w:val="000000"/>
        </w:rPr>
      </w:pPr>
      <w:r>
        <w:rPr>
          <w:color w:val="000000"/>
        </w:rPr>
        <w:t>A.5.2 地球物理测井解译</w:t>
      </w:r>
    </w:p>
    <w:p>
      <w:pPr>
        <w:ind w:firstLine="840" w:firstLineChars="400"/>
        <w:rPr>
          <w:color w:val="000000"/>
        </w:rPr>
      </w:pPr>
      <w:r>
        <w:rPr>
          <w:color w:val="000000"/>
        </w:rPr>
        <w:t>A.5.3 钻遇地层及热储层（目的层）分析评价</w:t>
      </w:r>
    </w:p>
    <w:p>
      <w:pPr>
        <w:ind w:firstLine="420" w:firstLineChars="200"/>
        <w:rPr>
          <w:color w:val="000000"/>
        </w:rPr>
      </w:pPr>
      <w:r>
        <w:rPr>
          <w:color w:val="000000"/>
        </w:rPr>
        <w:t xml:space="preserve">6 </w:t>
      </w:r>
      <w:r>
        <w:rPr>
          <w:rFonts w:hint="eastAsia"/>
          <w:color w:val="000000"/>
        </w:rPr>
        <w:t>产能测试与资源评价</w:t>
      </w:r>
    </w:p>
    <w:p>
      <w:pPr>
        <w:ind w:left="420" w:leftChars="200" w:firstLine="420" w:firstLineChars="200"/>
        <w:rPr>
          <w:color w:val="000000"/>
        </w:rPr>
      </w:pPr>
      <w:r>
        <w:rPr>
          <w:color w:val="000000"/>
        </w:rPr>
        <w:t xml:space="preserve">6.1 </w:t>
      </w:r>
      <w:r>
        <w:rPr>
          <w:rFonts w:hint="eastAsia"/>
          <w:color w:val="000000"/>
        </w:rPr>
        <w:t>产能测试</w:t>
      </w:r>
    </w:p>
    <w:p>
      <w:pPr>
        <w:ind w:left="420" w:leftChars="200" w:firstLine="630" w:firstLineChars="300"/>
        <w:rPr>
          <w:color w:val="000000"/>
        </w:rPr>
      </w:pPr>
      <w:r>
        <w:rPr>
          <w:rFonts w:hint="eastAsia"/>
          <w:color w:val="000000"/>
        </w:rPr>
        <w:t>说明抽水试验、</w:t>
      </w:r>
      <w:r>
        <w:rPr>
          <w:color w:val="000000"/>
        </w:rPr>
        <w:t>回灌试验</w:t>
      </w:r>
      <w:r>
        <w:rPr>
          <w:rFonts w:hint="eastAsia"/>
          <w:color w:val="000000"/>
        </w:rPr>
        <w:t>采用的方法和试验过程及取得的成果等。</w:t>
      </w:r>
    </w:p>
    <w:p>
      <w:pPr>
        <w:ind w:left="420" w:leftChars="200" w:firstLine="420" w:firstLineChars="200"/>
        <w:rPr>
          <w:color w:val="000000"/>
        </w:rPr>
      </w:pPr>
      <w:r>
        <w:rPr>
          <w:color w:val="000000"/>
        </w:rPr>
        <w:t xml:space="preserve">6.2 </w:t>
      </w:r>
      <w:r>
        <w:rPr>
          <w:rFonts w:hint="eastAsia"/>
          <w:color w:val="000000"/>
        </w:rPr>
        <w:t>水</w:t>
      </w:r>
      <w:r>
        <w:rPr>
          <w:color w:val="000000"/>
        </w:rPr>
        <w:t>质</w:t>
      </w:r>
      <w:r>
        <w:rPr>
          <w:rFonts w:hint="eastAsia"/>
          <w:color w:val="000000"/>
        </w:rPr>
        <w:t>分析</w:t>
      </w:r>
    </w:p>
    <w:p>
      <w:pPr>
        <w:ind w:left="420" w:leftChars="200" w:firstLine="420" w:firstLineChars="200"/>
        <w:rPr>
          <w:color w:val="000000"/>
        </w:rPr>
      </w:pPr>
      <w:r>
        <w:rPr>
          <w:color w:val="000000"/>
        </w:rPr>
        <w:t xml:space="preserve">6.3 </w:t>
      </w:r>
      <w:r>
        <w:rPr>
          <w:rFonts w:hint="eastAsia"/>
          <w:color w:val="000000"/>
        </w:rPr>
        <w:t>地热</w:t>
      </w:r>
      <w:r>
        <w:rPr>
          <w:color w:val="000000"/>
        </w:rPr>
        <w:t>资源开发</w:t>
      </w:r>
      <w:r>
        <w:rPr>
          <w:rFonts w:hint="eastAsia"/>
          <w:color w:val="000000"/>
        </w:rPr>
        <w:t>利用</w:t>
      </w:r>
      <w:r>
        <w:rPr>
          <w:color w:val="000000"/>
        </w:rPr>
        <w:t>综合评价</w:t>
      </w:r>
    </w:p>
    <w:p>
      <w:pPr>
        <w:ind w:firstLine="420" w:firstLineChars="200"/>
        <w:rPr>
          <w:color w:val="000000"/>
        </w:rPr>
      </w:pPr>
      <w:r>
        <w:rPr>
          <w:color w:val="000000"/>
        </w:rPr>
        <w:t>7 施工管理</w:t>
      </w:r>
    </w:p>
    <w:p>
      <w:pPr>
        <w:ind w:firstLine="840" w:firstLineChars="400"/>
        <w:rPr>
          <w:color w:val="000000"/>
        </w:rPr>
      </w:pPr>
      <w:r>
        <w:rPr>
          <w:color w:val="000000"/>
        </w:rPr>
        <w:t>7.1 施工进度管理</w:t>
      </w:r>
    </w:p>
    <w:p>
      <w:pPr>
        <w:ind w:firstLine="840" w:firstLineChars="400"/>
        <w:rPr>
          <w:color w:val="000000"/>
        </w:rPr>
      </w:pPr>
      <w:r>
        <w:rPr>
          <w:color w:val="000000"/>
        </w:rPr>
        <w:t>7.2 生产组织形式</w:t>
      </w:r>
    </w:p>
    <w:p>
      <w:pPr>
        <w:ind w:firstLine="840" w:firstLineChars="400"/>
        <w:rPr>
          <w:color w:val="000000"/>
        </w:rPr>
      </w:pPr>
      <w:r>
        <w:rPr>
          <w:color w:val="000000"/>
        </w:rPr>
        <w:t>7.3 技术管理</w:t>
      </w:r>
    </w:p>
    <w:p>
      <w:pPr>
        <w:ind w:firstLine="840" w:firstLineChars="400"/>
        <w:rPr>
          <w:color w:val="000000"/>
        </w:rPr>
      </w:pPr>
      <w:r>
        <w:rPr>
          <w:color w:val="000000"/>
        </w:rPr>
        <w:t>7.4 安全文明施工</w:t>
      </w:r>
    </w:p>
    <w:p>
      <w:pPr>
        <w:ind w:firstLine="840" w:firstLineChars="400"/>
        <w:rPr>
          <w:color w:val="000000"/>
        </w:rPr>
      </w:pPr>
      <w:r>
        <w:rPr>
          <w:color w:val="000000"/>
        </w:rPr>
        <w:t>7.5 施工环境保护</w:t>
      </w:r>
    </w:p>
    <w:p>
      <w:pPr>
        <w:ind w:firstLine="420" w:firstLineChars="200"/>
        <w:rPr>
          <w:color w:val="000000"/>
        </w:rPr>
      </w:pPr>
      <w:r>
        <w:rPr>
          <w:color w:val="000000"/>
        </w:rPr>
        <w:t xml:space="preserve">8 </w:t>
      </w:r>
      <w:r>
        <w:rPr>
          <w:rFonts w:hint="eastAsia"/>
          <w:color w:val="000000"/>
        </w:rPr>
        <w:t>结论与</w:t>
      </w:r>
      <w:r>
        <w:rPr>
          <w:color w:val="000000"/>
        </w:rPr>
        <w:t>建议</w:t>
      </w:r>
    </w:p>
    <w:p>
      <w:pPr>
        <w:ind w:left="420" w:leftChars="200" w:firstLine="420" w:firstLineChars="200"/>
        <w:rPr>
          <w:color w:val="000000"/>
        </w:rPr>
      </w:pPr>
      <w:r>
        <w:rPr>
          <w:color w:val="000000"/>
        </w:rPr>
        <w:t xml:space="preserve">8.1 </w:t>
      </w:r>
      <w:r>
        <w:rPr>
          <w:rFonts w:hint="eastAsia"/>
          <w:color w:val="000000"/>
        </w:rPr>
        <w:t>结论</w:t>
      </w:r>
    </w:p>
    <w:p>
      <w:pPr>
        <w:ind w:left="420" w:leftChars="200" w:firstLine="630" w:firstLineChars="300"/>
        <w:rPr>
          <w:color w:val="000000"/>
        </w:rPr>
      </w:pPr>
      <w:r>
        <w:rPr>
          <w:rFonts w:hint="eastAsia"/>
          <w:color w:val="000000"/>
        </w:rPr>
        <w:t>包括成果概述、地热井工程质量综合评价等</w:t>
      </w:r>
    </w:p>
    <w:p>
      <w:pPr>
        <w:ind w:left="420" w:leftChars="200" w:firstLine="420" w:firstLineChars="200"/>
        <w:rPr>
          <w:color w:val="000000"/>
        </w:rPr>
      </w:pPr>
      <w:r>
        <w:rPr>
          <w:color w:val="000000"/>
        </w:rPr>
        <w:t xml:space="preserve">8.2 </w:t>
      </w:r>
      <w:r>
        <w:rPr>
          <w:rFonts w:hint="eastAsia"/>
          <w:color w:val="000000"/>
        </w:rPr>
        <w:t>建议</w:t>
      </w:r>
    </w:p>
    <w:p>
      <w:pPr>
        <w:ind w:firstLine="420" w:firstLineChars="200"/>
        <w:rPr>
          <w:color w:val="000000"/>
        </w:rPr>
      </w:pPr>
      <w:r>
        <w:rPr>
          <w:color w:val="000000"/>
        </w:rPr>
        <w:t xml:space="preserve">9 </w:t>
      </w:r>
      <w:r>
        <w:rPr>
          <w:rFonts w:hint="eastAsia"/>
          <w:color w:val="000000"/>
        </w:rPr>
        <w:t>附件</w:t>
      </w:r>
    </w:p>
    <w:p>
      <w:pPr>
        <w:ind w:left="420" w:leftChars="200" w:firstLine="420" w:firstLineChars="200"/>
        <w:rPr>
          <w:color w:val="000000"/>
        </w:rPr>
      </w:pPr>
      <w:r>
        <w:rPr>
          <w:color w:val="000000"/>
        </w:rPr>
        <w:t>9.1</w:t>
      </w:r>
      <w:r>
        <w:rPr>
          <w:rFonts w:hint="eastAsia"/>
          <w:color w:val="000000"/>
        </w:rPr>
        <w:t>钻井设计书</w:t>
      </w:r>
    </w:p>
    <w:p>
      <w:pPr>
        <w:ind w:left="420" w:leftChars="200" w:firstLine="420" w:firstLineChars="200"/>
        <w:rPr>
          <w:color w:val="000000"/>
        </w:rPr>
      </w:pPr>
      <w:bookmarkStart w:id="156" w:name="_Hlk104475476"/>
      <w:r>
        <w:rPr>
          <w:color w:val="000000"/>
        </w:rPr>
        <w:t>9.</w:t>
      </w:r>
      <w:bookmarkEnd w:id="156"/>
      <w:r>
        <w:rPr>
          <w:color w:val="000000"/>
        </w:rPr>
        <w:t>2</w:t>
      </w:r>
      <w:r>
        <w:rPr>
          <w:rFonts w:hint="eastAsia"/>
          <w:color w:val="000000"/>
        </w:rPr>
        <w:t xml:space="preserve"> 地热</w:t>
      </w:r>
      <w:r>
        <w:rPr>
          <w:color w:val="000000"/>
        </w:rPr>
        <w:t>井</w:t>
      </w:r>
      <w:r>
        <w:rPr>
          <w:rFonts w:hint="eastAsia"/>
          <w:color w:val="000000"/>
        </w:rPr>
        <w:t>成井质量</w:t>
      </w:r>
      <w:r>
        <w:rPr>
          <w:color w:val="000000"/>
        </w:rPr>
        <w:t>验收书</w:t>
      </w:r>
    </w:p>
    <w:p>
      <w:pPr>
        <w:ind w:left="420" w:leftChars="200" w:firstLine="420" w:firstLineChars="200"/>
        <w:rPr>
          <w:color w:val="000000"/>
        </w:rPr>
      </w:pPr>
      <w:r>
        <w:rPr>
          <w:color w:val="000000"/>
        </w:rPr>
        <w:t xml:space="preserve">9.3 </w:t>
      </w:r>
      <w:r>
        <w:rPr>
          <w:rFonts w:hint="eastAsia"/>
          <w:color w:val="000000"/>
        </w:rPr>
        <w:t>地热井</w:t>
      </w:r>
      <w:r>
        <w:rPr>
          <w:color w:val="000000"/>
        </w:rPr>
        <w:t>地质及水文地质</w:t>
      </w:r>
      <w:r>
        <w:rPr>
          <w:rFonts w:hint="eastAsia"/>
          <w:color w:val="000000"/>
        </w:rPr>
        <w:t>钻</w:t>
      </w:r>
      <w:r>
        <w:rPr>
          <w:color w:val="000000"/>
        </w:rPr>
        <w:t>孔综合图表</w:t>
      </w:r>
    </w:p>
    <w:p>
      <w:pPr>
        <w:ind w:left="420" w:leftChars="200" w:firstLine="420" w:firstLineChars="200"/>
        <w:rPr>
          <w:color w:val="000000"/>
        </w:rPr>
      </w:pPr>
      <w:r>
        <w:rPr>
          <w:color w:val="000000"/>
        </w:rPr>
        <w:t>9.4</w:t>
      </w:r>
      <w:r>
        <w:rPr>
          <w:rFonts w:hint="eastAsia"/>
          <w:color w:val="000000"/>
        </w:rPr>
        <w:t>综合测井成果图</w:t>
      </w:r>
    </w:p>
    <w:p>
      <w:pPr>
        <w:ind w:left="420" w:leftChars="200" w:firstLine="420" w:firstLineChars="200"/>
        <w:rPr>
          <w:color w:val="000000"/>
        </w:rPr>
      </w:pPr>
      <w:r>
        <w:rPr>
          <w:color w:val="000000"/>
        </w:rPr>
        <w:t>9.5</w:t>
      </w:r>
      <w:r>
        <w:rPr>
          <w:rFonts w:hint="eastAsia"/>
          <w:color w:val="000000"/>
        </w:rPr>
        <w:t xml:space="preserve"> 地热井产能测试曲线</w:t>
      </w:r>
    </w:p>
    <w:p>
      <w:pPr>
        <w:ind w:left="420" w:leftChars="200" w:firstLine="420" w:firstLineChars="200"/>
        <w:rPr>
          <w:color w:val="000000"/>
        </w:rPr>
      </w:pPr>
      <w:r>
        <w:rPr>
          <w:color w:val="000000"/>
        </w:rPr>
        <w:t>9.6</w:t>
      </w:r>
      <w:r>
        <w:rPr>
          <w:rFonts w:hint="eastAsia"/>
          <w:color w:val="000000"/>
        </w:rPr>
        <w:t xml:space="preserve"> 地热</w:t>
      </w:r>
      <w:r>
        <w:rPr>
          <w:color w:val="000000"/>
        </w:rPr>
        <w:t>井</w:t>
      </w:r>
      <w:r>
        <w:rPr>
          <w:rFonts w:hint="eastAsia"/>
          <w:color w:val="000000"/>
        </w:rPr>
        <w:t>产</w:t>
      </w:r>
      <w:r>
        <w:rPr>
          <w:color w:val="000000"/>
        </w:rPr>
        <w:t>能测</w:t>
      </w:r>
      <w:r>
        <w:rPr>
          <w:rFonts w:hint="eastAsia"/>
          <w:color w:val="000000"/>
        </w:rPr>
        <w:t>试记录表</w:t>
      </w:r>
    </w:p>
    <w:p>
      <w:pPr>
        <w:ind w:left="420" w:leftChars="200" w:firstLine="420" w:firstLineChars="200"/>
        <w:rPr>
          <w:color w:val="000000"/>
        </w:rPr>
      </w:pPr>
      <w:r>
        <w:rPr>
          <w:color w:val="000000"/>
        </w:rPr>
        <w:t>9.7</w:t>
      </w:r>
      <w:r>
        <w:rPr>
          <w:rFonts w:hint="eastAsia"/>
          <w:color w:val="000000"/>
        </w:rPr>
        <w:t xml:space="preserve"> 地热井水质检测报告</w:t>
      </w:r>
    </w:p>
    <w:p>
      <w:pPr>
        <w:ind w:left="420" w:leftChars="200" w:firstLine="420" w:firstLineChars="200"/>
        <w:rPr>
          <w:color w:val="000000"/>
        </w:rPr>
      </w:pPr>
      <w:r>
        <w:rPr>
          <w:color w:val="000000"/>
        </w:rPr>
        <w:t xml:space="preserve">9.8 </w:t>
      </w:r>
      <w:r>
        <w:rPr>
          <w:rFonts w:hint="eastAsia"/>
          <w:color w:val="000000"/>
        </w:rPr>
        <w:t>地热</w:t>
      </w:r>
      <w:r>
        <w:rPr>
          <w:color w:val="000000"/>
        </w:rPr>
        <w:t>井</w:t>
      </w:r>
      <w:r>
        <w:rPr>
          <w:rFonts w:hint="eastAsia"/>
          <w:color w:val="000000"/>
        </w:rPr>
        <w:t>井管结构明细表</w:t>
      </w:r>
    </w:p>
    <w:p>
      <w:pPr>
        <w:ind w:left="420" w:leftChars="200" w:firstLine="420" w:firstLineChars="200"/>
        <w:rPr>
          <w:color w:val="000000"/>
        </w:rPr>
      </w:pPr>
      <w:r>
        <w:rPr>
          <w:color w:val="000000"/>
        </w:rPr>
        <w:t>9.9</w:t>
      </w:r>
      <w:r>
        <w:rPr>
          <w:rFonts w:hint="eastAsia"/>
          <w:color w:val="000000"/>
        </w:rPr>
        <w:t xml:space="preserve"> 井管及水泥材质单</w:t>
      </w:r>
    </w:p>
    <w:p>
      <w:pPr>
        <w:ind w:left="420" w:leftChars="200" w:firstLine="420" w:firstLineChars="200"/>
        <w:rPr>
          <w:color w:val="000000"/>
        </w:rPr>
      </w:pPr>
      <w:r>
        <w:rPr>
          <w:color w:val="000000"/>
        </w:rPr>
        <w:t xml:space="preserve">9.10 </w:t>
      </w:r>
      <w:r>
        <w:rPr>
          <w:rFonts w:hint="eastAsia"/>
          <w:color w:val="000000"/>
        </w:rPr>
        <w:t>岩样（屑）记录表</w:t>
      </w:r>
    </w:p>
    <w:p>
      <w:pPr>
        <w:ind w:left="420" w:leftChars="200" w:firstLine="420" w:firstLineChars="200"/>
        <w:rPr>
          <w:color w:val="000000"/>
        </w:rPr>
      </w:pPr>
      <w:r>
        <w:rPr>
          <w:color w:val="000000"/>
        </w:rPr>
        <w:t>9.11</w:t>
      </w:r>
      <w:r>
        <w:rPr>
          <w:rFonts w:hint="eastAsia"/>
          <w:color w:val="000000"/>
        </w:rPr>
        <w:t xml:space="preserve"> 测斜测温记录表</w:t>
      </w:r>
    </w:p>
    <w:p>
      <w:pPr>
        <w:ind w:left="420" w:leftChars="200" w:firstLine="420" w:firstLineChars="200"/>
        <w:rPr>
          <w:color w:val="000000"/>
        </w:rPr>
      </w:pPr>
      <w:r>
        <w:rPr>
          <w:color w:val="000000"/>
        </w:rPr>
        <w:t xml:space="preserve">9.12 </w:t>
      </w:r>
      <w:r>
        <w:rPr>
          <w:rFonts w:hint="eastAsia"/>
          <w:color w:val="000000"/>
        </w:rPr>
        <w:t>水泥固井记录表</w:t>
      </w:r>
    </w:p>
    <w:p>
      <w:pPr>
        <w:ind w:left="420" w:leftChars="200" w:firstLine="420" w:firstLineChars="200"/>
        <w:rPr>
          <w:color w:val="000000"/>
        </w:rPr>
      </w:pPr>
      <w:r>
        <w:rPr>
          <w:color w:val="000000"/>
        </w:rPr>
        <w:t>9.13 洗井记录表</w:t>
      </w:r>
    </w:p>
    <w:p>
      <w:pPr>
        <w:ind w:left="420" w:leftChars="200" w:firstLine="420" w:firstLineChars="200"/>
        <w:rPr>
          <w:rFonts w:ascii="宋体" w:hAnsi="宋体" w:cs="宋体"/>
        </w:rPr>
      </w:pPr>
      <w:r>
        <w:rPr>
          <w:color w:val="000000"/>
        </w:rPr>
        <w:t xml:space="preserve">9.14 </w:t>
      </w:r>
      <w:r>
        <w:rPr>
          <w:rFonts w:hint="eastAsia"/>
          <w:color w:val="000000"/>
        </w:rPr>
        <w:t>过程中</w:t>
      </w:r>
      <w:r>
        <w:rPr>
          <w:color w:val="000000"/>
        </w:rPr>
        <w:t>其他必要文件</w:t>
      </w: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ind w:firstLine="0" w:firstLineChars="0"/>
      </w:pPr>
    </w:p>
    <w:p>
      <w:pPr>
        <w:pStyle w:val="28"/>
      </w:pPr>
    </w:p>
    <w:p>
      <w:pPr>
        <w:pStyle w:val="28"/>
      </w:pPr>
    </w:p>
    <w:p>
      <w:pPr>
        <w:pStyle w:val="28"/>
      </w:pPr>
    </w:p>
    <w:p>
      <w:pPr>
        <w:pStyle w:val="28"/>
      </w:pPr>
    </w:p>
    <w:p>
      <w:pPr>
        <w:pStyle w:val="112"/>
      </w:pPr>
    </w:p>
    <w:p>
      <w:pPr>
        <w:pStyle w:val="100"/>
      </w:pPr>
    </w:p>
    <w:p>
      <w:pPr>
        <w:pStyle w:val="98"/>
        <w:tabs>
          <w:tab w:val="left" w:pos="0"/>
          <w:tab w:val="clear" w:pos="6405"/>
        </w:tabs>
      </w:pPr>
      <w:bookmarkStart w:id="157" w:name="_Toc2444"/>
      <w:bookmarkStart w:id="158" w:name="_Toc22574"/>
      <w:bookmarkStart w:id="159" w:name="_Toc25125"/>
      <w:bookmarkStart w:id="160" w:name="_Toc12077"/>
      <w:bookmarkStart w:id="161" w:name="_Toc11113"/>
      <w:bookmarkStart w:id="162" w:name="_Toc11657"/>
      <w:bookmarkStart w:id="163" w:name="_Toc7908"/>
      <w:bookmarkStart w:id="164" w:name="_Toc24613"/>
      <w:bookmarkStart w:id="165" w:name="_Toc30134"/>
      <w:bookmarkStart w:id="166" w:name="_Toc6987"/>
      <w:r>
        <w:rPr>
          <w:rFonts w:hint="eastAsia"/>
        </w:rPr>
        <w:br w:type="textWrapping"/>
      </w:r>
      <w:bookmarkStart w:id="167" w:name="_Toc106047734"/>
      <w:r>
        <w:rPr>
          <w:rFonts w:hint="eastAsia"/>
        </w:rPr>
        <w:t>（资料性）</w:t>
      </w:r>
      <w:r>
        <w:rPr>
          <w:rFonts w:hint="eastAsia"/>
        </w:rPr>
        <w:br w:type="textWrapping"/>
      </w:r>
      <w:r>
        <w:rPr>
          <w:rFonts w:hint="eastAsia"/>
        </w:rPr>
        <w:t>中深层地热供热工程竣工报告编写提纲</w:t>
      </w:r>
      <w:bookmarkEnd w:id="157"/>
      <w:bookmarkEnd w:id="158"/>
      <w:bookmarkEnd w:id="159"/>
      <w:bookmarkEnd w:id="160"/>
      <w:bookmarkEnd w:id="161"/>
      <w:bookmarkEnd w:id="162"/>
      <w:bookmarkEnd w:id="163"/>
      <w:bookmarkEnd w:id="164"/>
      <w:bookmarkEnd w:id="165"/>
      <w:bookmarkEnd w:id="166"/>
      <w:bookmarkEnd w:id="167"/>
    </w:p>
    <w:p>
      <w:pPr>
        <w:pStyle w:val="157"/>
        <w:spacing w:before="156" w:after="156"/>
        <w:ind w:left="0"/>
        <w:rPr>
          <w:rFonts w:ascii="Times New Roman"/>
          <w:kern w:val="2"/>
          <w:szCs w:val="21"/>
        </w:rPr>
      </w:pPr>
      <w:r>
        <w:rPr>
          <w:rFonts w:hint="eastAsia"/>
        </w:rPr>
        <w:t>竣工</w:t>
      </w:r>
      <w:r>
        <w:t>报告编写提纲</w:t>
      </w:r>
    </w:p>
    <w:p>
      <w:pPr>
        <w:spacing w:line="288" w:lineRule="auto"/>
        <w:ind w:firstLine="420"/>
      </w:pPr>
      <w:r>
        <w:rPr>
          <w:rFonts w:hint="eastAsia" w:ascii="宋体" w:hAnsi="宋体"/>
        </w:rPr>
        <w:t>竣工</w:t>
      </w:r>
      <w:r>
        <w:rPr>
          <w:rFonts w:ascii="宋体" w:hAnsi="宋体"/>
        </w:rPr>
        <w:t>报告编写提纲主要包括以下内容：</w:t>
      </w:r>
    </w:p>
    <w:p>
      <w:pPr>
        <w:spacing w:line="288" w:lineRule="auto"/>
        <w:ind w:firstLine="420"/>
      </w:pPr>
      <w:r>
        <w:t xml:space="preserve">1 </w:t>
      </w:r>
      <w:r>
        <w:rPr>
          <w:rFonts w:ascii="宋体" w:hAnsi="宋体"/>
        </w:rPr>
        <w:t>前言</w:t>
      </w:r>
    </w:p>
    <w:p>
      <w:pPr>
        <w:spacing w:line="288" w:lineRule="auto"/>
        <w:ind w:firstLine="420"/>
      </w:pPr>
      <w:r>
        <w:t xml:space="preserve">2 </w:t>
      </w:r>
      <w:r>
        <w:rPr>
          <w:rFonts w:hint="eastAsia" w:ascii="宋体" w:hAnsi="宋体"/>
        </w:rPr>
        <w:t>工程区地热</w:t>
      </w:r>
      <w:r>
        <w:rPr>
          <w:rFonts w:ascii="宋体" w:hAnsi="宋体"/>
        </w:rPr>
        <w:t>资源条件</w:t>
      </w:r>
      <w:r>
        <w:rPr>
          <w:rFonts w:hint="eastAsia" w:ascii="宋体" w:hAnsi="宋体"/>
        </w:rPr>
        <w:t>及承载力</w:t>
      </w:r>
    </w:p>
    <w:p>
      <w:pPr>
        <w:spacing w:line="288" w:lineRule="auto"/>
        <w:ind w:firstLine="420"/>
      </w:pPr>
      <w:r>
        <w:t xml:space="preserve">3 </w:t>
      </w:r>
      <w:r>
        <w:rPr>
          <w:rFonts w:hint="eastAsia" w:ascii="宋体" w:hAnsi="宋体"/>
        </w:rPr>
        <w:t>供热</w:t>
      </w:r>
      <w:r>
        <w:rPr>
          <w:rFonts w:ascii="宋体" w:hAnsi="宋体"/>
        </w:rPr>
        <w:t>需求分析</w:t>
      </w:r>
      <w:r>
        <w:rPr>
          <w:rFonts w:hint="eastAsia" w:ascii="宋体" w:hAnsi="宋体"/>
        </w:rPr>
        <w:t>与地热供热方案设计</w:t>
      </w:r>
    </w:p>
    <w:p>
      <w:pPr>
        <w:spacing w:line="288" w:lineRule="auto"/>
        <w:ind w:firstLine="420"/>
      </w:pPr>
      <w:r>
        <w:t xml:space="preserve">4 </w:t>
      </w:r>
      <w:r>
        <w:rPr>
          <w:rFonts w:ascii="宋体" w:hAnsi="宋体"/>
        </w:rPr>
        <w:t>地热采灌</w:t>
      </w:r>
      <w:r>
        <w:rPr>
          <w:rFonts w:hint="eastAsia" w:ascii="宋体" w:hAnsi="宋体"/>
        </w:rPr>
        <w:t>井</w:t>
      </w:r>
      <w:r>
        <w:rPr>
          <w:rFonts w:ascii="宋体" w:hAnsi="宋体"/>
        </w:rPr>
        <w:t>设计</w:t>
      </w:r>
      <w:r>
        <w:rPr>
          <w:rFonts w:hint="eastAsia" w:ascii="宋体" w:hAnsi="宋体"/>
        </w:rPr>
        <w:t>与</w:t>
      </w:r>
      <w:r>
        <w:rPr>
          <w:rFonts w:ascii="宋体" w:hAnsi="宋体"/>
        </w:rPr>
        <w:t>施工</w:t>
      </w:r>
    </w:p>
    <w:p>
      <w:pPr>
        <w:spacing w:line="288" w:lineRule="auto"/>
        <w:ind w:firstLine="420"/>
      </w:pPr>
      <w:r>
        <w:t xml:space="preserve">5 </w:t>
      </w:r>
      <w:r>
        <w:rPr>
          <w:rFonts w:hint="eastAsia" w:ascii="宋体" w:hAnsi="宋体"/>
        </w:rPr>
        <w:t>地热井</w:t>
      </w:r>
      <w:r>
        <w:rPr>
          <w:rFonts w:ascii="宋体" w:hAnsi="宋体"/>
        </w:rPr>
        <w:t>泵室设计</w:t>
      </w:r>
      <w:r>
        <w:rPr>
          <w:rFonts w:hint="eastAsia" w:ascii="宋体" w:hAnsi="宋体"/>
        </w:rPr>
        <w:t>与</w:t>
      </w:r>
      <w:r>
        <w:rPr>
          <w:rFonts w:ascii="宋体" w:hAnsi="宋体"/>
        </w:rPr>
        <w:t>施工</w:t>
      </w:r>
    </w:p>
    <w:p>
      <w:pPr>
        <w:spacing w:line="288" w:lineRule="auto"/>
        <w:ind w:firstLine="420"/>
      </w:pPr>
      <w:r>
        <w:t xml:space="preserve">6 </w:t>
      </w:r>
      <w:r>
        <w:rPr>
          <w:rFonts w:hint="eastAsia" w:ascii="宋体" w:hAnsi="宋体"/>
        </w:rPr>
        <w:t>地热井</w:t>
      </w:r>
      <w:r>
        <w:rPr>
          <w:rFonts w:ascii="宋体" w:hAnsi="宋体"/>
        </w:rPr>
        <w:t>井口装置</w:t>
      </w:r>
      <w:r>
        <w:rPr>
          <w:rFonts w:hint="eastAsia" w:ascii="宋体" w:hAnsi="宋体"/>
        </w:rPr>
        <w:t>安装</w:t>
      </w:r>
    </w:p>
    <w:p>
      <w:pPr>
        <w:spacing w:line="288" w:lineRule="auto"/>
        <w:ind w:firstLine="420"/>
      </w:pPr>
      <w:r>
        <w:t xml:space="preserve">7 </w:t>
      </w:r>
      <w:r>
        <w:rPr>
          <w:rFonts w:hint="eastAsia" w:ascii="宋体" w:hAnsi="宋体"/>
        </w:rPr>
        <w:t>换热系统设计与安装</w:t>
      </w:r>
    </w:p>
    <w:p>
      <w:pPr>
        <w:spacing w:line="288" w:lineRule="auto"/>
        <w:ind w:firstLine="420"/>
      </w:pPr>
      <w:r>
        <w:rPr>
          <w:rFonts w:hint="eastAsia"/>
        </w:rPr>
        <w:t xml:space="preserve">8 </w:t>
      </w:r>
      <w:r>
        <w:rPr>
          <w:rFonts w:hint="eastAsia" w:ascii="宋体" w:hAnsi="宋体"/>
        </w:rPr>
        <w:t>供热管网设计及施工</w:t>
      </w:r>
    </w:p>
    <w:p>
      <w:pPr>
        <w:spacing w:line="288" w:lineRule="auto"/>
        <w:ind w:firstLine="420"/>
      </w:pPr>
      <w:r>
        <w:rPr>
          <w:rFonts w:hint="eastAsia"/>
        </w:rPr>
        <w:t xml:space="preserve">9 </w:t>
      </w:r>
      <w:r>
        <w:rPr>
          <w:rFonts w:hint="eastAsia" w:ascii="宋体" w:hAnsi="宋体"/>
        </w:rPr>
        <w:t>供热</w:t>
      </w:r>
      <w:r>
        <w:rPr>
          <w:rFonts w:ascii="宋体" w:hAnsi="宋体"/>
        </w:rPr>
        <w:t>监测</w:t>
      </w:r>
      <w:r>
        <w:rPr>
          <w:rFonts w:hint="eastAsia" w:ascii="宋体" w:hAnsi="宋体"/>
        </w:rPr>
        <w:t>系统</w:t>
      </w:r>
    </w:p>
    <w:p>
      <w:pPr>
        <w:spacing w:line="288" w:lineRule="auto"/>
        <w:ind w:firstLine="420"/>
      </w:pPr>
      <w:r>
        <w:rPr>
          <w:rFonts w:hint="eastAsia"/>
        </w:rPr>
        <w:t xml:space="preserve">10 </w:t>
      </w:r>
      <w:r>
        <w:rPr>
          <w:rFonts w:hint="eastAsia" w:ascii="宋体" w:hAnsi="宋体"/>
        </w:rPr>
        <w:t>供热</w:t>
      </w:r>
      <w:r>
        <w:rPr>
          <w:rFonts w:ascii="宋体" w:hAnsi="宋体"/>
        </w:rPr>
        <w:t>管理平台</w:t>
      </w:r>
    </w:p>
    <w:p>
      <w:pPr>
        <w:spacing w:line="288" w:lineRule="auto"/>
        <w:ind w:firstLine="420"/>
      </w:pPr>
      <w:r>
        <w:rPr>
          <w:rFonts w:hint="eastAsia"/>
        </w:rPr>
        <w:t>11</w:t>
      </w:r>
      <w:r>
        <w:t xml:space="preserve"> </w:t>
      </w:r>
      <w:r>
        <w:rPr>
          <w:rFonts w:hint="eastAsia" w:ascii="宋体" w:hAnsi="宋体"/>
        </w:rPr>
        <w:t>供热运行方案与管理、维护建议</w:t>
      </w:r>
    </w:p>
    <w:p>
      <w:pPr>
        <w:pStyle w:val="157"/>
        <w:spacing w:before="156" w:after="156"/>
        <w:ind w:left="0"/>
        <w:rPr>
          <w:rFonts w:ascii="Times New Roman"/>
        </w:rPr>
      </w:pPr>
      <w:r>
        <w:rPr>
          <w:rFonts w:hint="eastAsia"/>
        </w:rPr>
        <w:t>竣工</w:t>
      </w:r>
      <w:r>
        <w:t>报告主要附图</w:t>
      </w:r>
    </w:p>
    <w:p>
      <w:pPr>
        <w:spacing w:line="288" w:lineRule="auto"/>
        <w:ind w:firstLine="420"/>
      </w:pPr>
      <w:r>
        <w:rPr>
          <w:rFonts w:hint="eastAsia" w:ascii="宋体" w:hAnsi="宋体"/>
        </w:rPr>
        <w:t>竣工</w:t>
      </w:r>
      <w:r>
        <w:rPr>
          <w:rFonts w:ascii="宋体" w:hAnsi="宋体"/>
        </w:rPr>
        <w:t>报告主要附图包括：</w:t>
      </w:r>
    </w:p>
    <w:p>
      <w:pPr>
        <w:pStyle w:val="158"/>
        <w:rPr>
          <w:rFonts w:ascii="Times New Roman"/>
        </w:rPr>
      </w:pPr>
      <w:r>
        <w:rPr>
          <w:rFonts w:hint="eastAsia"/>
        </w:rPr>
        <w:t>供热工程平面布置图</w:t>
      </w:r>
    </w:p>
    <w:p>
      <w:pPr>
        <w:pStyle w:val="158"/>
        <w:rPr>
          <w:rFonts w:ascii="Times New Roman"/>
        </w:rPr>
      </w:pPr>
      <w:r>
        <w:rPr>
          <w:rFonts w:hint="eastAsia"/>
        </w:rPr>
        <w:t>采灌井设计图</w:t>
      </w:r>
    </w:p>
    <w:p>
      <w:pPr>
        <w:pStyle w:val="158"/>
        <w:rPr>
          <w:rFonts w:ascii="Times New Roman"/>
        </w:rPr>
      </w:pPr>
      <w:r>
        <w:rPr>
          <w:rFonts w:hint="eastAsia"/>
        </w:rPr>
        <w:t>采灌井布置图</w:t>
      </w:r>
    </w:p>
    <w:p>
      <w:pPr>
        <w:pStyle w:val="158"/>
        <w:rPr>
          <w:rFonts w:ascii="Times New Roman"/>
        </w:rPr>
      </w:pPr>
      <w:r>
        <w:rPr>
          <w:rFonts w:hint="eastAsia"/>
        </w:rPr>
        <w:t>采灌井成井结构图</w:t>
      </w:r>
    </w:p>
    <w:p>
      <w:pPr>
        <w:pStyle w:val="158"/>
        <w:rPr>
          <w:rFonts w:ascii="Times New Roman"/>
        </w:rPr>
      </w:pPr>
      <w:r>
        <w:rPr>
          <w:rFonts w:hint="eastAsia"/>
        </w:rPr>
        <w:t>泵室平面图及剖面图</w:t>
      </w:r>
    </w:p>
    <w:p>
      <w:pPr>
        <w:pStyle w:val="158"/>
        <w:rPr>
          <w:rFonts w:ascii="Times New Roman"/>
        </w:rPr>
      </w:pPr>
      <w:r>
        <w:rPr>
          <w:rFonts w:hint="eastAsia"/>
        </w:rPr>
        <w:t>井口装置安装布置图</w:t>
      </w:r>
    </w:p>
    <w:p>
      <w:pPr>
        <w:pStyle w:val="158"/>
        <w:rPr>
          <w:rFonts w:ascii="Times New Roman"/>
        </w:rPr>
      </w:pPr>
      <w:r>
        <w:rPr>
          <w:rFonts w:hint="eastAsia"/>
        </w:rPr>
        <w:t>监测系统布置图</w:t>
      </w:r>
    </w:p>
    <w:p>
      <w:pPr>
        <w:pStyle w:val="157"/>
        <w:spacing w:before="156" w:after="156"/>
        <w:ind w:left="0"/>
        <w:rPr>
          <w:rFonts w:ascii="Times New Roman"/>
        </w:rPr>
      </w:pPr>
      <w:r>
        <w:rPr>
          <w:rFonts w:hint="eastAsia"/>
        </w:rPr>
        <w:t>竣工</w:t>
      </w:r>
      <w:r>
        <w:t>报告主要附表</w:t>
      </w:r>
    </w:p>
    <w:p>
      <w:pPr>
        <w:spacing w:line="288" w:lineRule="auto"/>
        <w:ind w:firstLine="420"/>
      </w:pPr>
      <w:r>
        <w:rPr>
          <w:rFonts w:hint="eastAsia" w:ascii="宋体" w:hAnsi="宋体"/>
        </w:rPr>
        <w:t>竣工</w:t>
      </w:r>
      <w:r>
        <w:rPr>
          <w:rFonts w:ascii="宋体" w:hAnsi="宋体"/>
        </w:rPr>
        <w:t>报告主要附表包括：</w:t>
      </w:r>
    </w:p>
    <w:p>
      <w:pPr>
        <w:pStyle w:val="158"/>
        <w:numPr>
          <w:ilvl w:val="0"/>
          <w:numId w:val="43"/>
        </w:numPr>
        <w:rPr>
          <w:rFonts w:ascii="Times New Roman"/>
        </w:rPr>
      </w:pPr>
      <w:r>
        <w:rPr>
          <w:rFonts w:hint="eastAsia"/>
        </w:rPr>
        <w:t>开采井（回灌井）钻井汇总表</w:t>
      </w:r>
    </w:p>
    <w:p>
      <w:pPr>
        <w:pStyle w:val="158"/>
        <w:numPr>
          <w:ilvl w:val="0"/>
          <w:numId w:val="43"/>
        </w:numPr>
        <w:rPr>
          <w:rFonts w:ascii="Times New Roman"/>
        </w:rPr>
      </w:pPr>
      <w:r>
        <w:rPr>
          <w:rFonts w:hint="eastAsia"/>
        </w:rPr>
        <w:t>监测设备一览表</w:t>
      </w:r>
    </w:p>
    <w:p>
      <w:pPr>
        <w:pStyle w:val="28"/>
      </w:pPr>
    </w:p>
    <w:p>
      <w:pPr>
        <w:pStyle w:val="28"/>
        <w:tabs>
          <w:tab w:val="clear" w:pos="9298"/>
        </w:tabs>
      </w:pPr>
    </w:p>
    <w:p>
      <w:pPr>
        <w:rPr>
          <w:color w:val="000000"/>
        </w:rPr>
      </w:pPr>
    </w:p>
    <w:p>
      <w:pPr>
        <w:tabs>
          <w:tab w:val="left" w:pos="2733"/>
        </w:tabs>
        <w:rPr>
          <w:color w:val="000000"/>
        </w:rPr>
      </w:pPr>
      <w:r>
        <w:rPr>
          <w:color w:val="000000"/>
        </w:rPr>
        <w:tab/>
      </w:r>
      <w:bookmarkStart w:id="168" w:name="BookMark8"/>
      <w:r>
        <w:rPr>
          <w:color w:val="000000"/>
        </w:rPr>
        <w:drawing>
          <wp:inline distT="0" distB="0" distL="114300" distR="114300">
            <wp:extent cx="2769870" cy="321945"/>
            <wp:effectExtent l="0" t="0" r="3810" b="13335"/>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pic:cNvPicPr>
                  </pic:nvPicPr>
                  <pic:blipFill>
                    <a:blip r:embed="rId28"/>
                    <a:stretch>
                      <a:fillRect/>
                    </a:stretch>
                  </pic:blipFill>
                  <pic:spPr>
                    <a:xfrm>
                      <a:off x="0" y="0"/>
                      <a:ext cx="2769870" cy="321945"/>
                    </a:xfrm>
                    <a:prstGeom prst="rect">
                      <a:avLst/>
                    </a:prstGeom>
                    <a:noFill/>
                    <a:ln>
                      <a:noFill/>
                    </a:ln>
                  </pic:spPr>
                </pic:pic>
              </a:graphicData>
            </a:graphic>
          </wp:inline>
        </w:drawing>
      </w:r>
      <w:bookmarkEnd w:id="168"/>
    </w:p>
    <w:sectPr>
      <w:headerReference r:id="rId6" w:type="default"/>
      <w:footerReference r:id="rId8" w:type="default"/>
      <w:headerReference r:id="rId7" w:type="even"/>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5243"/>
        <w:tab w:val="right" w:pos="9264"/>
      </w:tabs>
      <w:jc w:val="lef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II</w:t>
                    </w:r>
                    <w:r>
                      <w:fldChar w:fldCharType="end"/>
                    </w:r>
                  </w:p>
                </w:txbxContent>
              </v:textbox>
            </v:shape>
          </w:pict>
        </mc:Fallback>
      </mc:AlternateContent>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5243"/>
        <w:tab w:val="right" w:pos="9264"/>
      </w:tabs>
      <w:jc w:val="lef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Style w:val="41"/>
                            </w:rPr>
                          </w:pPr>
                          <w:r>
                            <w:fldChar w:fldCharType="begin"/>
                          </w:r>
                          <w:r>
                            <w:rPr>
                              <w:rStyle w:val="41"/>
                            </w:rPr>
                            <w:instrText xml:space="preserve">PAGE  </w:instrText>
                          </w:r>
                          <w:r>
                            <w:fldChar w:fldCharType="separate"/>
                          </w:r>
                          <w:r>
                            <w:rPr>
                              <w:rStyle w:val="41"/>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22"/>
                      <w:rPr>
                        <w:rStyle w:val="41"/>
                      </w:rPr>
                    </w:pPr>
                    <w:r>
                      <w:fldChar w:fldCharType="begin"/>
                    </w:r>
                    <w:r>
                      <w:rPr>
                        <w:rStyle w:val="41"/>
                      </w:rPr>
                      <w:instrText xml:space="preserve">PAGE  </w:instrText>
                    </w:r>
                    <w:r>
                      <w:fldChar w:fldCharType="separate"/>
                    </w:r>
                    <w:r>
                      <w:rPr>
                        <w:rStyle w:val="41"/>
                      </w:rP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eastAsia="黑体"/>
      </w:rPr>
    </w:pPr>
    <w:r>
      <w:rPr>
        <w:rFonts w:hint="eastAsia"/>
      </w:rPr>
      <w:tab/>
    </w:r>
    <w:r>
      <w:rPr>
        <w:rFonts w:hint="eastAsia" w:ascii="黑体" w:eastAsia="黑体"/>
        <w:b/>
      </w:rPr>
      <w:t>DB</w:t>
    </w:r>
    <w:r>
      <w:rPr>
        <w:rFonts w:hint="eastAsia" w:ascii="黑体" w:eastAsia="黑体"/>
      </w:rPr>
      <w:t xml:space="preserve"> </w:t>
    </w:r>
    <w:r>
      <w:rPr>
        <w:rFonts w:ascii="黑体" w:eastAsia="黑体"/>
      </w:rPr>
      <w:t>11</w:t>
    </w:r>
    <w:r>
      <w:rPr>
        <w:rFonts w:hint="eastAsia" w:ascii="黑体" w:eastAsia="黑体"/>
      </w:rPr>
      <w:t>/</w:t>
    </w:r>
    <w:r>
      <w:rPr>
        <w:rFonts w:ascii="黑体" w:eastAsia="黑体"/>
      </w:rPr>
      <w:t>T X</w:t>
    </w:r>
    <w:r>
      <w:rPr>
        <w:rFonts w:hint="eastAsia" w:ascii="黑体" w:eastAsia="黑体"/>
      </w:rPr>
      <w:t>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eastAsia="黑体"/>
      </w:rPr>
    </w:pPr>
    <w:r>
      <w:rPr>
        <w:rFonts w:hint="eastAsia" w:ascii="黑体" w:eastAsia="黑体"/>
        <w:b/>
      </w:rPr>
      <w:t>DB</w:t>
    </w:r>
    <w:r>
      <w:rPr>
        <w:rFonts w:hint="eastAsia" w:ascii="黑体" w:eastAsia="黑体"/>
      </w:rPr>
      <w:t xml:space="preserve"> 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ascii="黑体" w:eastAsia="黑体"/>
        <w:b/>
      </w:rPr>
      <w:t>DB</w:t>
    </w:r>
    <w:r>
      <w:rPr>
        <w:rFonts w:hint="eastAsia" w:ascii="黑体" w:eastAsia="黑体"/>
      </w:rPr>
      <w:t xml:space="preserve">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832A4"/>
    <w:multiLevelType w:val="multilevel"/>
    <w:tmpl w:val="80E832A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C7A9AE9E"/>
    <w:multiLevelType w:val="multilevel"/>
    <w:tmpl w:val="C7A9AE9E"/>
    <w:lvl w:ilvl="0" w:tentative="0">
      <w:start w:val="1"/>
      <w:numFmt w:val="lowerLetter"/>
      <w:pStyle w:val="7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8"/>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E4FA37D4"/>
    <w:multiLevelType w:val="multilevel"/>
    <w:tmpl w:val="E4FA37D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EFBB1141"/>
    <w:multiLevelType w:val="multilevel"/>
    <w:tmpl w:val="EFBB114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079102AD"/>
    <w:multiLevelType w:val="multilevel"/>
    <w:tmpl w:val="079102AD"/>
    <w:lvl w:ilvl="0" w:tentative="0">
      <w:start w:val="1"/>
      <w:numFmt w:val="decimal"/>
      <w:pStyle w:val="7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8FD6720"/>
    <w:multiLevelType w:val="multilevel"/>
    <w:tmpl w:val="08FD672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093C6778"/>
    <w:multiLevelType w:val="multilevel"/>
    <w:tmpl w:val="093C6778"/>
    <w:lvl w:ilvl="0" w:tentative="0">
      <w:start w:val="1"/>
      <w:numFmt w:val="decimal"/>
      <w:pStyle w:val="13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AE367E9"/>
    <w:multiLevelType w:val="multilevel"/>
    <w:tmpl w:val="0AE367E9"/>
    <w:lvl w:ilvl="0" w:tentative="0">
      <w:start w:val="1"/>
      <w:numFmt w:val="none"/>
      <w:pStyle w:val="6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CD12AB8"/>
    <w:multiLevelType w:val="multilevel"/>
    <w:tmpl w:val="0CD12AB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0D983844"/>
    <w:multiLevelType w:val="multilevel"/>
    <w:tmpl w:val="0D983844"/>
    <w:lvl w:ilvl="0" w:tentative="0">
      <w:start w:val="1"/>
      <w:numFmt w:val="decimal"/>
      <w:pStyle w:val="14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DDE2B46"/>
    <w:multiLevelType w:val="multilevel"/>
    <w:tmpl w:val="0DDE2B46"/>
    <w:lvl w:ilvl="0" w:tentative="0">
      <w:start w:val="1"/>
      <w:numFmt w:val="lowerLetter"/>
      <w:pStyle w:val="13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1">
    <w:nsid w:val="0E0E8D89"/>
    <w:multiLevelType w:val="multilevel"/>
    <w:tmpl w:val="0E0E8D8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119C2565"/>
    <w:multiLevelType w:val="multilevel"/>
    <w:tmpl w:val="119C256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1246D012"/>
    <w:multiLevelType w:val="multilevel"/>
    <w:tmpl w:val="1246D01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1506CEE6"/>
    <w:multiLevelType w:val="multilevel"/>
    <w:tmpl w:val="1506CEE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1AC35594"/>
    <w:multiLevelType w:val="multilevel"/>
    <w:tmpl w:val="1AC3559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1AED2D9F"/>
    <w:multiLevelType w:val="multilevel"/>
    <w:tmpl w:val="1AED2D9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1DBF583A"/>
    <w:multiLevelType w:val="multilevel"/>
    <w:tmpl w:val="1DBF583A"/>
    <w:lvl w:ilvl="0" w:tentative="0">
      <w:start w:val="1"/>
      <w:numFmt w:val="decimal"/>
      <w:pStyle w:val="7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8">
    <w:nsid w:val="1FC91163"/>
    <w:multiLevelType w:val="multilevel"/>
    <w:tmpl w:val="1FC91163"/>
    <w:lvl w:ilvl="0" w:tentative="0">
      <w:start w:val="1"/>
      <w:numFmt w:val="decimal"/>
      <w:pStyle w:val="59"/>
      <w:suff w:val="nothing"/>
      <w:lvlText w:val="%1　"/>
      <w:lvlJc w:val="left"/>
      <w:pPr>
        <w:ind w:left="567" w:firstLine="0"/>
      </w:pPr>
      <w:rPr>
        <w:rFonts w:hint="eastAsia" w:ascii="黑体" w:hAnsi="Times New Roman" w:eastAsia="黑体"/>
        <w:b w:val="0"/>
        <w:i w:val="0"/>
        <w:color w:val="auto"/>
        <w:sz w:val="21"/>
        <w:szCs w:val="21"/>
      </w:rPr>
    </w:lvl>
    <w:lvl w:ilvl="1" w:tentative="0">
      <w:start w:val="1"/>
      <w:numFmt w:val="decimal"/>
      <w:pStyle w:val="56"/>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7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69"/>
      <w:suff w:val="nothing"/>
      <w:lvlText w:val="%1.%2.%3.%4.%5　"/>
      <w:lvlJc w:val="left"/>
      <w:pPr>
        <w:ind w:left="0" w:firstLine="0"/>
      </w:pPr>
      <w:rPr>
        <w:rFonts w:hint="eastAsia" w:ascii="黑体" w:hAnsi="Times New Roman" w:eastAsia="黑体"/>
        <w:b w:val="0"/>
        <w:i w:val="0"/>
        <w:sz w:val="21"/>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22827D5B"/>
    <w:multiLevelType w:val="multilevel"/>
    <w:tmpl w:val="22827D5B"/>
    <w:lvl w:ilvl="0" w:tentative="0">
      <w:start w:val="1"/>
      <w:numFmt w:val="none"/>
      <w:pStyle w:val="7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0">
    <w:nsid w:val="2881517E"/>
    <w:multiLevelType w:val="multilevel"/>
    <w:tmpl w:val="2881517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2A8F7113"/>
    <w:multiLevelType w:val="multilevel"/>
    <w:tmpl w:val="2A8F7113"/>
    <w:lvl w:ilvl="0" w:tentative="0">
      <w:start w:val="1"/>
      <w:numFmt w:val="upperLetter"/>
      <w:pStyle w:val="112"/>
      <w:suff w:val="space"/>
      <w:lvlText w:val="%1"/>
      <w:lvlJc w:val="left"/>
      <w:pPr>
        <w:ind w:left="623" w:hanging="425"/>
      </w:pPr>
      <w:rPr>
        <w:rFonts w:hint="eastAsia"/>
      </w:rPr>
    </w:lvl>
    <w:lvl w:ilvl="1" w:tentative="0">
      <w:start w:val="1"/>
      <w:numFmt w:val="decimal"/>
      <w:pStyle w:val="11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2">
    <w:nsid w:val="2C5917C3"/>
    <w:multiLevelType w:val="multilevel"/>
    <w:tmpl w:val="2C5917C3"/>
    <w:lvl w:ilvl="0" w:tentative="0">
      <w:start w:val="1"/>
      <w:numFmt w:val="none"/>
      <w:pStyle w:val="62"/>
      <w:suff w:val="nothing"/>
      <w:lvlText w:val="%1——"/>
      <w:lvlJc w:val="left"/>
      <w:pPr>
        <w:ind w:left="833" w:hanging="408"/>
      </w:pPr>
      <w:rPr>
        <w:rFonts w:hint="eastAsia"/>
      </w:rPr>
    </w:lvl>
    <w:lvl w:ilvl="1" w:tentative="0">
      <w:start w:val="1"/>
      <w:numFmt w:val="bullet"/>
      <w:pStyle w:val="63"/>
      <w:lvlText w:val=""/>
      <w:lvlJc w:val="left"/>
      <w:pPr>
        <w:tabs>
          <w:tab w:val="left" w:pos="760"/>
        </w:tabs>
        <w:ind w:left="1264" w:hanging="413"/>
      </w:pPr>
      <w:rPr>
        <w:rFonts w:hint="default" w:ascii="Symbol" w:hAnsi="Symbol"/>
        <w:color w:val="auto"/>
      </w:rPr>
    </w:lvl>
    <w:lvl w:ilvl="2" w:tentative="0">
      <w:start w:val="1"/>
      <w:numFmt w:val="bullet"/>
      <w:pStyle w:val="7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3">
    <w:nsid w:val="2C6D17E1"/>
    <w:multiLevelType w:val="multilevel"/>
    <w:tmpl w:val="2C6D17E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2D921B50"/>
    <w:multiLevelType w:val="multilevel"/>
    <w:tmpl w:val="2D921B5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5">
    <w:nsid w:val="36602E03"/>
    <w:multiLevelType w:val="multilevel"/>
    <w:tmpl w:val="36602E03"/>
    <w:lvl w:ilvl="0" w:tentative="0">
      <w:start w:val="1"/>
      <w:numFmt w:val="decimal"/>
      <w:pStyle w:val="2"/>
      <w:suff w:val="space"/>
      <w:lvlText w:val="第%1章"/>
      <w:lvlJc w:val="center"/>
      <w:pPr>
        <w:ind w:left="0" w:firstLine="288"/>
      </w:pPr>
      <w:rPr>
        <w:rFonts w:hint="default" w:ascii="Times New Roman" w:hAnsi="Times New Roman" w:cs="Times New Roman"/>
      </w:rPr>
    </w:lvl>
    <w:lvl w:ilvl="1" w:tentative="0">
      <w:start w:val="1"/>
      <w:numFmt w:val="decimal"/>
      <w:pStyle w:val="3"/>
      <w:suff w:val="space"/>
      <w:lvlText w:val="%1.%2"/>
      <w:lvlJc w:val="left"/>
      <w:pPr>
        <w:ind w:left="0" w:firstLine="0"/>
      </w:pPr>
      <w:rPr>
        <w:rFonts w:hint="eastAsia"/>
      </w:rPr>
    </w:lvl>
    <w:lvl w:ilvl="2" w:tentative="0">
      <w:start w:val="1"/>
      <w:numFmt w:val="decimal"/>
      <w:pStyle w:val="4"/>
      <w:suff w:val="space"/>
      <w:lvlText w:val="%1.%2.%3"/>
      <w:lvlJc w:val="left"/>
      <w:pPr>
        <w:ind w:left="0" w:firstLine="0"/>
      </w:pPr>
    </w:lvl>
    <w:lvl w:ilvl="3" w:tentative="0">
      <w:start w:val="1"/>
      <w:numFmt w:val="decimal"/>
      <w:pStyle w:val="154"/>
      <w:suff w:val="space"/>
      <w:lvlText w:val="%4."/>
      <w:lvlJc w:val="left"/>
      <w:pPr>
        <w:ind w:left="0" w:firstLine="482"/>
      </w:pPr>
      <w:rPr>
        <w:rFonts w:hint="eastAsia"/>
      </w:rPr>
    </w:lvl>
    <w:lvl w:ilvl="4" w:tentative="0">
      <w:start w:val="1"/>
      <w:numFmt w:val="decimal"/>
      <w:pStyle w:val="5"/>
      <w:suff w:val="nothing"/>
      <w:lvlText w:val="（%5）"/>
      <w:lvlJc w:val="left"/>
      <w:pPr>
        <w:ind w:left="795" w:firstLine="482"/>
      </w:pPr>
      <w:rPr>
        <w:rFonts w:hint="eastAsia"/>
      </w:rPr>
    </w:lvl>
    <w:lvl w:ilvl="5" w:tentative="0">
      <w:start w:val="1"/>
      <w:numFmt w:val="decimal"/>
      <w:pStyle w:val="6"/>
      <w:suff w:val="nothing"/>
      <w:lvlText w:val="%6）"/>
      <w:lvlJc w:val="left"/>
      <w:pPr>
        <w:ind w:left="0" w:firstLine="482"/>
      </w:pPr>
      <w:rPr>
        <w:rFonts w:hint="eastAsia"/>
      </w:rPr>
    </w:lvl>
    <w:lvl w:ilvl="6" w:tentative="0">
      <w:start w:val="1"/>
      <w:numFmt w:val="lowerLetter"/>
      <w:pStyle w:val="7"/>
      <w:suff w:val="space"/>
      <w:lvlText w:val="%7."/>
      <w:lvlJc w:val="left"/>
      <w:pPr>
        <w:ind w:left="0" w:firstLine="482"/>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26">
    <w:nsid w:val="3D733618"/>
    <w:multiLevelType w:val="multilevel"/>
    <w:tmpl w:val="3D733618"/>
    <w:lvl w:ilvl="0" w:tentative="0">
      <w:start w:val="1"/>
      <w:numFmt w:val="decimal"/>
      <w:pStyle w:val="29"/>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27">
    <w:nsid w:val="44B62CBF"/>
    <w:multiLevelType w:val="multilevel"/>
    <w:tmpl w:val="44B62CB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8">
    <w:nsid w:val="44C50F90"/>
    <w:multiLevelType w:val="multilevel"/>
    <w:tmpl w:val="44C50F9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9">
    <w:nsid w:val="4B733A5F"/>
    <w:multiLevelType w:val="multilevel"/>
    <w:tmpl w:val="4B733A5F"/>
    <w:lvl w:ilvl="0" w:tentative="0">
      <w:start w:val="1"/>
      <w:numFmt w:val="decimal"/>
      <w:pStyle w:val="7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30">
    <w:nsid w:val="514D3454"/>
    <w:multiLevelType w:val="multilevel"/>
    <w:tmpl w:val="514D345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1">
    <w:nsid w:val="5B0B25E2"/>
    <w:multiLevelType w:val="multilevel"/>
    <w:tmpl w:val="5B0B25E2"/>
    <w:lvl w:ilvl="0" w:tentative="0">
      <w:start w:val="1"/>
      <w:numFmt w:val="lowerLetter"/>
      <w:pStyle w:val="158"/>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2">
    <w:nsid w:val="60B55DC2"/>
    <w:multiLevelType w:val="multilevel"/>
    <w:tmpl w:val="60B55DC2"/>
    <w:lvl w:ilvl="0" w:tentative="0">
      <w:start w:val="1"/>
      <w:numFmt w:val="upperLetter"/>
      <w:pStyle w:val="100"/>
      <w:lvlText w:val="%1"/>
      <w:lvlJc w:val="left"/>
      <w:pPr>
        <w:tabs>
          <w:tab w:val="left" w:pos="0"/>
        </w:tabs>
        <w:ind w:left="0" w:hanging="425"/>
      </w:pPr>
      <w:rPr>
        <w:rFonts w:hint="eastAsia"/>
      </w:rPr>
    </w:lvl>
    <w:lvl w:ilvl="1" w:tentative="0">
      <w:start w:val="1"/>
      <w:numFmt w:val="decimal"/>
      <w:pStyle w:val="101"/>
      <w:suff w:val="nothing"/>
      <w:lvlText w:val="表%1.%2　"/>
      <w:lvlJc w:val="left"/>
      <w:pPr>
        <w:ind w:left="567" w:hanging="567"/>
      </w:pPr>
      <w:rPr>
        <w:rFonts w:hint="eastAsia"/>
        <w:lang w:val="en-US"/>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3">
    <w:nsid w:val="646260FA"/>
    <w:multiLevelType w:val="multilevel"/>
    <w:tmpl w:val="646260FA"/>
    <w:lvl w:ilvl="0" w:tentative="0">
      <w:start w:val="1"/>
      <w:numFmt w:val="decimal"/>
      <w:pStyle w:val="140"/>
      <w:suff w:val="nothing"/>
      <w:lvlText w:val="表%1　"/>
      <w:lvlJc w:val="left"/>
      <w:pPr>
        <w:ind w:left="3828"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657D3FBC"/>
    <w:multiLevelType w:val="multilevel"/>
    <w:tmpl w:val="657D3FBC"/>
    <w:lvl w:ilvl="0" w:tentative="0">
      <w:start w:val="1"/>
      <w:numFmt w:val="upperLetter"/>
      <w:pStyle w:val="9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57"/>
      <w:suff w:val="nothing"/>
      <w:lvlText w:val="%1.%2　"/>
      <w:lvlJc w:val="left"/>
      <w:pPr>
        <w:ind w:left="426" w:firstLine="0"/>
      </w:pPr>
      <w:rPr>
        <w:rFonts w:hint="eastAsia" w:ascii="黑体" w:hAnsi="Times New Roman" w:eastAsia="黑体"/>
        <w:b w:val="0"/>
        <w:i w:val="0"/>
        <w:snapToGrid/>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7"/>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11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156"/>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6">
    <w:nsid w:val="6D6C07CD"/>
    <w:multiLevelType w:val="multilevel"/>
    <w:tmpl w:val="6D6C07CD"/>
    <w:lvl w:ilvl="0" w:tentative="0">
      <w:start w:val="1"/>
      <w:numFmt w:val="lowerLetter"/>
      <w:pStyle w:val="119"/>
      <w:lvlText w:val="%1)"/>
      <w:lvlJc w:val="left"/>
      <w:pPr>
        <w:tabs>
          <w:tab w:val="left" w:pos="839"/>
        </w:tabs>
        <w:ind w:left="839" w:hanging="419"/>
      </w:pPr>
      <w:rPr>
        <w:rFonts w:hint="eastAsia" w:ascii="宋体" w:eastAsia="宋体"/>
        <w:b w:val="0"/>
        <w:i w:val="0"/>
        <w:sz w:val="21"/>
      </w:rPr>
    </w:lvl>
    <w:lvl w:ilvl="1" w:tentative="0">
      <w:start w:val="1"/>
      <w:numFmt w:val="decimal"/>
      <w:pStyle w:val="10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7">
    <w:nsid w:val="6DBF04F4"/>
    <w:multiLevelType w:val="multilevel"/>
    <w:tmpl w:val="6DBF04F4"/>
    <w:lvl w:ilvl="0" w:tentative="0">
      <w:start w:val="1"/>
      <w:numFmt w:val="none"/>
      <w:pStyle w:val="7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8">
    <w:nsid w:val="6F316BBB"/>
    <w:multiLevelType w:val="multilevel"/>
    <w:tmpl w:val="6F316BB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9">
    <w:nsid w:val="7CD4351A"/>
    <w:multiLevelType w:val="multilevel"/>
    <w:tmpl w:val="7CD4351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5"/>
  </w:num>
  <w:num w:numId="2">
    <w:abstractNumId w:val="26"/>
  </w:num>
  <w:num w:numId="3">
    <w:abstractNumId w:val="18"/>
  </w:num>
  <w:num w:numId="4">
    <w:abstractNumId w:val="22"/>
  </w:num>
  <w:num w:numId="5">
    <w:abstractNumId w:val="7"/>
  </w:num>
  <w:num w:numId="6">
    <w:abstractNumId w:val="1"/>
  </w:num>
  <w:num w:numId="7">
    <w:abstractNumId w:val="37"/>
  </w:num>
  <w:num w:numId="8">
    <w:abstractNumId w:val="4"/>
  </w:num>
  <w:num w:numId="9">
    <w:abstractNumId w:val="29"/>
  </w:num>
  <w:num w:numId="10">
    <w:abstractNumId w:val="19"/>
  </w:num>
  <w:num w:numId="11">
    <w:abstractNumId w:val="17"/>
  </w:num>
  <w:num w:numId="12">
    <w:abstractNumId w:val="34"/>
  </w:num>
  <w:num w:numId="13">
    <w:abstractNumId w:val="32"/>
  </w:num>
  <w:num w:numId="14">
    <w:abstractNumId w:val="36"/>
  </w:num>
  <w:num w:numId="15">
    <w:abstractNumId w:val="21"/>
  </w:num>
  <w:num w:numId="16">
    <w:abstractNumId w:val="6"/>
  </w:num>
  <w:num w:numId="17">
    <w:abstractNumId w:val="10"/>
  </w:num>
  <w:num w:numId="18">
    <w:abstractNumId w:val="33"/>
  </w:num>
  <w:num w:numId="19">
    <w:abstractNumId w:val="9"/>
  </w:num>
  <w:num w:numId="20">
    <w:abstractNumId w:val="35"/>
  </w:num>
  <w:num w:numId="21">
    <w:abstractNumId w:val="31"/>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9"/>
  </w:num>
  <w:num w:numId="37">
    <w:abstractNumId w:val="38"/>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lYzRlZjMyMmFmMGQxNDVjYTMxOWMzYTFjZTEzOWYifQ=="/>
  </w:docVars>
  <w:rsids>
    <w:rsidRoot w:val="00035925"/>
    <w:rsid w:val="00000244"/>
    <w:rsid w:val="000008AD"/>
    <w:rsid w:val="00000FC7"/>
    <w:rsid w:val="0000185F"/>
    <w:rsid w:val="00001A12"/>
    <w:rsid w:val="00004900"/>
    <w:rsid w:val="0000586F"/>
    <w:rsid w:val="00010289"/>
    <w:rsid w:val="00010F10"/>
    <w:rsid w:val="00013D86"/>
    <w:rsid w:val="00013E02"/>
    <w:rsid w:val="0001410A"/>
    <w:rsid w:val="0001689F"/>
    <w:rsid w:val="0001731F"/>
    <w:rsid w:val="00017953"/>
    <w:rsid w:val="0002070F"/>
    <w:rsid w:val="0002143C"/>
    <w:rsid w:val="00021DC2"/>
    <w:rsid w:val="00021EA4"/>
    <w:rsid w:val="00025A65"/>
    <w:rsid w:val="00026C31"/>
    <w:rsid w:val="00026C6A"/>
    <w:rsid w:val="00027280"/>
    <w:rsid w:val="00031C87"/>
    <w:rsid w:val="000320A7"/>
    <w:rsid w:val="0003232C"/>
    <w:rsid w:val="00032973"/>
    <w:rsid w:val="00035925"/>
    <w:rsid w:val="00036DA6"/>
    <w:rsid w:val="0003784F"/>
    <w:rsid w:val="00040108"/>
    <w:rsid w:val="00042CB5"/>
    <w:rsid w:val="00043724"/>
    <w:rsid w:val="00043763"/>
    <w:rsid w:val="00045165"/>
    <w:rsid w:val="00045DAD"/>
    <w:rsid w:val="00050156"/>
    <w:rsid w:val="00053028"/>
    <w:rsid w:val="000557D0"/>
    <w:rsid w:val="00061053"/>
    <w:rsid w:val="000622BA"/>
    <w:rsid w:val="00063C93"/>
    <w:rsid w:val="000650C5"/>
    <w:rsid w:val="00065FA2"/>
    <w:rsid w:val="000662BF"/>
    <w:rsid w:val="000666C6"/>
    <w:rsid w:val="00066E27"/>
    <w:rsid w:val="00067CDF"/>
    <w:rsid w:val="00070A9A"/>
    <w:rsid w:val="00070C7C"/>
    <w:rsid w:val="0007449A"/>
    <w:rsid w:val="00074FBE"/>
    <w:rsid w:val="00074FD0"/>
    <w:rsid w:val="00075A85"/>
    <w:rsid w:val="000815F7"/>
    <w:rsid w:val="00083A09"/>
    <w:rsid w:val="00085B1A"/>
    <w:rsid w:val="0009005E"/>
    <w:rsid w:val="00092857"/>
    <w:rsid w:val="00093C14"/>
    <w:rsid w:val="00096551"/>
    <w:rsid w:val="000A20A9"/>
    <w:rsid w:val="000A2734"/>
    <w:rsid w:val="000A3932"/>
    <w:rsid w:val="000A3989"/>
    <w:rsid w:val="000A48B1"/>
    <w:rsid w:val="000B2859"/>
    <w:rsid w:val="000B3143"/>
    <w:rsid w:val="000B3ED5"/>
    <w:rsid w:val="000B794E"/>
    <w:rsid w:val="000C361B"/>
    <w:rsid w:val="000C37E7"/>
    <w:rsid w:val="000C6B05"/>
    <w:rsid w:val="000C6DD6"/>
    <w:rsid w:val="000C72DF"/>
    <w:rsid w:val="000C73D4"/>
    <w:rsid w:val="000C73E7"/>
    <w:rsid w:val="000C766A"/>
    <w:rsid w:val="000D10F1"/>
    <w:rsid w:val="000D122F"/>
    <w:rsid w:val="000D2CF3"/>
    <w:rsid w:val="000D3D4C"/>
    <w:rsid w:val="000D43DB"/>
    <w:rsid w:val="000D4F51"/>
    <w:rsid w:val="000D58B4"/>
    <w:rsid w:val="000D5AA6"/>
    <w:rsid w:val="000D6904"/>
    <w:rsid w:val="000D718B"/>
    <w:rsid w:val="000E0C46"/>
    <w:rsid w:val="000E0DCE"/>
    <w:rsid w:val="000E0F33"/>
    <w:rsid w:val="000E1662"/>
    <w:rsid w:val="000E1FB0"/>
    <w:rsid w:val="000E49F8"/>
    <w:rsid w:val="000E602E"/>
    <w:rsid w:val="000E60A3"/>
    <w:rsid w:val="000F030C"/>
    <w:rsid w:val="000F0BFF"/>
    <w:rsid w:val="000F11B7"/>
    <w:rsid w:val="000F129C"/>
    <w:rsid w:val="000F2E28"/>
    <w:rsid w:val="000F370A"/>
    <w:rsid w:val="000F51BE"/>
    <w:rsid w:val="000F7CFC"/>
    <w:rsid w:val="00102B3A"/>
    <w:rsid w:val="001056DE"/>
    <w:rsid w:val="001111A9"/>
    <w:rsid w:val="00112372"/>
    <w:rsid w:val="001124C0"/>
    <w:rsid w:val="001131AB"/>
    <w:rsid w:val="00121740"/>
    <w:rsid w:val="001222DF"/>
    <w:rsid w:val="00124946"/>
    <w:rsid w:val="001265A0"/>
    <w:rsid w:val="001306FA"/>
    <w:rsid w:val="00130D0C"/>
    <w:rsid w:val="0013175F"/>
    <w:rsid w:val="001320CC"/>
    <w:rsid w:val="00132E51"/>
    <w:rsid w:val="00141764"/>
    <w:rsid w:val="0014438F"/>
    <w:rsid w:val="00145D15"/>
    <w:rsid w:val="0015012B"/>
    <w:rsid w:val="001512B4"/>
    <w:rsid w:val="0015153B"/>
    <w:rsid w:val="001519A1"/>
    <w:rsid w:val="001536FD"/>
    <w:rsid w:val="001552EA"/>
    <w:rsid w:val="00156770"/>
    <w:rsid w:val="001576AC"/>
    <w:rsid w:val="00160F26"/>
    <w:rsid w:val="001620A5"/>
    <w:rsid w:val="00162C13"/>
    <w:rsid w:val="0016433C"/>
    <w:rsid w:val="00164E53"/>
    <w:rsid w:val="0016699D"/>
    <w:rsid w:val="00166E03"/>
    <w:rsid w:val="0017038C"/>
    <w:rsid w:val="001745EE"/>
    <w:rsid w:val="00175043"/>
    <w:rsid w:val="00175159"/>
    <w:rsid w:val="00175768"/>
    <w:rsid w:val="00176208"/>
    <w:rsid w:val="00176C88"/>
    <w:rsid w:val="00177FBB"/>
    <w:rsid w:val="0018211B"/>
    <w:rsid w:val="00184055"/>
    <w:rsid w:val="001840D3"/>
    <w:rsid w:val="00185DD0"/>
    <w:rsid w:val="00186F8D"/>
    <w:rsid w:val="001900F8"/>
    <w:rsid w:val="00191258"/>
    <w:rsid w:val="00192680"/>
    <w:rsid w:val="00193037"/>
    <w:rsid w:val="00193A2C"/>
    <w:rsid w:val="00195250"/>
    <w:rsid w:val="0019650F"/>
    <w:rsid w:val="001972E6"/>
    <w:rsid w:val="00197D67"/>
    <w:rsid w:val="001A288E"/>
    <w:rsid w:val="001A30B9"/>
    <w:rsid w:val="001A6C3E"/>
    <w:rsid w:val="001B0CA6"/>
    <w:rsid w:val="001B2042"/>
    <w:rsid w:val="001B297F"/>
    <w:rsid w:val="001B2CD6"/>
    <w:rsid w:val="001B5784"/>
    <w:rsid w:val="001B6DC2"/>
    <w:rsid w:val="001C149C"/>
    <w:rsid w:val="001C21AC"/>
    <w:rsid w:val="001C30B9"/>
    <w:rsid w:val="001C39B6"/>
    <w:rsid w:val="001C47BA"/>
    <w:rsid w:val="001C4FDE"/>
    <w:rsid w:val="001C59EA"/>
    <w:rsid w:val="001C6E6B"/>
    <w:rsid w:val="001D406C"/>
    <w:rsid w:val="001D41EE"/>
    <w:rsid w:val="001D7EE3"/>
    <w:rsid w:val="001E0380"/>
    <w:rsid w:val="001E13B1"/>
    <w:rsid w:val="001E1C49"/>
    <w:rsid w:val="001E3675"/>
    <w:rsid w:val="001E61B0"/>
    <w:rsid w:val="001E6D3C"/>
    <w:rsid w:val="001F01C5"/>
    <w:rsid w:val="001F121F"/>
    <w:rsid w:val="001F3A19"/>
    <w:rsid w:val="001F4562"/>
    <w:rsid w:val="00201FC2"/>
    <w:rsid w:val="002022B8"/>
    <w:rsid w:val="00212D06"/>
    <w:rsid w:val="00212E45"/>
    <w:rsid w:val="00213D94"/>
    <w:rsid w:val="0021709A"/>
    <w:rsid w:val="00217B04"/>
    <w:rsid w:val="00222155"/>
    <w:rsid w:val="00223665"/>
    <w:rsid w:val="00225629"/>
    <w:rsid w:val="00227BCD"/>
    <w:rsid w:val="002302CC"/>
    <w:rsid w:val="00233656"/>
    <w:rsid w:val="00233D95"/>
    <w:rsid w:val="00234467"/>
    <w:rsid w:val="00234A86"/>
    <w:rsid w:val="00236B81"/>
    <w:rsid w:val="00236BD7"/>
    <w:rsid w:val="00237D8D"/>
    <w:rsid w:val="00241DA2"/>
    <w:rsid w:val="0024331F"/>
    <w:rsid w:val="002447C4"/>
    <w:rsid w:val="00247E22"/>
    <w:rsid w:val="00247FEE"/>
    <w:rsid w:val="00250D58"/>
    <w:rsid w:val="00250E7D"/>
    <w:rsid w:val="002565D5"/>
    <w:rsid w:val="00257A3A"/>
    <w:rsid w:val="00257E77"/>
    <w:rsid w:val="002622C0"/>
    <w:rsid w:val="00263035"/>
    <w:rsid w:val="0026394B"/>
    <w:rsid w:val="002673A4"/>
    <w:rsid w:val="00274013"/>
    <w:rsid w:val="00274300"/>
    <w:rsid w:val="0027510C"/>
    <w:rsid w:val="00277493"/>
    <w:rsid w:val="002778AE"/>
    <w:rsid w:val="0028047F"/>
    <w:rsid w:val="0028269A"/>
    <w:rsid w:val="002828BE"/>
    <w:rsid w:val="00283590"/>
    <w:rsid w:val="00285307"/>
    <w:rsid w:val="00285D09"/>
    <w:rsid w:val="00286973"/>
    <w:rsid w:val="0028764E"/>
    <w:rsid w:val="00290EEF"/>
    <w:rsid w:val="002911A3"/>
    <w:rsid w:val="00294E70"/>
    <w:rsid w:val="00295FC9"/>
    <w:rsid w:val="002A1924"/>
    <w:rsid w:val="002A21D2"/>
    <w:rsid w:val="002A24F5"/>
    <w:rsid w:val="002A26C5"/>
    <w:rsid w:val="002A2796"/>
    <w:rsid w:val="002A380A"/>
    <w:rsid w:val="002A466F"/>
    <w:rsid w:val="002A7420"/>
    <w:rsid w:val="002B0F12"/>
    <w:rsid w:val="002B1308"/>
    <w:rsid w:val="002B3B57"/>
    <w:rsid w:val="002B4554"/>
    <w:rsid w:val="002B5429"/>
    <w:rsid w:val="002C1D17"/>
    <w:rsid w:val="002C375A"/>
    <w:rsid w:val="002C453D"/>
    <w:rsid w:val="002C72D8"/>
    <w:rsid w:val="002C77C9"/>
    <w:rsid w:val="002D11FA"/>
    <w:rsid w:val="002D1DA8"/>
    <w:rsid w:val="002D692E"/>
    <w:rsid w:val="002E067D"/>
    <w:rsid w:val="002E0DDF"/>
    <w:rsid w:val="002E24D0"/>
    <w:rsid w:val="002E2906"/>
    <w:rsid w:val="002E2BDE"/>
    <w:rsid w:val="002E363B"/>
    <w:rsid w:val="002E3F8C"/>
    <w:rsid w:val="002E5635"/>
    <w:rsid w:val="002E64C3"/>
    <w:rsid w:val="002E6856"/>
    <w:rsid w:val="002E6A2C"/>
    <w:rsid w:val="002E6C21"/>
    <w:rsid w:val="002E6F33"/>
    <w:rsid w:val="002E711D"/>
    <w:rsid w:val="002E72FF"/>
    <w:rsid w:val="002E7B12"/>
    <w:rsid w:val="002F148F"/>
    <w:rsid w:val="002F1D8C"/>
    <w:rsid w:val="002F21DA"/>
    <w:rsid w:val="002F3DFC"/>
    <w:rsid w:val="002F413B"/>
    <w:rsid w:val="002F5C5B"/>
    <w:rsid w:val="002F6DB0"/>
    <w:rsid w:val="002F7105"/>
    <w:rsid w:val="00301F39"/>
    <w:rsid w:val="003020E0"/>
    <w:rsid w:val="0030447C"/>
    <w:rsid w:val="0030534C"/>
    <w:rsid w:val="00307DE7"/>
    <w:rsid w:val="00310AD1"/>
    <w:rsid w:val="003142BA"/>
    <w:rsid w:val="00314DDC"/>
    <w:rsid w:val="00314E43"/>
    <w:rsid w:val="003208A1"/>
    <w:rsid w:val="00323988"/>
    <w:rsid w:val="00325926"/>
    <w:rsid w:val="00327A8A"/>
    <w:rsid w:val="003324A2"/>
    <w:rsid w:val="003355ED"/>
    <w:rsid w:val="00336112"/>
    <w:rsid w:val="003363D1"/>
    <w:rsid w:val="003365C5"/>
    <w:rsid w:val="00336610"/>
    <w:rsid w:val="0033785B"/>
    <w:rsid w:val="0034221E"/>
    <w:rsid w:val="00343F73"/>
    <w:rsid w:val="00345060"/>
    <w:rsid w:val="00350429"/>
    <w:rsid w:val="00350C33"/>
    <w:rsid w:val="003530BD"/>
    <w:rsid w:val="0035323B"/>
    <w:rsid w:val="00355008"/>
    <w:rsid w:val="00357344"/>
    <w:rsid w:val="00357616"/>
    <w:rsid w:val="003609D2"/>
    <w:rsid w:val="0036177C"/>
    <w:rsid w:val="003620DF"/>
    <w:rsid w:val="00363CA6"/>
    <w:rsid w:val="00363F22"/>
    <w:rsid w:val="00366ADC"/>
    <w:rsid w:val="00367614"/>
    <w:rsid w:val="00370F0F"/>
    <w:rsid w:val="00374295"/>
    <w:rsid w:val="00374902"/>
    <w:rsid w:val="00375564"/>
    <w:rsid w:val="0038125C"/>
    <w:rsid w:val="00382709"/>
    <w:rsid w:val="00383191"/>
    <w:rsid w:val="0038422E"/>
    <w:rsid w:val="00385A1A"/>
    <w:rsid w:val="0038620A"/>
    <w:rsid w:val="0038622E"/>
    <w:rsid w:val="00386DED"/>
    <w:rsid w:val="00387F55"/>
    <w:rsid w:val="003912E7"/>
    <w:rsid w:val="00391D93"/>
    <w:rsid w:val="00392EB0"/>
    <w:rsid w:val="003930F2"/>
    <w:rsid w:val="00393947"/>
    <w:rsid w:val="00393A8E"/>
    <w:rsid w:val="003947DD"/>
    <w:rsid w:val="00397C8B"/>
    <w:rsid w:val="003A09C0"/>
    <w:rsid w:val="003A0EC4"/>
    <w:rsid w:val="003A143E"/>
    <w:rsid w:val="003A2275"/>
    <w:rsid w:val="003A3E42"/>
    <w:rsid w:val="003A6A4F"/>
    <w:rsid w:val="003A7088"/>
    <w:rsid w:val="003A750B"/>
    <w:rsid w:val="003B00DF"/>
    <w:rsid w:val="003B1275"/>
    <w:rsid w:val="003B1778"/>
    <w:rsid w:val="003C0399"/>
    <w:rsid w:val="003C11CB"/>
    <w:rsid w:val="003C42C5"/>
    <w:rsid w:val="003C5894"/>
    <w:rsid w:val="003C6563"/>
    <w:rsid w:val="003C7270"/>
    <w:rsid w:val="003C75F3"/>
    <w:rsid w:val="003C78A3"/>
    <w:rsid w:val="003C7CC8"/>
    <w:rsid w:val="003D1597"/>
    <w:rsid w:val="003D26B8"/>
    <w:rsid w:val="003E004A"/>
    <w:rsid w:val="003E1867"/>
    <w:rsid w:val="003E20C5"/>
    <w:rsid w:val="003E2505"/>
    <w:rsid w:val="003E2B76"/>
    <w:rsid w:val="003E3D22"/>
    <w:rsid w:val="003E49C3"/>
    <w:rsid w:val="003E4C9D"/>
    <w:rsid w:val="003E54C1"/>
    <w:rsid w:val="003E5729"/>
    <w:rsid w:val="003F4EE0"/>
    <w:rsid w:val="003F500A"/>
    <w:rsid w:val="003F5B6A"/>
    <w:rsid w:val="003F680F"/>
    <w:rsid w:val="00402153"/>
    <w:rsid w:val="00402FC1"/>
    <w:rsid w:val="004037D6"/>
    <w:rsid w:val="00403E23"/>
    <w:rsid w:val="00410EAD"/>
    <w:rsid w:val="00411DC3"/>
    <w:rsid w:val="00422B61"/>
    <w:rsid w:val="00425082"/>
    <w:rsid w:val="00426348"/>
    <w:rsid w:val="0043090D"/>
    <w:rsid w:val="004312D1"/>
    <w:rsid w:val="004319E1"/>
    <w:rsid w:val="00431DEB"/>
    <w:rsid w:val="00431FAA"/>
    <w:rsid w:val="004328F4"/>
    <w:rsid w:val="004329AC"/>
    <w:rsid w:val="00432C16"/>
    <w:rsid w:val="00432DF6"/>
    <w:rsid w:val="004340F8"/>
    <w:rsid w:val="00435277"/>
    <w:rsid w:val="00435323"/>
    <w:rsid w:val="00443839"/>
    <w:rsid w:val="004443F3"/>
    <w:rsid w:val="00445010"/>
    <w:rsid w:val="00446B29"/>
    <w:rsid w:val="0045149D"/>
    <w:rsid w:val="00451B9A"/>
    <w:rsid w:val="0045203C"/>
    <w:rsid w:val="00452AE0"/>
    <w:rsid w:val="00453F9A"/>
    <w:rsid w:val="00454192"/>
    <w:rsid w:val="00456EF1"/>
    <w:rsid w:val="00463A44"/>
    <w:rsid w:val="00463DB9"/>
    <w:rsid w:val="00464EFD"/>
    <w:rsid w:val="00467B4B"/>
    <w:rsid w:val="00467F1D"/>
    <w:rsid w:val="004712AE"/>
    <w:rsid w:val="00471E91"/>
    <w:rsid w:val="00472081"/>
    <w:rsid w:val="00474675"/>
    <w:rsid w:val="0047470C"/>
    <w:rsid w:val="0047591A"/>
    <w:rsid w:val="004775FE"/>
    <w:rsid w:val="00480D50"/>
    <w:rsid w:val="004828CE"/>
    <w:rsid w:val="00483270"/>
    <w:rsid w:val="00483E15"/>
    <w:rsid w:val="00486D61"/>
    <w:rsid w:val="00494482"/>
    <w:rsid w:val="00494565"/>
    <w:rsid w:val="0049468C"/>
    <w:rsid w:val="004A19A0"/>
    <w:rsid w:val="004A31C0"/>
    <w:rsid w:val="004A35F9"/>
    <w:rsid w:val="004A48E5"/>
    <w:rsid w:val="004B24C1"/>
    <w:rsid w:val="004B4BD2"/>
    <w:rsid w:val="004B63AE"/>
    <w:rsid w:val="004C0143"/>
    <w:rsid w:val="004C117B"/>
    <w:rsid w:val="004C1BA1"/>
    <w:rsid w:val="004C292F"/>
    <w:rsid w:val="004C51AF"/>
    <w:rsid w:val="004D0C36"/>
    <w:rsid w:val="004D1477"/>
    <w:rsid w:val="004D19AD"/>
    <w:rsid w:val="004D433F"/>
    <w:rsid w:val="004D4DC1"/>
    <w:rsid w:val="004D4FDA"/>
    <w:rsid w:val="004D77EB"/>
    <w:rsid w:val="004E0625"/>
    <w:rsid w:val="004E37F1"/>
    <w:rsid w:val="004E3BFA"/>
    <w:rsid w:val="004E5923"/>
    <w:rsid w:val="004E5E6C"/>
    <w:rsid w:val="004E749D"/>
    <w:rsid w:val="004F1DD4"/>
    <w:rsid w:val="004F2838"/>
    <w:rsid w:val="004F49D6"/>
    <w:rsid w:val="004F67B2"/>
    <w:rsid w:val="005034F1"/>
    <w:rsid w:val="00504712"/>
    <w:rsid w:val="005052F2"/>
    <w:rsid w:val="0050638C"/>
    <w:rsid w:val="005069EA"/>
    <w:rsid w:val="005077D6"/>
    <w:rsid w:val="00510280"/>
    <w:rsid w:val="005130F6"/>
    <w:rsid w:val="00513D73"/>
    <w:rsid w:val="00514A43"/>
    <w:rsid w:val="005167D2"/>
    <w:rsid w:val="00517473"/>
    <w:rsid w:val="005174E5"/>
    <w:rsid w:val="00517C31"/>
    <w:rsid w:val="00520CF8"/>
    <w:rsid w:val="00522393"/>
    <w:rsid w:val="00522620"/>
    <w:rsid w:val="0052278B"/>
    <w:rsid w:val="00524552"/>
    <w:rsid w:val="00525656"/>
    <w:rsid w:val="00527463"/>
    <w:rsid w:val="005302CE"/>
    <w:rsid w:val="00533DD2"/>
    <w:rsid w:val="00534C02"/>
    <w:rsid w:val="0054119C"/>
    <w:rsid w:val="0054140B"/>
    <w:rsid w:val="00541A6C"/>
    <w:rsid w:val="0054264B"/>
    <w:rsid w:val="00543786"/>
    <w:rsid w:val="00544E2B"/>
    <w:rsid w:val="00544E9F"/>
    <w:rsid w:val="00552FB3"/>
    <w:rsid w:val="005533D7"/>
    <w:rsid w:val="00554061"/>
    <w:rsid w:val="00555BF2"/>
    <w:rsid w:val="00555DDD"/>
    <w:rsid w:val="005563D0"/>
    <w:rsid w:val="00561986"/>
    <w:rsid w:val="00563516"/>
    <w:rsid w:val="00564912"/>
    <w:rsid w:val="00564995"/>
    <w:rsid w:val="005662ED"/>
    <w:rsid w:val="00567BC9"/>
    <w:rsid w:val="00567EA6"/>
    <w:rsid w:val="005703DE"/>
    <w:rsid w:val="00570921"/>
    <w:rsid w:val="005726F5"/>
    <w:rsid w:val="00577175"/>
    <w:rsid w:val="00583321"/>
    <w:rsid w:val="00583CA3"/>
    <w:rsid w:val="0058464E"/>
    <w:rsid w:val="00586108"/>
    <w:rsid w:val="0058784D"/>
    <w:rsid w:val="00593327"/>
    <w:rsid w:val="00593B48"/>
    <w:rsid w:val="00597B4F"/>
    <w:rsid w:val="005A01CB"/>
    <w:rsid w:val="005A1D1F"/>
    <w:rsid w:val="005A305F"/>
    <w:rsid w:val="005A551E"/>
    <w:rsid w:val="005A58FF"/>
    <w:rsid w:val="005A5EAF"/>
    <w:rsid w:val="005A61A2"/>
    <w:rsid w:val="005A64C0"/>
    <w:rsid w:val="005A6608"/>
    <w:rsid w:val="005B0E0A"/>
    <w:rsid w:val="005B312F"/>
    <w:rsid w:val="005B324D"/>
    <w:rsid w:val="005B3C11"/>
    <w:rsid w:val="005B5261"/>
    <w:rsid w:val="005C1C28"/>
    <w:rsid w:val="005C3DA0"/>
    <w:rsid w:val="005C4294"/>
    <w:rsid w:val="005C6DB5"/>
    <w:rsid w:val="005D110D"/>
    <w:rsid w:val="005D1C70"/>
    <w:rsid w:val="005D1FE7"/>
    <w:rsid w:val="005D3D89"/>
    <w:rsid w:val="005D5C3B"/>
    <w:rsid w:val="005D6508"/>
    <w:rsid w:val="005E12A1"/>
    <w:rsid w:val="005E19E7"/>
    <w:rsid w:val="005E49BB"/>
    <w:rsid w:val="005E4D3E"/>
    <w:rsid w:val="005F01EB"/>
    <w:rsid w:val="005F0D35"/>
    <w:rsid w:val="005F16B0"/>
    <w:rsid w:val="005F3498"/>
    <w:rsid w:val="005F48AD"/>
    <w:rsid w:val="006036A9"/>
    <w:rsid w:val="00603C15"/>
    <w:rsid w:val="00604BDD"/>
    <w:rsid w:val="00604C32"/>
    <w:rsid w:val="006075B6"/>
    <w:rsid w:val="006102F3"/>
    <w:rsid w:val="0061033F"/>
    <w:rsid w:val="006104FA"/>
    <w:rsid w:val="00613AFD"/>
    <w:rsid w:val="00613FED"/>
    <w:rsid w:val="006160F2"/>
    <w:rsid w:val="00616D12"/>
    <w:rsid w:val="0061716C"/>
    <w:rsid w:val="00621FE4"/>
    <w:rsid w:val="006243A1"/>
    <w:rsid w:val="00626072"/>
    <w:rsid w:val="0062615C"/>
    <w:rsid w:val="00627848"/>
    <w:rsid w:val="0063051E"/>
    <w:rsid w:val="00631CB6"/>
    <w:rsid w:val="00631E9C"/>
    <w:rsid w:val="00632C52"/>
    <w:rsid w:val="00632E56"/>
    <w:rsid w:val="0063319D"/>
    <w:rsid w:val="0063344D"/>
    <w:rsid w:val="006346FD"/>
    <w:rsid w:val="00634715"/>
    <w:rsid w:val="00635CBA"/>
    <w:rsid w:val="006424BD"/>
    <w:rsid w:val="0064338B"/>
    <w:rsid w:val="006441DF"/>
    <w:rsid w:val="00644570"/>
    <w:rsid w:val="0064502D"/>
    <w:rsid w:val="00646542"/>
    <w:rsid w:val="006504F4"/>
    <w:rsid w:val="00651585"/>
    <w:rsid w:val="00652D05"/>
    <w:rsid w:val="0065352A"/>
    <w:rsid w:val="00653D87"/>
    <w:rsid w:val="0065491C"/>
    <w:rsid w:val="00654BC9"/>
    <w:rsid w:val="006552FD"/>
    <w:rsid w:val="00656449"/>
    <w:rsid w:val="00661F7D"/>
    <w:rsid w:val="00663AF3"/>
    <w:rsid w:val="00663CF2"/>
    <w:rsid w:val="00663DEF"/>
    <w:rsid w:val="00665A28"/>
    <w:rsid w:val="00665B3D"/>
    <w:rsid w:val="00666B6C"/>
    <w:rsid w:val="0067090B"/>
    <w:rsid w:val="00670B46"/>
    <w:rsid w:val="0067358A"/>
    <w:rsid w:val="00674882"/>
    <w:rsid w:val="006800F1"/>
    <w:rsid w:val="006819BF"/>
    <w:rsid w:val="00682682"/>
    <w:rsid w:val="00682702"/>
    <w:rsid w:val="00682CAE"/>
    <w:rsid w:val="00683ADF"/>
    <w:rsid w:val="00684453"/>
    <w:rsid w:val="006853DA"/>
    <w:rsid w:val="00686E8C"/>
    <w:rsid w:val="006872B0"/>
    <w:rsid w:val="0068732A"/>
    <w:rsid w:val="0068768E"/>
    <w:rsid w:val="00692368"/>
    <w:rsid w:val="00692553"/>
    <w:rsid w:val="006928FE"/>
    <w:rsid w:val="0069439A"/>
    <w:rsid w:val="00696F12"/>
    <w:rsid w:val="006A14AD"/>
    <w:rsid w:val="006A15A9"/>
    <w:rsid w:val="006A2EBC"/>
    <w:rsid w:val="006A5EA0"/>
    <w:rsid w:val="006A75D3"/>
    <w:rsid w:val="006A783B"/>
    <w:rsid w:val="006A78A1"/>
    <w:rsid w:val="006A7B33"/>
    <w:rsid w:val="006B0A07"/>
    <w:rsid w:val="006B4B58"/>
    <w:rsid w:val="006B4E13"/>
    <w:rsid w:val="006B646A"/>
    <w:rsid w:val="006B65B8"/>
    <w:rsid w:val="006B6F22"/>
    <w:rsid w:val="006B75DD"/>
    <w:rsid w:val="006C125F"/>
    <w:rsid w:val="006C382D"/>
    <w:rsid w:val="006C67E0"/>
    <w:rsid w:val="006C7ABA"/>
    <w:rsid w:val="006C7D36"/>
    <w:rsid w:val="006D0D60"/>
    <w:rsid w:val="006D1122"/>
    <w:rsid w:val="006D3C00"/>
    <w:rsid w:val="006D41EF"/>
    <w:rsid w:val="006D49F8"/>
    <w:rsid w:val="006D61A5"/>
    <w:rsid w:val="006D6CF4"/>
    <w:rsid w:val="006D7FCA"/>
    <w:rsid w:val="006E041C"/>
    <w:rsid w:val="006E23E1"/>
    <w:rsid w:val="006E2606"/>
    <w:rsid w:val="006E3675"/>
    <w:rsid w:val="006E4A7F"/>
    <w:rsid w:val="006E6279"/>
    <w:rsid w:val="006E7656"/>
    <w:rsid w:val="006F2523"/>
    <w:rsid w:val="006F445B"/>
    <w:rsid w:val="006F61C0"/>
    <w:rsid w:val="006F7D06"/>
    <w:rsid w:val="00701706"/>
    <w:rsid w:val="007023AC"/>
    <w:rsid w:val="00704063"/>
    <w:rsid w:val="00704721"/>
    <w:rsid w:val="00704DF6"/>
    <w:rsid w:val="0070651C"/>
    <w:rsid w:val="00706A63"/>
    <w:rsid w:val="007132A3"/>
    <w:rsid w:val="0071636C"/>
    <w:rsid w:val="00716421"/>
    <w:rsid w:val="00716DC9"/>
    <w:rsid w:val="00724EFB"/>
    <w:rsid w:val="00726589"/>
    <w:rsid w:val="00727D78"/>
    <w:rsid w:val="00731D0A"/>
    <w:rsid w:val="0073267C"/>
    <w:rsid w:val="00732F8A"/>
    <w:rsid w:val="00734EB5"/>
    <w:rsid w:val="007364D7"/>
    <w:rsid w:val="00741147"/>
    <w:rsid w:val="00741719"/>
    <w:rsid w:val="007418B3"/>
    <w:rsid w:val="007419C3"/>
    <w:rsid w:val="007427C9"/>
    <w:rsid w:val="00742D2B"/>
    <w:rsid w:val="0074322C"/>
    <w:rsid w:val="00744F22"/>
    <w:rsid w:val="007467A7"/>
    <w:rsid w:val="007467F6"/>
    <w:rsid w:val="007469DD"/>
    <w:rsid w:val="0074741B"/>
    <w:rsid w:val="0074759E"/>
    <w:rsid w:val="007478EA"/>
    <w:rsid w:val="00751018"/>
    <w:rsid w:val="007524D4"/>
    <w:rsid w:val="00752683"/>
    <w:rsid w:val="00752E37"/>
    <w:rsid w:val="00753814"/>
    <w:rsid w:val="0075415C"/>
    <w:rsid w:val="00761A0C"/>
    <w:rsid w:val="0076220C"/>
    <w:rsid w:val="00762275"/>
    <w:rsid w:val="00763502"/>
    <w:rsid w:val="007646B4"/>
    <w:rsid w:val="00765D7D"/>
    <w:rsid w:val="00771B67"/>
    <w:rsid w:val="00773469"/>
    <w:rsid w:val="00775614"/>
    <w:rsid w:val="00776472"/>
    <w:rsid w:val="00781D22"/>
    <w:rsid w:val="00783726"/>
    <w:rsid w:val="007858BA"/>
    <w:rsid w:val="007877A0"/>
    <w:rsid w:val="007913AB"/>
    <w:rsid w:val="007914F7"/>
    <w:rsid w:val="0079231F"/>
    <w:rsid w:val="00796343"/>
    <w:rsid w:val="007A014C"/>
    <w:rsid w:val="007A127B"/>
    <w:rsid w:val="007A3116"/>
    <w:rsid w:val="007A48D6"/>
    <w:rsid w:val="007A5E9D"/>
    <w:rsid w:val="007B1625"/>
    <w:rsid w:val="007B16C3"/>
    <w:rsid w:val="007B1A75"/>
    <w:rsid w:val="007B29A0"/>
    <w:rsid w:val="007B39A0"/>
    <w:rsid w:val="007B3C71"/>
    <w:rsid w:val="007B417A"/>
    <w:rsid w:val="007B57C6"/>
    <w:rsid w:val="007B5AB8"/>
    <w:rsid w:val="007B5EF5"/>
    <w:rsid w:val="007B706E"/>
    <w:rsid w:val="007B71EB"/>
    <w:rsid w:val="007C1E53"/>
    <w:rsid w:val="007C1EFC"/>
    <w:rsid w:val="007C22D2"/>
    <w:rsid w:val="007C2B07"/>
    <w:rsid w:val="007C6205"/>
    <w:rsid w:val="007C686A"/>
    <w:rsid w:val="007C6D3A"/>
    <w:rsid w:val="007C728E"/>
    <w:rsid w:val="007D0AFE"/>
    <w:rsid w:val="007D2C53"/>
    <w:rsid w:val="007D3B2E"/>
    <w:rsid w:val="007D3D60"/>
    <w:rsid w:val="007D3E99"/>
    <w:rsid w:val="007D59E2"/>
    <w:rsid w:val="007E15F6"/>
    <w:rsid w:val="007E1980"/>
    <w:rsid w:val="007E4B76"/>
    <w:rsid w:val="007E5EA8"/>
    <w:rsid w:val="007E5FB4"/>
    <w:rsid w:val="007E767E"/>
    <w:rsid w:val="007F0CF1"/>
    <w:rsid w:val="007F12A5"/>
    <w:rsid w:val="007F1653"/>
    <w:rsid w:val="007F1EDA"/>
    <w:rsid w:val="007F4CF1"/>
    <w:rsid w:val="007F673B"/>
    <w:rsid w:val="007F6D73"/>
    <w:rsid w:val="007F758D"/>
    <w:rsid w:val="007F7CD5"/>
    <w:rsid w:val="007F7D52"/>
    <w:rsid w:val="0080266B"/>
    <w:rsid w:val="0080287A"/>
    <w:rsid w:val="00802C3E"/>
    <w:rsid w:val="0080365F"/>
    <w:rsid w:val="00804D65"/>
    <w:rsid w:val="0080654C"/>
    <w:rsid w:val="008071C6"/>
    <w:rsid w:val="00810449"/>
    <w:rsid w:val="00810751"/>
    <w:rsid w:val="00813DC6"/>
    <w:rsid w:val="00817A00"/>
    <w:rsid w:val="008201FE"/>
    <w:rsid w:val="00822550"/>
    <w:rsid w:val="0082299F"/>
    <w:rsid w:val="00824A23"/>
    <w:rsid w:val="00824E3A"/>
    <w:rsid w:val="00827A25"/>
    <w:rsid w:val="0083310D"/>
    <w:rsid w:val="008346FB"/>
    <w:rsid w:val="00835DB3"/>
    <w:rsid w:val="0083617B"/>
    <w:rsid w:val="00836669"/>
    <w:rsid w:val="008366A7"/>
    <w:rsid w:val="008371BD"/>
    <w:rsid w:val="00841C87"/>
    <w:rsid w:val="00844537"/>
    <w:rsid w:val="008455FB"/>
    <w:rsid w:val="0084616A"/>
    <w:rsid w:val="008504A8"/>
    <w:rsid w:val="008505D7"/>
    <w:rsid w:val="00851C5F"/>
    <w:rsid w:val="00852487"/>
    <w:rsid w:val="0085282E"/>
    <w:rsid w:val="00856A65"/>
    <w:rsid w:val="00861EB0"/>
    <w:rsid w:val="00864259"/>
    <w:rsid w:val="00864B76"/>
    <w:rsid w:val="00864BFE"/>
    <w:rsid w:val="0086697B"/>
    <w:rsid w:val="008670DE"/>
    <w:rsid w:val="00867CA8"/>
    <w:rsid w:val="0087182F"/>
    <w:rsid w:val="0087198C"/>
    <w:rsid w:val="0087208C"/>
    <w:rsid w:val="00872C1F"/>
    <w:rsid w:val="00873B42"/>
    <w:rsid w:val="008744B0"/>
    <w:rsid w:val="00874556"/>
    <w:rsid w:val="00875ABC"/>
    <w:rsid w:val="00877534"/>
    <w:rsid w:val="00877F1C"/>
    <w:rsid w:val="0088024D"/>
    <w:rsid w:val="0088122A"/>
    <w:rsid w:val="008847E9"/>
    <w:rsid w:val="0088483C"/>
    <w:rsid w:val="008856D8"/>
    <w:rsid w:val="0089064A"/>
    <w:rsid w:val="00892E82"/>
    <w:rsid w:val="00893F04"/>
    <w:rsid w:val="008964F8"/>
    <w:rsid w:val="008A2B81"/>
    <w:rsid w:val="008A3987"/>
    <w:rsid w:val="008A435D"/>
    <w:rsid w:val="008A5ACB"/>
    <w:rsid w:val="008B00FF"/>
    <w:rsid w:val="008B0259"/>
    <w:rsid w:val="008B03EA"/>
    <w:rsid w:val="008B13B1"/>
    <w:rsid w:val="008B410F"/>
    <w:rsid w:val="008B5347"/>
    <w:rsid w:val="008B6F5F"/>
    <w:rsid w:val="008B7817"/>
    <w:rsid w:val="008C07E5"/>
    <w:rsid w:val="008C1B58"/>
    <w:rsid w:val="008C39AE"/>
    <w:rsid w:val="008C590D"/>
    <w:rsid w:val="008C5C57"/>
    <w:rsid w:val="008C6178"/>
    <w:rsid w:val="008C6369"/>
    <w:rsid w:val="008C70B6"/>
    <w:rsid w:val="008D006F"/>
    <w:rsid w:val="008D248C"/>
    <w:rsid w:val="008D2776"/>
    <w:rsid w:val="008D492E"/>
    <w:rsid w:val="008D5B62"/>
    <w:rsid w:val="008E031B"/>
    <w:rsid w:val="008E7029"/>
    <w:rsid w:val="008E721B"/>
    <w:rsid w:val="008E7EF6"/>
    <w:rsid w:val="008F0923"/>
    <w:rsid w:val="008F1943"/>
    <w:rsid w:val="008F1D98"/>
    <w:rsid w:val="008F1F98"/>
    <w:rsid w:val="008F4841"/>
    <w:rsid w:val="008F6758"/>
    <w:rsid w:val="0090073B"/>
    <w:rsid w:val="00901056"/>
    <w:rsid w:val="00903668"/>
    <w:rsid w:val="0090376B"/>
    <w:rsid w:val="009040DD"/>
    <w:rsid w:val="0090419D"/>
    <w:rsid w:val="00905B47"/>
    <w:rsid w:val="0091331C"/>
    <w:rsid w:val="0091379D"/>
    <w:rsid w:val="009152F6"/>
    <w:rsid w:val="00922D2B"/>
    <w:rsid w:val="009233E5"/>
    <w:rsid w:val="009237AE"/>
    <w:rsid w:val="00925E7F"/>
    <w:rsid w:val="00925FAF"/>
    <w:rsid w:val="00926935"/>
    <w:rsid w:val="00926BCA"/>
    <w:rsid w:val="00926EA6"/>
    <w:rsid w:val="009279DE"/>
    <w:rsid w:val="00930116"/>
    <w:rsid w:val="0093485E"/>
    <w:rsid w:val="00936948"/>
    <w:rsid w:val="0094154E"/>
    <w:rsid w:val="0094212C"/>
    <w:rsid w:val="00942BF4"/>
    <w:rsid w:val="00947C33"/>
    <w:rsid w:val="00951038"/>
    <w:rsid w:val="0095284F"/>
    <w:rsid w:val="00952EF3"/>
    <w:rsid w:val="0095456A"/>
    <w:rsid w:val="00954689"/>
    <w:rsid w:val="00957B9D"/>
    <w:rsid w:val="00960A74"/>
    <w:rsid w:val="009617C9"/>
    <w:rsid w:val="00961C93"/>
    <w:rsid w:val="00963556"/>
    <w:rsid w:val="00965124"/>
    <w:rsid w:val="00965324"/>
    <w:rsid w:val="00965BEB"/>
    <w:rsid w:val="00966922"/>
    <w:rsid w:val="00970322"/>
    <w:rsid w:val="0097091E"/>
    <w:rsid w:val="00971254"/>
    <w:rsid w:val="00971607"/>
    <w:rsid w:val="00973C41"/>
    <w:rsid w:val="009760D3"/>
    <w:rsid w:val="009763B5"/>
    <w:rsid w:val="00977132"/>
    <w:rsid w:val="00981A4B"/>
    <w:rsid w:val="00982501"/>
    <w:rsid w:val="009831A8"/>
    <w:rsid w:val="00983D68"/>
    <w:rsid w:val="009846BB"/>
    <w:rsid w:val="009877D3"/>
    <w:rsid w:val="009902B7"/>
    <w:rsid w:val="00990BDB"/>
    <w:rsid w:val="00991575"/>
    <w:rsid w:val="00993C3B"/>
    <w:rsid w:val="00994E8F"/>
    <w:rsid w:val="009951DC"/>
    <w:rsid w:val="009959BB"/>
    <w:rsid w:val="00997158"/>
    <w:rsid w:val="00997322"/>
    <w:rsid w:val="009A3A7C"/>
    <w:rsid w:val="009A626E"/>
    <w:rsid w:val="009A7036"/>
    <w:rsid w:val="009B2ADB"/>
    <w:rsid w:val="009B2C61"/>
    <w:rsid w:val="009B3B23"/>
    <w:rsid w:val="009B603A"/>
    <w:rsid w:val="009B615E"/>
    <w:rsid w:val="009B6EE7"/>
    <w:rsid w:val="009C0288"/>
    <w:rsid w:val="009C0C86"/>
    <w:rsid w:val="009C2D0E"/>
    <w:rsid w:val="009C3DAC"/>
    <w:rsid w:val="009C42E0"/>
    <w:rsid w:val="009C551C"/>
    <w:rsid w:val="009D1517"/>
    <w:rsid w:val="009D5362"/>
    <w:rsid w:val="009D5F5E"/>
    <w:rsid w:val="009D6874"/>
    <w:rsid w:val="009D7154"/>
    <w:rsid w:val="009D7208"/>
    <w:rsid w:val="009E1415"/>
    <w:rsid w:val="009E21F3"/>
    <w:rsid w:val="009E261B"/>
    <w:rsid w:val="009E51C5"/>
    <w:rsid w:val="009E6116"/>
    <w:rsid w:val="009E6ACF"/>
    <w:rsid w:val="009E7B61"/>
    <w:rsid w:val="009F1324"/>
    <w:rsid w:val="009F4344"/>
    <w:rsid w:val="009F6B56"/>
    <w:rsid w:val="00A00E45"/>
    <w:rsid w:val="00A02317"/>
    <w:rsid w:val="00A02E43"/>
    <w:rsid w:val="00A04F3E"/>
    <w:rsid w:val="00A065F9"/>
    <w:rsid w:val="00A0670E"/>
    <w:rsid w:val="00A06DA8"/>
    <w:rsid w:val="00A07927"/>
    <w:rsid w:val="00A07F34"/>
    <w:rsid w:val="00A173F9"/>
    <w:rsid w:val="00A21591"/>
    <w:rsid w:val="00A22154"/>
    <w:rsid w:val="00A22711"/>
    <w:rsid w:val="00A24626"/>
    <w:rsid w:val="00A25C38"/>
    <w:rsid w:val="00A27DAC"/>
    <w:rsid w:val="00A336E2"/>
    <w:rsid w:val="00A340E6"/>
    <w:rsid w:val="00A34EAA"/>
    <w:rsid w:val="00A36251"/>
    <w:rsid w:val="00A36BBE"/>
    <w:rsid w:val="00A36C9F"/>
    <w:rsid w:val="00A4307A"/>
    <w:rsid w:val="00A43AB4"/>
    <w:rsid w:val="00A4593F"/>
    <w:rsid w:val="00A47EBB"/>
    <w:rsid w:val="00A50346"/>
    <w:rsid w:val="00A51BAD"/>
    <w:rsid w:val="00A51CDD"/>
    <w:rsid w:val="00A5207B"/>
    <w:rsid w:val="00A52989"/>
    <w:rsid w:val="00A5695B"/>
    <w:rsid w:val="00A61AC3"/>
    <w:rsid w:val="00A667BF"/>
    <w:rsid w:val="00A6730D"/>
    <w:rsid w:val="00A71625"/>
    <w:rsid w:val="00A71B9B"/>
    <w:rsid w:val="00A74776"/>
    <w:rsid w:val="00A751C7"/>
    <w:rsid w:val="00A8109C"/>
    <w:rsid w:val="00A813C6"/>
    <w:rsid w:val="00A8148F"/>
    <w:rsid w:val="00A843B1"/>
    <w:rsid w:val="00A86397"/>
    <w:rsid w:val="00A86FFD"/>
    <w:rsid w:val="00A87206"/>
    <w:rsid w:val="00A87844"/>
    <w:rsid w:val="00A931B3"/>
    <w:rsid w:val="00A95238"/>
    <w:rsid w:val="00A95704"/>
    <w:rsid w:val="00AA038C"/>
    <w:rsid w:val="00AA13CC"/>
    <w:rsid w:val="00AA15EA"/>
    <w:rsid w:val="00AA712C"/>
    <w:rsid w:val="00AA7A09"/>
    <w:rsid w:val="00AB3B50"/>
    <w:rsid w:val="00AB56C0"/>
    <w:rsid w:val="00AB5C2D"/>
    <w:rsid w:val="00AB6456"/>
    <w:rsid w:val="00AB7AE3"/>
    <w:rsid w:val="00AC05B1"/>
    <w:rsid w:val="00AC1AF1"/>
    <w:rsid w:val="00AC1B67"/>
    <w:rsid w:val="00AC1CA7"/>
    <w:rsid w:val="00AC284E"/>
    <w:rsid w:val="00AC4B91"/>
    <w:rsid w:val="00AC587D"/>
    <w:rsid w:val="00AC7883"/>
    <w:rsid w:val="00AD15CC"/>
    <w:rsid w:val="00AD28AA"/>
    <w:rsid w:val="00AD356C"/>
    <w:rsid w:val="00AD3F7B"/>
    <w:rsid w:val="00AE03DB"/>
    <w:rsid w:val="00AE04C0"/>
    <w:rsid w:val="00AE0F90"/>
    <w:rsid w:val="00AE1443"/>
    <w:rsid w:val="00AE252C"/>
    <w:rsid w:val="00AE2914"/>
    <w:rsid w:val="00AE298C"/>
    <w:rsid w:val="00AE4885"/>
    <w:rsid w:val="00AE5EBF"/>
    <w:rsid w:val="00AE6D15"/>
    <w:rsid w:val="00AE7E1E"/>
    <w:rsid w:val="00AF020A"/>
    <w:rsid w:val="00AF3893"/>
    <w:rsid w:val="00AF4BBA"/>
    <w:rsid w:val="00AF4E18"/>
    <w:rsid w:val="00AF5918"/>
    <w:rsid w:val="00AF70EC"/>
    <w:rsid w:val="00B035E6"/>
    <w:rsid w:val="00B04182"/>
    <w:rsid w:val="00B04A08"/>
    <w:rsid w:val="00B052B2"/>
    <w:rsid w:val="00B05FA0"/>
    <w:rsid w:val="00B062DE"/>
    <w:rsid w:val="00B07AE3"/>
    <w:rsid w:val="00B11430"/>
    <w:rsid w:val="00B11AE2"/>
    <w:rsid w:val="00B1283B"/>
    <w:rsid w:val="00B15544"/>
    <w:rsid w:val="00B16D70"/>
    <w:rsid w:val="00B16DF8"/>
    <w:rsid w:val="00B213DA"/>
    <w:rsid w:val="00B22F0E"/>
    <w:rsid w:val="00B23E0B"/>
    <w:rsid w:val="00B24A55"/>
    <w:rsid w:val="00B25026"/>
    <w:rsid w:val="00B269B9"/>
    <w:rsid w:val="00B27A6D"/>
    <w:rsid w:val="00B309D5"/>
    <w:rsid w:val="00B30EB8"/>
    <w:rsid w:val="00B34D86"/>
    <w:rsid w:val="00B353EB"/>
    <w:rsid w:val="00B40963"/>
    <w:rsid w:val="00B423BA"/>
    <w:rsid w:val="00B439C4"/>
    <w:rsid w:val="00B4535E"/>
    <w:rsid w:val="00B4544F"/>
    <w:rsid w:val="00B46A0B"/>
    <w:rsid w:val="00B47704"/>
    <w:rsid w:val="00B50BA6"/>
    <w:rsid w:val="00B512D7"/>
    <w:rsid w:val="00B52A8C"/>
    <w:rsid w:val="00B5356A"/>
    <w:rsid w:val="00B539A2"/>
    <w:rsid w:val="00B56CAF"/>
    <w:rsid w:val="00B56FC2"/>
    <w:rsid w:val="00B6035B"/>
    <w:rsid w:val="00B603B2"/>
    <w:rsid w:val="00B636A8"/>
    <w:rsid w:val="00B63D88"/>
    <w:rsid w:val="00B64163"/>
    <w:rsid w:val="00B6532B"/>
    <w:rsid w:val="00B65594"/>
    <w:rsid w:val="00B665C6"/>
    <w:rsid w:val="00B67002"/>
    <w:rsid w:val="00B70313"/>
    <w:rsid w:val="00B73168"/>
    <w:rsid w:val="00B733C1"/>
    <w:rsid w:val="00B73732"/>
    <w:rsid w:val="00B74BBE"/>
    <w:rsid w:val="00B76A3C"/>
    <w:rsid w:val="00B805AF"/>
    <w:rsid w:val="00B80CFD"/>
    <w:rsid w:val="00B826C3"/>
    <w:rsid w:val="00B84219"/>
    <w:rsid w:val="00B85D0C"/>
    <w:rsid w:val="00B85E0F"/>
    <w:rsid w:val="00B869EC"/>
    <w:rsid w:val="00B876ED"/>
    <w:rsid w:val="00B917D7"/>
    <w:rsid w:val="00B9397A"/>
    <w:rsid w:val="00B95E00"/>
    <w:rsid w:val="00B9633D"/>
    <w:rsid w:val="00B9762F"/>
    <w:rsid w:val="00B97707"/>
    <w:rsid w:val="00BA0B75"/>
    <w:rsid w:val="00BA2D35"/>
    <w:rsid w:val="00BA2EBE"/>
    <w:rsid w:val="00BA32BD"/>
    <w:rsid w:val="00BB08DD"/>
    <w:rsid w:val="00BB0F28"/>
    <w:rsid w:val="00BB1D38"/>
    <w:rsid w:val="00BB26EC"/>
    <w:rsid w:val="00BB458A"/>
    <w:rsid w:val="00BB4714"/>
    <w:rsid w:val="00BB5041"/>
    <w:rsid w:val="00BB50FA"/>
    <w:rsid w:val="00BB5E18"/>
    <w:rsid w:val="00BB7F51"/>
    <w:rsid w:val="00BC074A"/>
    <w:rsid w:val="00BC1C4A"/>
    <w:rsid w:val="00BC753F"/>
    <w:rsid w:val="00BC7B3E"/>
    <w:rsid w:val="00BD00D3"/>
    <w:rsid w:val="00BD1659"/>
    <w:rsid w:val="00BD308F"/>
    <w:rsid w:val="00BD3AA9"/>
    <w:rsid w:val="00BD4A18"/>
    <w:rsid w:val="00BD4D8F"/>
    <w:rsid w:val="00BD661A"/>
    <w:rsid w:val="00BD68BC"/>
    <w:rsid w:val="00BD6DB2"/>
    <w:rsid w:val="00BD7FF1"/>
    <w:rsid w:val="00BE03B9"/>
    <w:rsid w:val="00BE11CF"/>
    <w:rsid w:val="00BE21AB"/>
    <w:rsid w:val="00BE21EE"/>
    <w:rsid w:val="00BE410E"/>
    <w:rsid w:val="00BE434F"/>
    <w:rsid w:val="00BE55CB"/>
    <w:rsid w:val="00BF00DB"/>
    <w:rsid w:val="00BF200B"/>
    <w:rsid w:val="00BF3ECB"/>
    <w:rsid w:val="00BF4E79"/>
    <w:rsid w:val="00BF617A"/>
    <w:rsid w:val="00BF6FCE"/>
    <w:rsid w:val="00BF73AD"/>
    <w:rsid w:val="00BF75B4"/>
    <w:rsid w:val="00C02853"/>
    <w:rsid w:val="00C0379D"/>
    <w:rsid w:val="00C03931"/>
    <w:rsid w:val="00C04642"/>
    <w:rsid w:val="00C05FE3"/>
    <w:rsid w:val="00C10B93"/>
    <w:rsid w:val="00C122BF"/>
    <w:rsid w:val="00C12BC9"/>
    <w:rsid w:val="00C140C2"/>
    <w:rsid w:val="00C15077"/>
    <w:rsid w:val="00C2136D"/>
    <w:rsid w:val="00C214EE"/>
    <w:rsid w:val="00C217A6"/>
    <w:rsid w:val="00C2314B"/>
    <w:rsid w:val="00C23E62"/>
    <w:rsid w:val="00C24971"/>
    <w:rsid w:val="00C2508D"/>
    <w:rsid w:val="00C26BE5"/>
    <w:rsid w:val="00C26E4D"/>
    <w:rsid w:val="00C27227"/>
    <w:rsid w:val="00C27909"/>
    <w:rsid w:val="00C27B03"/>
    <w:rsid w:val="00C314E1"/>
    <w:rsid w:val="00C3251C"/>
    <w:rsid w:val="00C3367F"/>
    <w:rsid w:val="00C34397"/>
    <w:rsid w:val="00C34BD4"/>
    <w:rsid w:val="00C364A1"/>
    <w:rsid w:val="00C36FB2"/>
    <w:rsid w:val="00C3788B"/>
    <w:rsid w:val="00C40155"/>
    <w:rsid w:val="00C4095D"/>
    <w:rsid w:val="00C411BA"/>
    <w:rsid w:val="00C419D1"/>
    <w:rsid w:val="00C42362"/>
    <w:rsid w:val="00C51786"/>
    <w:rsid w:val="00C5192A"/>
    <w:rsid w:val="00C51BE6"/>
    <w:rsid w:val="00C53E7A"/>
    <w:rsid w:val="00C601D2"/>
    <w:rsid w:val="00C63098"/>
    <w:rsid w:val="00C65BCC"/>
    <w:rsid w:val="00C65E03"/>
    <w:rsid w:val="00C66970"/>
    <w:rsid w:val="00C709AD"/>
    <w:rsid w:val="00C72D8B"/>
    <w:rsid w:val="00C77D12"/>
    <w:rsid w:val="00C813FE"/>
    <w:rsid w:val="00C84282"/>
    <w:rsid w:val="00C85233"/>
    <w:rsid w:val="00C858DD"/>
    <w:rsid w:val="00C8691C"/>
    <w:rsid w:val="00C86F2F"/>
    <w:rsid w:val="00C90085"/>
    <w:rsid w:val="00C91375"/>
    <w:rsid w:val="00C9209B"/>
    <w:rsid w:val="00C95752"/>
    <w:rsid w:val="00C96BEA"/>
    <w:rsid w:val="00CA0A57"/>
    <w:rsid w:val="00CA168A"/>
    <w:rsid w:val="00CA28EA"/>
    <w:rsid w:val="00CA33D6"/>
    <w:rsid w:val="00CA357E"/>
    <w:rsid w:val="00CA3AC0"/>
    <w:rsid w:val="00CA44F9"/>
    <w:rsid w:val="00CA4A69"/>
    <w:rsid w:val="00CA6396"/>
    <w:rsid w:val="00CA6E3E"/>
    <w:rsid w:val="00CA6F84"/>
    <w:rsid w:val="00CA7AD0"/>
    <w:rsid w:val="00CB0E28"/>
    <w:rsid w:val="00CB1181"/>
    <w:rsid w:val="00CB282C"/>
    <w:rsid w:val="00CB4D4D"/>
    <w:rsid w:val="00CC000F"/>
    <w:rsid w:val="00CC394D"/>
    <w:rsid w:val="00CC3E0C"/>
    <w:rsid w:val="00CC58D3"/>
    <w:rsid w:val="00CC6ADC"/>
    <w:rsid w:val="00CC6E62"/>
    <w:rsid w:val="00CC784D"/>
    <w:rsid w:val="00CD74B8"/>
    <w:rsid w:val="00CD761D"/>
    <w:rsid w:val="00CE056A"/>
    <w:rsid w:val="00CE3D7A"/>
    <w:rsid w:val="00CE4312"/>
    <w:rsid w:val="00CE47C7"/>
    <w:rsid w:val="00CE573F"/>
    <w:rsid w:val="00CE7E54"/>
    <w:rsid w:val="00CF32EC"/>
    <w:rsid w:val="00CF6C79"/>
    <w:rsid w:val="00CF76A1"/>
    <w:rsid w:val="00D00B25"/>
    <w:rsid w:val="00D0337B"/>
    <w:rsid w:val="00D045C5"/>
    <w:rsid w:val="00D056AF"/>
    <w:rsid w:val="00D079B2"/>
    <w:rsid w:val="00D07BAC"/>
    <w:rsid w:val="00D114E9"/>
    <w:rsid w:val="00D122D9"/>
    <w:rsid w:val="00D14AEB"/>
    <w:rsid w:val="00D208C2"/>
    <w:rsid w:val="00D21DAB"/>
    <w:rsid w:val="00D223AF"/>
    <w:rsid w:val="00D22CD1"/>
    <w:rsid w:val="00D25827"/>
    <w:rsid w:val="00D26571"/>
    <w:rsid w:val="00D32C07"/>
    <w:rsid w:val="00D34263"/>
    <w:rsid w:val="00D3727B"/>
    <w:rsid w:val="00D429C6"/>
    <w:rsid w:val="00D43B41"/>
    <w:rsid w:val="00D45D54"/>
    <w:rsid w:val="00D46100"/>
    <w:rsid w:val="00D47748"/>
    <w:rsid w:val="00D50225"/>
    <w:rsid w:val="00D50AA1"/>
    <w:rsid w:val="00D525F4"/>
    <w:rsid w:val="00D52627"/>
    <w:rsid w:val="00D52E1F"/>
    <w:rsid w:val="00D548FD"/>
    <w:rsid w:val="00D54CC3"/>
    <w:rsid w:val="00D550DD"/>
    <w:rsid w:val="00D55468"/>
    <w:rsid w:val="00D554FB"/>
    <w:rsid w:val="00D5571B"/>
    <w:rsid w:val="00D568CA"/>
    <w:rsid w:val="00D6041A"/>
    <w:rsid w:val="00D60D8F"/>
    <w:rsid w:val="00D61392"/>
    <w:rsid w:val="00D633EB"/>
    <w:rsid w:val="00D636A4"/>
    <w:rsid w:val="00D648A6"/>
    <w:rsid w:val="00D67FD7"/>
    <w:rsid w:val="00D71BC5"/>
    <w:rsid w:val="00D7639B"/>
    <w:rsid w:val="00D76DE1"/>
    <w:rsid w:val="00D779EC"/>
    <w:rsid w:val="00D82373"/>
    <w:rsid w:val="00D82FF7"/>
    <w:rsid w:val="00D847FE"/>
    <w:rsid w:val="00D8532F"/>
    <w:rsid w:val="00D86764"/>
    <w:rsid w:val="00D86E7A"/>
    <w:rsid w:val="00D86F34"/>
    <w:rsid w:val="00D910FE"/>
    <w:rsid w:val="00D92A44"/>
    <w:rsid w:val="00D92B51"/>
    <w:rsid w:val="00D964EA"/>
    <w:rsid w:val="00D966D0"/>
    <w:rsid w:val="00D96FA0"/>
    <w:rsid w:val="00D977B5"/>
    <w:rsid w:val="00DA0C59"/>
    <w:rsid w:val="00DA2244"/>
    <w:rsid w:val="00DA3991"/>
    <w:rsid w:val="00DA4EEE"/>
    <w:rsid w:val="00DA6337"/>
    <w:rsid w:val="00DA655E"/>
    <w:rsid w:val="00DA66BF"/>
    <w:rsid w:val="00DA76E9"/>
    <w:rsid w:val="00DB0990"/>
    <w:rsid w:val="00DB340B"/>
    <w:rsid w:val="00DB6729"/>
    <w:rsid w:val="00DB7E6C"/>
    <w:rsid w:val="00DC0740"/>
    <w:rsid w:val="00DC0C0A"/>
    <w:rsid w:val="00DC1A2C"/>
    <w:rsid w:val="00DC6C4B"/>
    <w:rsid w:val="00DC740E"/>
    <w:rsid w:val="00DD3EAE"/>
    <w:rsid w:val="00DD4373"/>
    <w:rsid w:val="00DD4799"/>
    <w:rsid w:val="00DD5A29"/>
    <w:rsid w:val="00DD5D9D"/>
    <w:rsid w:val="00DD5EC0"/>
    <w:rsid w:val="00DE08B9"/>
    <w:rsid w:val="00DE35CB"/>
    <w:rsid w:val="00DF20BB"/>
    <w:rsid w:val="00DF21E9"/>
    <w:rsid w:val="00E00F14"/>
    <w:rsid w:val="00E01684"/>
    <w:rsid w:val="00E06386"/>
    <w:rsid w:val="00E069B1"/>
    <w:rsid w:val="00E06EB0"/>
    <w:rsid w:val="00E07518"/>
    <w:rsid w:val="00E15659"/>
    <w:rsid w:val="00E235A4"/>
    <w:rsid w:val="00E241B3"/>
    <w:rsid w:val="00E24C35"/>
    <w:rsid w:val="00E24EB4"/>
    <w:rsid w:val="00E26FDE"/>
    <w:rsid w:val="00E320ED"/>
    <w:rsid w:val="00E32F5F"/>
    <w:rsid w:val="00E33AFB"/>
    <w:rsid w:val="00E33D69"/>
    <w:rsid w:val="00E34218"/>
    <w:rsid w:val="00E36550"/>
    <w:rsid w:val="00E36556"/>
    <w:rsid w:val="00E41179"/>
    <w:rsid w:val="00E41A2E"/>
    <w:rsid w:val="00E4447B"/>
    <w:rsid w:val="00E45017"/>
    <w:rsid w:val="00E46282"/>
    <w:rsid w:val="00E466D6"/>
    <w:rsid w:val="00E470AD"/>
    <w:rsid w:val="00E47C40"/>
    <w:rsid w:val="00E50107"/>
    <w:rsid w:val="00E5216E"/>
    <w:rsid w:val="00E527EC"/>
    <w:rsid w:val="00E54BA5"/>
    <w:rsid w:val="00E57D2B"/>
    <w:rsid w:val="00E603A6"/>
    <w:rsid w:val="00E614C7"/>
    <w:rsid w:val="00E61989"/>
    <w:rsid w:val="00E61EC9"/>
    <w:rsid w:val="00E62A2B"/>
    <w:rsid w:val="00E62DD3"/>
    <w:rsid w:val="00E67FC8"/>
    <w:rsid w:val="00E718C5"/>
    <w:rsid w:val="00E732D4"/>
    <w:rsid w:val="00E735E5"/>
    <w:rsid w:val="00E73D97"/>
    <w:rsid w:val="00E74BAC"/>
    <w:rsid w:val="00E82344"/>
    <w:rsid w:val="00E82BA1"/>
    <w:rsid w:val="00E84385"/>
    <w:rsid w:val="00E84C82"/>
    <w:rsid w:val="00E84D64"/>
    <w:rsid w:val="00E87408"/>
    <w:rsid w:val="00E90AAD"/>
    <w:rsid w:val="00E914C4"/>
    <w:rsid w:val="00E924E5"/>
    <w:rsid w:val="00E92558"/>
    <w:rsid w:val="00E934F5"/>
    <w:rsid w:val="00E93808"/>
    <w:rsid w:val="00E93D84"/>
    <w:rsid w:val="00E94300"/>
    <w:rsid w:val="00E9439A"/>
    <w:rsid w:val="00E94CAB"/>
    <w:rsid w:val="00E96961"/>
    <w:rsid w:val="00E97C3C"/>
    <w:rsid w:val="00EA0D4F"/>
    <w:rsid w:val="00EA280F"/>
    <w:rsid w:val="00EA2C8C"/>
    <w:rsid w:val="00EA4639"/>
    <w:rsid w:val="00EA72EC"/>
    <w:rsid w:val="00EB0F0A"/>
    <w:rsid w:val="00EB11CB"/>
    <w:rsid w:val="00EB1F09"/>
    <w:rsid w:val="00EB275A"/>
    <w:rsid w:val="00EB2FD3"/>
    <w:rsid w:val="00EB48E2"/>
    <w:rsid w:val="00EB5B86"/>
    <w:rsid w:val="00EB611D"/>
    <w:rsid w:val="00EB6770"/>
    <w:rsid w:val="00EB705B"/>
    <w:rsid w:val="00EB786A"/>
    <w:rsid w:val="00EC04F5"/>
    <w:rsid w:val="00EC0A4D"/>
    <w:rsid w:val="00EC1578"/>
    <w:rsid w:val="00EC1C72"/>
    <w:rsid w:val="00EC1FA3"/>
    <w:rsid w:val="00EC3CC9"/>
    <w:rsid w:val="00EC4093"/>
    <w:rsid w:val="00EC60D7"/>
    <w:rsid w:val="00EC680A"/>
    <w:rsid w:val="00EC70FC"/>
    <w:rsid w:val="00ED04D4"/>
    <w:rsid w:val="00ED38DB"/>
    <w:rsid w:val="00ED53E8"/>
    <w:rsid w:val="00EE0B9E"/>
    <w:rsid w:val="00EE2BED"/>
    <w:rsid w:val="00EE374B"/>
    <w:rsid w:val="00EE519C"/>
    <w:rsid w:val="00EF1BF9"/>
    <w:rsid w:val="00EF2D3F"/>
    <w:rsid w:val="00EF35CF"/>
    <w:rsid w:val="00F022FA"/>
    <w:rsid w:val="00F02443"/>
    <w:rsid w:val="00F0522E"/>
    <w:rsid w:val="00F07E18"/>
    <w:rsid w:val="00F11BB5"/>
    <w:rsid w:val="00F12112"/>
    <w:rsid w:val="00F12311"/>
    <w:rsid w:val="00F13E97"/>
    <w:rsid w:val="00F1417B"/>
    <w:rsid w:val="00F1444C"/>
    <w:rsid w:val="00F15920"/>
    <w:rsid w:val="00F22122"/>
    <w:rsid w:val="00F24F59"/>
    <w:rsid w:val="00F25241"/>
    <w:rsid w:val="00F30B73"/>
    <w:rsid w:val="00F3225E"/>
    <w:rsid w:val="00F34B99"/>
    <w:rsid w:val="00F41A7C"/>
    <w:rsid w:val="00F42643"/>
    <w:rsid w:val="00F437B2"/>
    <w:rsid w:val="00F4517D"/>
    <w:rsid w:val="00F45FB1"/>
    <w:rsid w:val="00F462C1"/>
    <w:rsid w:val="00F4704F"/>
    <w:rsid w:val="00F50B97"/>
    <w:rsid w:val="00F50D88"/>
    <w:rsid w:val="00F52DAB"/>
    <w:rsid w:val="00F543F0"/>
    <w:rsid w:val="00F545AE"/>
    <w:rsid w:val="00F57330"/>
    <w:rsid w:val="00F60D97"/>
    <w:rsid w:val="00F626D0"/>
    <w:rsid w:val="00F62D1F"/>
    <w:rsid w:val="00F66412"/>
    <w:rsid w:val="00F66F89"/>
    <w:rsid w:val="00F73C9D"/>
    <w:rsid w:val="00F76D6B"/>
    <w:rsid w:val="00F80006"/>
    <w:rsid w:val="00F81A70"/>
    <w:rsid w:val="00F81D29"/>
    <w:rsid w:val="00F82ED5"/>
    <w:rsid w:val="00F83564"/>
    <w:rsid w:val="00F90EB1"/>
    <w:rsid w:val="00F91C4D"/>
    <w:rsid w:val="00F92FD9"/>
    <w:rsid w:val="00F93B11"/>
    <w:rsid w:val="00F95C35"/>
    <w:rsid w:val="00F974C4"/>
    <w:rsid w:val="00FA0A34"/>
    <w:rsid w:val="00FA1572"/>
    <w:rsid w:val="00FA1D5F"/>
    <w:rsid w:val="00FA3E61"/>
    <w:rsid w:val="00FA4242"/>
    <w:rsid w:val="00FA5FA8"/>
    <w:rsid w:val="00FA6684"/>
    <w:rsid w:val="00FA6917"/>
    <w:rsid w:val="00FA731E"/>
    <w:rsid w:val="00FB0906"/>
    <w:rsid w:val="00FB2B38"/>
    <w:rsid w:val="00FB5DE7"/>
    <w:rsid w:val="00FB62C2"/>
    <w:rsid w:val="00FB67B3"/>
    <w:rsid w:val="00FC6358"/>
    <w:rsid w:val="00FC6573"/>
    <w:rsid w:val="00FC6AA2"/>
    <w:rsid w:val="00FC7F59"/>
    <w:rsid w:val="00FD01CF"/>
    <w:rsid w:val="00FD2052"/>
    <w:rsid w:val="00FD320D"/>
    <w:rsid w:val="00FD63D4"/>
    <w:rsid w:val="00FE0781"/>
    <w:rsid w:val="00FE20AA"/>
    <w:rsid w:val="00FE23DE"/>
    <w:rsid w:val="00FE243F"/>
    <w:rsid w:val="00FE31C4"/>
    <w:rsid w:val="00FE4B96"/>
    <w:rsid w:val="00FE5C00"/>
    <w:rsid w:val="00FE5EBD"/>
    <w:rsid w:val="00FE7C1E"/>
    <w:rsid w:val="00FF2CB7"/>
    <w:rsid w:val="00FF32DD"/>
    <w:rsid w:val="00FF5088"/>
    <w:rsid w:val="2A910EF7"/>
    <w:rsid w:val="49A92413"/>
    <w:rsid w:val="4D54227A"/>
    <w:rsid w:val="4EB97088"/>
    <w:rsid w:val="4FEF69F3"/>
    <w:rsid w:val="533D0D7E"/>
    <w:rsid w:val="5FC969F4"/>
    <w:rsid w:val="67475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iPriority="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1"/>
    <w:pPr>
      <w:keepNext/>
      <w:keepLines/>
      <w:numPr>
        <w:ilvl w:val="0"/>
        <w:numId w:val="1"/>
      </w:numPr>
      <w:spacing w:line="360" w:lineRule="auto"/>
      <w:ind w:firstLine="289"/>
      <w:jc w:val="center"/>
      <w:outlineLvl w:val="0"/>
    </w:pPr>
    <w:rPr>
      <w:b/>
      <w:bCs/>
      <w:kern w:val="44"/>
      <w:sz w:val="32"/>
      <w:szCs w:val="44"/>
    </w:rPr>
  </w:style>
  <w:style w:type="paragraph" w:styleId="3">
    <w:name w:val="heading 2"/>
    <w:basedOn w:val="1"/>
    <w:next w:val="1"/>
    <w:link w:val="47"/>
    <w:qFormat/>
    <w:uiPriority w:val="1"/>
    <w:pPr>
      <w:keepNext/>
      <w:keepLines/>
      <w:numPr>
        <w:ilvl w:val="1"/>
        <w:numId w:val="1"/>
      </w:numPr>
      <w:spacing w:before="50" w:beforeLines="50" w:line="360" w:lineRule="auto"/>
      <w:jc w:val="left"/>
      <w:textAlignment w:val="baseline"/>
      <w:outlineLvl w:val="1"/>
    </w:pPr>
    <w:rPr>
      <w:b/>
      <w:bCs/>
      <w:sz w:val="24"/>
    </w:rPr>
  </w:style>
  <w:style w:type="paragraph" w:styleId="4">
    <w:name w:val="heading 3"/>
    <w:basedOn w:val="1"/>
    <w:next w:val="1"/>
    <w:link w:val="48"/>
    <w:qFormat/>
    <w:uiPriority w:val="9"/>
    <w:pPr>
      <w:keepNext/>
      <w:keepLines/>
      <w:numPr>
        <w:ilvl w:val="2"/>
        <w:numId w:val="1"/>
      </w:numPr>
      <w:spacing w:line="360" w:lineRule="auto"/>
      <w:jc w:val="left"/>
      <w:textAlignment w:val="baseline"/>
      <w:outlineLvl w:val="2"/>
    </w:pPr>
    <w:rPr>
      <w:b/>
      <w:bCs/>
      <w:sz w:val="24"/>
    </w:rPr>
  </w:style>
  <w:style w:type="paragraph" w:styleId="5">
    <w:name w:val="heading 5"/>
    <w:basedOn w:val="1"/>
    <w:next w:val="1"/>
    <w:link w:val="49"/>
    <w:qFormat/>
    <w:uiPriority w:val="9"/>
    <w:pPr>
      <w:keepNext/>
      <w:keepLines/>
      <w:numPr>
        <w:ilvl w:val="4"/>
        <w:numId w:val="1"/>
      </w:numPr>
      <w:adjustRightInd w:val="0"/>
      <w:snapToGrid w:val="0"/>
      <w:spacing w:line="360" w:lineRule="auto"/>
      <w:ind w:left="0"/>
      <w:outlineLvl w:val="4"/>
    </w:pPr>
    <w:rPr>
      <w:bCs/>
      <w:sz w:val="24"/>
      <w:szCs w:val="28"/>
    </w:rPr>
  </w:style>
  <w:style w:type="paragraph" w:styleId="6">
    <w:name w:val="heading 6"/>
    <w:basedOn w:val="1"/>
    <w:next w:val="1"/>
    <w:link w:val="50"/>
    <w:qFormat/>
    <w:uiPriority w:val="9"/>
    <w:pPr>
      <w:keepLines/>
      <w:numPr>
        <w:ilvl w:val="5"/>
        <w:numId w:val="1"/>
      </w:numPr>
      <w:adjustRightInd w:val="0"/>
      <w:snapToGrid w:val="0"/>
      <w:spacing w:line="360" w:lineRule="auto"/>
      <w:outlineLvl w:val="5"/>
    </w:pPr>
    <w:rPr>
      <w:bCs/>
      <w:sz w:val="24"/>
    </w:rPr>
  </w:style>
  <w:style w:type="paragraph" w:styleId="7">
    <w:name w:val="heading 7"/>
    <w:basedOn w:val="1"/>
    <w:next w:val="1"/>
    <w:link w:val="51"/>
    <w:qFormat/>
    <w:uiPriority w:val="9"/>
    <w:pPr>
      <w:keepNext/>
      <w:keepLines/>
      <w:numPr>
        <w:ilvl w:val="6"/>
        <w:numId w:val="1"/>
      </w:numPr>
      <w:adjustRightInd w:val="0"/>
      <w:snapToGrid w:val="0"/>
      <w:spacing w:before="240" w:after="64" w:line="320" w:lineRule="auto"/>
      <w:outlineLvl w:val="6"/>
    </w:pPr>
    <w:rPr>
      <w:b/>
      <w:bCs/>
      <w:sz w:val="24"/>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8">
    <w:name w:val="toc 7"/>
    <w:basedOn w:val="1"/>
    <w:next w:val="1"/>
    <w:semiHidden/>
    <w:uiPriority w:val="0"/>
    <w:pPr>
      <w:tabs>
        <w:tab w:val="right" w:leader="dot" w:pos="9242"/>
      </w:tabs>
      <w:ind w:firstLine="1050" w:firstLineChars="500"/>
      <w:jc w:val="left"/>
    </w:pPr>
    <w:rPr>
      <w:rFonts w:ascii="宋体"/>
      <w:szCs w:val="21"/>
    </w:rPr>
  </w:style>
  <w:style w:type="paragraph" w:styleId="9">
    <w:name w:val="index 8"/>
    <w:basedOn w:val="1"/>
    <w:next w:val="1"/>
    <w:uiPriority w:val="0"/>
    <w:pPr>
      <w:ind w:left="1680" w:hanging="210"/>
      <w:jc w:val="left"/>
    </w:pPr>
    <w:rPr>
      <w:rFonts w:ascii="Calibri" w:hAnsi="Calibri"/>
      <w:sz w:val="20"/>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index 5"/>
    <w:basedOn w:val="1"/>
    <w:next w:val="1"/>
    <w:uiPriority w:val="0"/>
    <w:pPr>
      <w:ind w:left="1050" w:hanging="210"/>
      <w:jc w:val="left"/>
    </w:pPr>
    <w:rPr>
      <w:rFonts w:ascii="Calibri" w:hAnsi="Calibri"/>
      <w:sz w:val="20"/>
      <w:szCs w:val="20"/>
    </w:rPr>
  </w:style>
  <w:style w:type="paragraph" w:styleId="12">
    <w:name w:val="Document Map"/>
    <w:basedOn w:val="1"/>
    <w:semiHidden/>
    <w:qFormat/>
    <w:uiPriority w:val="0"/>
    <w:pPr>
      <w:shd w:val="clear" w:color="auto" w:fill="000080"/>
    </w:pPr>
  </w:style>
  <w:style w:type="paragraph" w:styleId="13">
    <w:name w:val="annotation text"/>
    <w:basedOn w:val="1"/>
    <w:link w:val="52"/>
    <w:uiPriority w:val="0"/>
    <w:pPr>
      <w:jc w:val="left"/>
    </w:pPr>
  </w:style>
  <w:style w:type="paragraph" w:styleId="14">
    <w:name w:val="index 6"/>
    <w:basedOn w:val="1"/>
    <w:next w:val="1"/>
    <w:uiPriority w:val="0"/>
    <w:pPr>
      <w:ind w:left="1260" w:hanging="210"/>
      <w:jc w:val="left"/>
    </w:pPr>
    <w:rPr>
      <w:rFonts w:ascii="Calibri" w:hAnsi="Calibri"/>
      <w:sz w:val="20"/>
      <w:szCs w:val="20"/>
    </w:rPr>
  </w:style>
  <w:style w:type="paragraph" w:styleId="15">
    <w:name w:val="index 4"/>
    <w:basedOn w:val="1"/>
    <w:next w:val="1"/>
    <w:uiPriority w:val="0"/>
    <w:pPr>
      <w:ind w:left="840" w:hanging="210"/>
      <w:jc w:val="left"/>
    </w:pPr>
    <w:rPr>
      <w:rFonts w:ascii="Calibri" w:hAnsi="Calibri"/>
      <w:sz w:val="20"/>
      <w:szCs w:val="20"/>
    </w:rPr>
  </w:style>
  <w:style w:type="paragraph" w:styleId="16">
    <w:name w:val="toc 5"/>
    <w:basedOn w:val="1"/>
    <w:next w:val="1"/>
    <w:semiHidden/>
    <w:uiPriority w:val="0"/>
    <w:pPr>
      <w:tabs>
        <w:tab w:val="right" w:leader="dot" w:pos="9242"/>
      </w:tabs>
      <w:ind w:firstLine="630" w:firstLineChars="300"/>
      <w:jc w:val="left"/>
    </w:pPr>
    <w:rPr>
      <w:rFonts w:ascii="宋体"/>
      <w:szCs w:val="21"/>
    </w:rPr>
  </w:style>
  <w:style w:type="paragraph" w:styleId="17">
    <w:name w:val="toc 3"/>
    <w:basedOn w:val="1"/>
    <w:next w:val="1"/>
    <w:semiHidden/>
    <w:qFormat/>
    <w:uiPriority w:val="0"/>
    <w:pPr>
      <w:tabs>
        <w:tab w:val="right" w:leader="dot" w:pos="9242"/>
      </w:tabs>
      <w:ind w:firstLine="210" w:firstLineChars="100"/>
      <w:jc w:val="left"/>
    </w:pPr>
    <w:rPr>
      <w:rFonts w:ascii="宋体"/>
      <w:szCs w:val="21"/>
    </w:rPr>
  </w:style>
  <w:style w:type="paragraph" w:styleId="18">
    <w:name w:val="toc 8"/>
    <w:basedOn w:val="1"/>
    <w:next w:val="1"/>
    <w:semiHidden/>
    <w:uiPriority w:val="0"/>
    <w:pPr>
      <w:tabs>
        <w:tab w:val="right" w:leader="dot" w:pos="9242"/>
      </w:tabs>
      <w:ind w:firstLine="1260" w:firstLineChars="600"/>
      <w:jc w:val="left"/>
    </w:pPr>
    <w:rPr>
      <w:rFonts w:ascii="宋体"/>
      <w:szCs w:val="21"/>
    </w:rPr>
  </w:style>
  <w:style w:type="paragraph" w:styleId="19">
    <w:name w:val="index 3"/>
    <w:basedOn w:val="1"/>
    <w:next w:val="1"/>
    <w:uiPriority w:val="0"/>
    <w:pPr>
      <w:ind w:left="630" w:hanging="210"/>
      <w:jc w:val="left"/>
    </w:pPr>
    <w:rPr>
      <w:rFonts w:ascii="Calibri" w:hAnsi="Calibri"/>
      <w:sz w:val="20"/>
      <w:szCs w:val="20"/>
    </w:rPr>
  </w:style>
  <w:style w:type="paragraph" w:styleId="20">
    <w:name w:val="endnote text"/>
    <w:basedOn w:val="1"/>
    <w:semiHidden/>
    <w:qFormat/>
    <w:uiPriority w:val="0"/>
    <w:pPr>
      <w:snapToGrid w:val="0"/>
      <w:jc w:val="left"/>
    </w:pPr>
  </w:style>
  <w:style w:type="paragraph" w:styleId="21">
    <w:name w:val="Balloon Text"/>
    <w:basedOn w:val="1"/>
    <w:link w:val="53"/>
    <w:uiPriority w:val="0"/>
    <w:rPr>
      <w:sz w:val="18"/>
      <w:szCs w:val="18"/>
    </w:rPr>
  </w:style>
  <w:style w:type="paragraph" w:styleId="22">
    <w:name w:val="footer"/>
    <w:basedOn w:val="1"/>
    <w:uiPriority w:val="0"/>
    <w:pPr>
      <w:snapToGrid w:val="0"/>
      <w:ind w:right="210" w:rightChars="100"/>
      <w:jc w:val="right"/>
    </w:pPr>
    <w:rPr>
      <w:sz w:val="18"/>
      <w:szCs w:val="18"/>
    </w:rPr>
  </w:style>
  <w:style w:type="paragraph" w:styleId="23">
    <w:name w:val="header"/>
    <w:basedOn w:val="1"/>
    <w:uiPriority w:val="0"/>
    <w:pPr>
      <w:snapToGrid w:val="0"/>
      <w:jc w:val="left"/>
    </w:pPr>
    <w:rPr>
      <w:sz w:val="18"/>
      <w:szCs w:val="18"/>
    </w:rPr>
  </w:style>
  <w:style w:type="paragraph" w:styleId="24">
    <w:name w:val="toc 1"/>
    <w:basedOn w:val="1"/>
    <w:next w:val="1"/>
    <w:qFormat/>
    <w:uiPriority w:val="39"/>
    <w:pPr>
      <w:tabs>
        <w:tab w:val="right" w:leader="dot" w:pos="9242"/>
      </w:tabs>
      <w:spacing w:before="79" w:beforeLines="25" w:after="79" w:afterLines="25"/>
      <w:jc w:val="left"/>
    </w:pPr>
    <w:rPr>
      <w:rFonts w:ascii="宋体"/>
      <w:szCs w:val="21"/>
    </w:rPr>
  </w:style>
  <w:style w:type="paragraph" w:styleId="25">
    <w:name w:val="toc 4"/>
    <w:basedOn w:val="1"/>
    <w:next w:val="1"/>
    <w:semiHidden/>
    <w:qFormat/>
    <w:uiPriority w:val="0"/>
    <w:pPr>
      <w:tabs>
        <w:tab w:val="right" w:leader="dot" w:pos="9242"/>
      </w:tabs>
      <w:ind w:firstLine="420" w:firstLineChars="200"/>
      <w:jc w:val="left"/>
    </w:pPr>
    <w:rPr>
      <w:rFonts w:ascii="宋体"/>
      <w:szCs w:val="21"/>
    </w:rPr>
  </w:style>
  <w:style w:type="paragraph" w:styleId="26">
    <w:name w:val="index heading"/>
    <w:basedOn w:val="1"/>
    <w:next w:val="27"/>
    <w:qFormat/>
    <w:uiPriority w:val="0"/>
    <w:pPr>
      <w:spacing w:before="120" w:after="120"/>
      <w:jc w:val="center"/>
    </w:pPr>
    <w:rPr>
      <w:rFonts w:ascii="Calibri" w:hAnsi="Calibri"/>
      <w:b/>
      <w:bCs/>
      <w:iCs/>
      <w:szCs w:val="20"/>
    </w:rPr>
  </w:style>
  <w:style w:type="paragraph" w:styleId="27">
    <w:name w:val="index 1"/>
    <w:basedOn w:val="1"/>
    <w:next w:val="28"/>
    <w:uiPriority w:val="0"/>
    <w:pPr>
      <w:tabs>
        <w:tab w:val="right" w:leader="dot" w:pos="9299"/>
      </w:tabs>
      <w:jc w:val="left"/>
    </w:pPr>
    <w:rPr>
      <w:rFonts w:ascii="宋体"/>
      <w:szCs w:val="21"/>
    </w:rPr>
  </w:style>
  <w:style w:type="paragraph" w:customStyle="1" w:styleId="28">
    <w:name w:val="段"/>
    <w:link w:val="5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9">
    <w:name w:val="footnote text"/>
    <w:basedOn w:val="1"/>
    <w:uiPriority w:val="0"/>
    <w:pPr>
      <w:numPr>
        <w:ilvl w:val="0"/>
        <w:numId w:val="2"/>
      </w:numPr>
      <w:snapToGrid w:val="0"/>
      <w:jc w:val="left"/>
    </w:pPr>
    <w:rPr>
      <w:rFonts w:ascii="宋体"/>
      <w:sz w:val="18"/>
      <w:szCs w:val="18"/>
    </w:rPr>
  </w:style>
  <w:style w:type="paragraph" w:styleId="30">
    <w:name w:val="toc 6"/>
    <w:basedOn w:val="1"/>
    <w:next w:val="1"/>
    <w:semiHidden/>
    <w:qFormat/>
    <w:uiPriority w:val="0"/>
    <w:pPr>
      <w:tabs>
        <w:tab w:val="right" w:leader="dot" w:pos="9242"/>
      </w:tabs>
      <w:ind w:firstLine="840" w:firstLineChars="400"/>
      <w:jc w:val="left"/>
    </w:pPr>
    <w:rPr>
      <w:rFonts w:ascii="宋体"/>
      <w:szCs w:val="21"/>
    </w:rPr>
  </w:style>
  <w:style w:type="paragraph" w:styleId="31">
    <w:name w:val="index 7"/>
    <w:basedOn w:val="1"/>
    <w:next w:val="1"/>
    <w:qFormat/>
    <w:uiPriority w:val="0"/>
    <w:pPr>
      <w:ind w:left="1470" w:hanging="210"/>
      <w:jc w:val="left"/>
    </w:pPr>
    <w:rPr>
      <w:rFonts w:ascii="Calibri" w:hAnsi="Calibri"/>
      <w:sz w:val="20"/>
      <w:szCs w:val="20"/>
    </w:rPr>
  </w:style>
  <w:style w:type="paragraph" w:styleId="32">
    <w:name w:val="index 9"/>
    <w:basedOn w:val="1"/>
    <w:next w:val="1"/>
    <w:uiPriority w:val="0"/>
    <w:pPr>
      <w:ind w:left="1890" w:hanging="210"/>
      <w:jc w:val="left"/>
    </w:pPr>
    <w:rPr>
      <w:rFonts w:ascii="Calibri" w:hAnsi="Calibri"/>
      <w:sz w:val="20"/>
      <w:szCs w:val="20"/>
    </w:rPr>
  </w:style>
  <w:style w:type="paragraph" w:styleId="33">
    <w:name w:val="toc 2"/>
    <w:basedOn w:val="1"/>
    <w:next w:val="1"/>
    <w:semiHidden/>
    <w:qFormat/>
    <w:uiPriority w:val="0"/>
    <w:pPr>
      <w:tabs>
        <w:tab w:val="right" w:leader="dot" w:pos="9242"/>
      </w:tabs>
    </w:pPr>
    <w:rPr>
      <w:rFonts w:ascii="宋体"/>
      <w:szCs w:val="21"/>
    </w:rPr>
  </w:style>
  <w:style w:type="paragraph" w:styleId="34">
    <w:name w:val="toc 9"/>
    <w:basedOn w:val="1"/>
    <w:next w:val="1"/>
    <w:semiHidden/>
    <w:uiPriority w:val="0"/>
    <w:pPr>
      <w:ind w:left="1470"/>
      <w:jc w:val="left"/>
    </w:pPr>
    <w:rPr>
      <w:sz w:val="20"/>
      <w:szCs w:val="20"/>
    </w:rPr>
  </w:style>
  <w:style w:type="paragraph" w:styleId="35">
    <w:name w:val="index 2"/>
    <w:basedOn w:val="1"/>
    <w:next w:val="1"/>
    <w:qFormat/>
    <w:uiPriority w:val="0"/>
    <w:pPr>
      <w:ind w:left="420" w:hanging="210"/>
      <w:jc w:val="left"/>
    </w:pPr>
    <w:rPr>
      <w:rFonts w:ascii="Calibri" w:hAnsi="Calibri"/>
      <w:sz w:val="20"/>
      <w:szCs w:val="20"/>
    </w:rPr>
  </w:style>
  <w:style w:type="paragraph" w:styleId="36">
    <w:name w:val="annotation subject"/>
    <w:basedOn w:val="13"/>
    <w:next w:val="13"/>
    <w:link w:val="55"/>
    <w:uiPriority w:val="0"/>
    <w:rPr>
      <w:b/>
      <w:bCs/>
    </w:rPr>
  </w:style>
  <w:style w:type="table" w:styleId="38">
    <w:name w:val="Table Grid"/>
    <w:basedOn w:val="3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endnote reference"/>
    <w:semiHidden/>
    <w:qFormat/>
    <w:uiPriority w:val="0"/>
    <w:rPr>
      <w:vertAlign w:val="superscript"/>
    </w:rPr>
  </w:style>
  <w:style w:type="character" w:styleId="41">
    <w:name w:val="page number"/>
    <w:qFormat/>
    <w:uiPriority w:val="0"/>
    <w:rPr>
      <w:rFonts w:ascii="Times New Roman" w:hAnsi="Times New Roman" w:eastAsia="宋体"/>
      <w:sz w:val="18"/>
    </w:rPr>
  </w:style>
  <w:style w:type="character" w:styleId="42">
    <w:name w:val="FollowedHyperlink"/>
    <w:qFormat/>
    <w:uiPriority w:val="0"/>
    <w:rPr>
      <w:color w:val="800080"/>
      <w:u w:val="single"/>
    </w:rPr>
  </w:style>
  <w:style w:type="character" w:styleId="43">
    <w:name w:val="Hyperlink"/>
    <w:qFormat/>
    <w:uiPriority w:val="99"/>
    <w:rPr>
      <w:color w:val="0000FF"/>
      <w:spacing w:val="0"/>
      <w:w w:val="100"/>
      <w:szCs w:val="21"/>
      <w:u w:val="single"/>
    </w:rPr>
  </w:style>
  <w:style w:type="character" w:styleId="44">
    <w:name w:val="annotation reference"/>
    <w:qFormat/>
    <w:uiPriority w:val="0"/>
    <w:rPr>
      <w:sz w:val="21"/>
      <w:szCs w:val="21"/>
    </w:rPr>
  </w:style>
  <w:style w:type="character" w:styleId="45">
    <w:name w:val="footnote reference"/>
    <w:semiHidden/>
    <w:uiPriority w:val="0"/>
    <w:rPr>
      <w:vertAlign w:val="superscript"/>
    </w:rPr>
  </w:style>
  <w:style w:type="character" w:customStyle="1" w:styleId="46">
    <w:name w:val="标题 1 字符"/>
    <w:link w:val="2"/>
    <w:qFormat/>
    <w:uiPriority w:val="1"/>
    <w:rPr>
      <w:b/>
      <w:bCs/>
      <w:kern w:val="44"/>
      <w:sz w:val="32"/>
      <w:szCs w:val="44"/>
    </w:rPr>
  </w:style>
  <w:style w:type="character" w:customStyle="1" w:styleId="47">
    <w:name w:val="标题 2 字符"/>
    <w:link w:val="3"/>
    <w:qFormat/>
    <w:uiPriority w:val="1"/>
    <w:rPr>
      <w:b/>
      <w:bCs/>
      <w:kern w:val="2"/>
      <w:sz w:val="24"/>
      <w:szCs w:val="24"/>
    </w:rPr>
  </w:style>
  <w:style w:type="character" w:customStyle="1" w:styleId="48">
    <w:name w:val="标题 3 字符"/>
    <w:link w:val="4"/>
    <w:qFormat/>
    <w:uiPriority w:val="9"/>
    <w:rPr>
      <w:b/>
      <w:bCs/>
      <w:kern w:val="2"/>
      <w:sz w:val="24"/>
      <w:szCs w:val="24"/>
    </w:rPr>
  </w:style>
  <w:style w:type="character" w:customStyle="1" w:styleId="49">
    <w:name w:val="标题 5 字符"/>
    <w:link w:val="5"/>
    <w:qFormat/>
    <w:uiPriority w:val="9"/>
    <w:rPr>
      <w:bCs/>
      <w:kern w:val="2"/>
      <w:sz w:val="24"/>
      <w:szCs w:val="28"/>
    </w:rPr>
  </w:style>
  <w:style w:type="character" w:customStyle="1" w:styleId="50">
    <w:name w:val="标题 6 字符"/>
    <w:link w:val="6"/>
    <w:qFormat/>
    <w:uiPriority w:val="9"/>
    <w:rPr>
      <w:bCs/>
      <w:kern w:val="2"/>
      <w:sz w:val="24"/>
      <w:szCs w:val="24"/>
    </w:rPr>
  </w:style>
  <w:style w:type="character" w:customStyle="1" w:styleId="51">
    <w:name w:val="标题 7 字符"/>
    <w:link w:val="7"/>
    <w:uiPriority w:val="9"/>
    <w:rPr>
      <w:b/>
      <w:bCs/>
      <w:kern w:val="2"/>
      <w:sz w:val="24"/>
      <w:szCs w:val="24"/>
    </w:rPr>
  </w:style>
  <w:style w:type="character" w:customStyle="1" w:styleId="52">
    <w:name w:val="批注文字 字符"/>
    <w:link w:val="13"/>
    <w:uiPriority w:val="0"/>
    <w:rPr>
      <w:kern w:val="2"/>
      <w:sz w:val="21"/>
      <w:szCs w:val="24"/>
    </w:rPr>
  </w:style>
  <w:style w:type="character" w:customStyle="1" w:styleId="53">
    <w:name w:val="批注框文本 字符"/>
    <w:link w:val="21"/>
    <w:qFormat/>
    <w:uiPriority w:val="0"/>
    <w:rPr>
      <w:kern w:val="2"/>
      <w:sz w:val="18"/>
      <w:szCs w:val="18"/>
    </w:rPr>
  </w:style>
  <w:style w:type="character" w:customStyle="1" w:styleId="54">
    <w:name w:val="段 Char"/>
    <w:link w:val="28"/>
    <w:qFormat/>
    <w:uiPriority w:val="0"/>
    <w:rPr>
      <w:rFonts w:ascii="宋体"/>
      <w:sz w:val="21"/>
      <w:lang w:val="en-US" w:eastAsia="zh-CN" w:bidi="ar-SA"/>
    </w:rPr>
  </w:style>
  <w:style w:type="character" w:customStyle="1" w:styleId="55">
    <w:name w:val="批注主题 字符"/>
    <w:link w:val="36"/>
    <w:qFormat/>
    <w:uiPriority w:val="0"/>
    <w:rPr>
      <w:b/>
      <w:bCs/>
      <w:kern w:val="2"/>
      <w:sz w:val="21"/>
      <w:szCs w:val="24"/>
    </w:rPr>
  </w:style>
  <w:style w:type="paragraph" w:customStyle="1" w:styleId="56">
    <w:name w:val="一级条标题"/>
    <w:next w:val="28"/>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9">
    <w:name w:val="章标题"/>
    <w:next w:val="28"/>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60">
    <w:name w:val="二级条标题"/>
    <w:basedOn w:val="56"/>
    <w:next w:val="28"/>
    <w:uiPriority w:val="0"/>
    <w:pPr>
      <w:numPr>
        <w:ilvl w:val="0"/>
        <w:numId w:val="0"/>
      </w:numPr>
      <w:spacing w:before="50" w:after="50"/>
      <w:outlineLvl w:val="3"/>
    </w:pPr>
  </w:style>
  <w:style w:type="paragraph" w:customStyle="1" w:styleId="61">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2">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63">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64">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5">
    <w:name w:val="三级条标题"/>
    <w:basedOn w:val="60"/>
    <w:next w:val="28"/>
    <w:qFormat/>
    <w:uiPriority w:val="0"/>
    <w:pPr>
      <w:outlineLvl w:val="4"/>
    </w:pPr>
  </w:style>
  <w:style w:type="paragraph" w:customStyle="1" w:styleId="66">
    <w:name w:val="示例"/>
    <w:next w:val="67"/>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6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8">
    <w:name w:val="数字编号列项（二级）"/>
    <w:qFormat/>
    <w:uiPriority w:val="0"/>
    <w:pPr>
      <w:numPr>
        <w:ilvl w:val="1"/>
        <w:numId w:val="6"/>
      </w:numPr>
      <w:jc w:val="both"/>
    </w:pPr>
    <w:rPr>
      <w:rFonts w:ascii="宋体" w:hAnsi="Times New Roman" w:eastAsia="宋体" w:cs="Times New Roman"/>
      <w:sz w:val="21"/>
      <w:lang w:val="en-US" w:eastAsia="zh-CN" w:bidi="ar-SA"/>
    </w:rPr>
  </w:style>
  <w:style w:type="paragraph" w:customStyle="1" w:styleId="69">
    <w:name w:val="四级条标题"/>
    <w:basedOn w:val="65"/>
    <w:next w:val="28"/>
    <w:qFormat/>
    <w:uiPriority w:val="0"/>
    <w:pPr>
      <w:numPr>
        <w:ilvl w:val="4"/>
        <w:numId w:val="3"/>
      </w:numPr>
      <w:outlineLvl w:val="5"/>
    </w:pPr>
  </w:style>
  <w:style w:type="paragraph" w:customStyle="1" w:styleId="70">
    <w:name w:val="五级条标题"/>
    <w:basedOn w:val="69"/>
    <w:next w:val="28"/>
    <w:qFormat/>
    <w:uiPriority w:val="0"/>
    <w:pPr>
      <w:numPr>
        <w:ilvl w:val="5"/>
      </w:numPr>
      <w:outlineLvl w:val="6"/>
    </w:pPr>
  </w:style>
  <w:style w:type="paragraph" w:customStyle="1" w:styleId="71">
    <w:name w:val="注："/>
    <w:next w:val="28"/>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72">
    <w:name w:val="注×："/>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73">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74">
    <w:name w:val="列项◆（三级）"/>
    <w:basedOn w:val="1"/>
    <w:uiPriority w:val="0"/>
    <w:pPr>
      <w:numPr>
        <w:ilvl w:val="2"/>
        <w:numId w:val="4"/>
      </w:numPr>
    </w:pPr>
    <w:rPr>
      <w:rFonts w:ascii="宋体"/>
      <w:szCs w:val="21"/>
    </w:rPr>
  </w:style>
  <w:style w:type="paragraph" w:customStyle="1" w:styleId="75">
    <w:name w:val="编号列项（三级）"/>
    <w:qFormat/>
    <w:uiPriority w:val="0"/>
    <w:rPr>
      <w:rFonts w:ascii="宋体" w:hAnsi="Times New Roman" w:eastAsia="宋体" w:cs="Times New Roman"/>
      <w:sz w:val="21"/>
      <w:lang w:val="en-US" w:eastAsia="zh-CN" w:bidi="ar-SA"/>
    </w:rPr>
  </w:style>
  <w:style w:type="paragraph" w:customStyle="1" w:styleId="76">
    <w:name w:val="示例×："/>
    <w:basedOn w:val="59"/>
    <w:qFormat/>
    <w:uiPriority w:val="0"/>
    <w:pPr>
      <w:numPr>
        <w:numId w:val="9"/>
      </w:numPr>
      <w:spacing w:before="0" w:beforeLines="0" w:after="0" w:afterLines="0"/>
      <w:outlineLvl w:val="9"/>
    </w:pPr>
    <w:rPr>
      <w:rFonts w:ascii="宋体" w:eastAsia="宋体"/>
      <w:sz w:val="18"/>
      <w:szCs w:val="18"/>
    </w:rPr>
  </w:style>
  <w:style w:type="paragraph" w:customStyle="1" w:styleId="77">
    <w:name w:val="二级无"/>
    <w:basedOn w:val="60"/>
    <w:qFormat/>
    <w:uiPriority w:val="0"/>
    <w:pPr>
      <w:numPr>
        <w:ilvl w:val="2"/>
        <w:numId w:val="3"/>
      </w:numPr>
      <w:spacing w:before="0" w:beforeLines="0" w:after="0" w:afterLines="0"/>
    </w:pPr>
    <w:rPr>
      <w:rFonts w:ascii="宋体" w:eastAsia="宋体"/>
    </w:rPr>
  </w:style>
  <w:style w:type="paragraph" w:customStyle="1" w:styleId="78">
    <w:name w:val="注：（正文）"/>
    <w:basedOn w:val="71"/>
    <w:next w:val="28"/>
    <w:qFormat/>
    <w:uiPriority w:val="0"/>
    <w:pPr>
      <w:numPr>
        <w:ilvl w:val="0"/>
        <w:numId w:val="10"/>
      </w:numPr>
    </w:pPr>
  </w:style>
  <w:style w:type="paragraph" w:customStyle="1" w:styleId="79">
    <w:name w:val="注×：（正文）"/>
    <w:qFormat/>
    <w:uiPriority w:val="0"/>
    <w:pPr>
      <w:numPr>
        <w:ilvl w:val="0"/>
        <w:numId w:val="11"/>
      </w:numPr>
      <w:jc w:val="both"/>
    </w:pPr>
    <w:rPr>
      <w:rFonts w:ascii="宋体" w:hAnsi="Times New Roman" w:eastAsia="宋体" w:cs="Times New Roman"/>
      <w:sz w:val="18"/>
      <w:szCs w:val="18"/>
      <w:lang w:val="en-US" w:eastAsia="zh-CN" w:bidi="ar-SA"/>
    </w:rPr>
  </w:style>
  <w:style w:type="paragraph" w:customStyle="1" w:styleId="8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2">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83">
    <w:name w:val="标准书眉_偶数页"/>
    <w:basedOn w:val="58"/>
    <w:next w:val="1"/>
    <w:qFormat/>
    <w:uiPriority w:val="0"/>
    <w:pPr>
      <w:jc w:val="left"/>
    </w:pPr>
  </w:style>
  <w:style w:type="paragraph" w:customStyle="1" w:styleId="84">
    <w:name w:val="标准书眉一"/>
    <w:qFormat/>
    <w:uiPriority w:val="0"/>
    <w:pPr>
      <w:jc w:val="both"/>
    </w:pPr>
    <w:rPr>
      <w:rFonts w:ascii="Times New Roman" w:hAnsi="Times New Roman" w:eastAsia="宋体" w:cs="Times New Roman"/>
      <w:lang w:val="en-US" w:eastAsia="zh-CN" w:bidi="ar-SA"/>
    </w:rPr>
  </w:style>
  <w:style w:type="paragraph" w:customStyle="1" w:styleId="85">
    <w:name w:val="参考文献"/>
    <w:basedOn w:val="1"/>
    <w:next w:val="28"/>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6">
    <w:name w:val="参考文献、索引标题"/>
    <w:basedOn w:val="1"/>
    <w:next w:val="28"/>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7">
    <w:name w:val="发布"/>
    <w:uiPriority w:val="0"/>
    <w:rPr>
      <w:rFonts w:ascii="黑体" w:eastAsia="黑体"/>
      <w:spacing w:val="85"/>
      <w:w w:val="100"/>
      <w:position w:val="3"/>
      <w:sz w:val="28"/>
      <w:szCs w:val="28"/>
    </w:rPr>
  </w:style>
  <w:style w:type="paragraph" w:customStyle="1" w:styleId="88">
    <w:name w:val="发布部门"/>
    <w:next w:val="28"/>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2">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3">
    <w:name w:val="封面标准英文名称"/>
    <w:basedOn w:val="92"/>
    <w:uiPriority w:val="0"/>
    <w:pPr>
      <w:framePr w:wrap="around"/>
      <w:spacing w:before="370" w:line="400" w:lineRule="exact"/>
    </w:pPr>
    <w:rPr>
      <w:rFonts w:ascii="Times New Roman"/>
      <w:sz w:val="28"/>
      <w:szCs w:val="28"/>
    </w:rPr>
  </w:style>
  <w:style w:type="paragraph" w:customStyle="1" w:styleId="94">
    <w:name w:val="封面一致性程度标识"/>
    <w:basedOn w:val="93"/>
    <w:qFormat/>
    <w:uiPriority w:val="0"/>
    <w:pPr>
      <w:framePr w:wrap="around"/>
      <w:spacing w:before="440"/>
    </w:pPr>
    <w:rPr>
      <w:rFonts w:ascii="宋体" w:eastAsia="宋体"/>
    </w:rPr>
  </w:style>
  <w:style w:type="paragraph" w:customStyle="1" w:styleId="95">
    <w:name w:val="封面标准文稿类别"/>
    <w:basedOn w:val="94"/>
    <w:qFormat/>
    <w:uiPriority w:val="0"/>
    <w:pPr>
      <w:framePr w:wrap="around"/>
      <w:spacing w:after="160" w:line="240" w:lineRule="auto"/>
    </w:pPr>
    <w:rPr>
      <w:sz w:val="24"/>
    </w:rPr>
  </w:style>
  <w:style w:type="paragraph" w:customStyle="1" w:styleId="96">
    <w:name w:val="封面标准文稿编辑信息"/>
    <w:basedOn w:val="95"/>
    <w:qFormat/>
    <w:uiPriority w:val="0"/>
    <w:pPr>
      <w:framePr w:wrap="around"/>
      <w:spacing w:before="180" w:line="180" w:lineRule="exact"/>
    </w:pPr>
    <w:rPr>
      <w:sz w:val="21"/>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标识"/>
    <w:basedOn w:val="1"/>
    <w:next w:val="28"/>
    <w:qFormat/>
    <w:uiPriority w:val="0"/>
    <w:pPr>
      <w:keepNext/>
      <w:widowControl/>
      <w:numPr>
        <w:ilvl w:val="0"/>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9">
    <w:name w:val="附录标题"/>
    <w:basedOn w:val="28"/>
    <w:next w:val="28"/>
    <w:qFormat/>
    <w:uiPriority w:val="0"/>
    <w:pPr>
      <w:ind w:firstLine="0" w:firstLineChars="0"/>
      <w:jc w:val="center"/>
    </w:pPr>
    <w:rPr>
      <w:rFonts w:ascii="黑体" w:eastAsia="黑体"/>
    </w:rPr>
  </w:style>
  <w:style w:type="paragraph" w:customStyle="1" w:styleId="100">
    <w:name w:val="附录表标号"/>
    <w:basedOn w:val="1"/>
    <w:next w:val="28"/>
    <w:qFormat/>
    <w:uiPriority w:val="0"/>
    <w:pPr>
      <w:numPr>
        <w:ilvl w:val="0"/>
        <w:numId w:val="13"/>
      </w:numPr>
      <w:tabs>
        <w:tab w:val="clear" w:pos="0"/>
      </w:tabs>
      <w:spacing w:line="14" w:lineRule="exact"/>
      <w:ind w:left="811" w:hanging="448"/>
      <w:jc w:val="center"/>
      <w:outlineLvl w:val="0"/>
    </w:pPr>
    <w:rPr>
      <w:color w:val="FFFFFF"/>
    </w:rPr>
  </w:style>
  <w:style w:type="paragraph" w:customStyle="1" w:styleId="101">
    <w:name w:val="附录表标题"/>
    <w:basedOn w:val="1"/>
    <w:next w:val="28"/>
    <w:uiPriority w:val="0"/>
    <w:pPr>
      <w:numPr>
        <w:ilvl w:val="1"/>
        <w:numId w:val="13"/>
      </w:numPr>
      <w:spacing w:before="50" w:beforeLines="50" w:after="50" w:afterLines="50"/>
      <w:jc w:val="center"/>
    </w:pPr>
    <w:rPr>
      <w:rFonts w:ascii="黑体" w:eastAsia="黑体"/>
      <w:szCs w:val="21"/>
    </w:rPr>
  </w:style>
  <w:style w:type="paragraph" w:customStyle="1" w:styleId="102">
    <w:name w:val="附录二级条标题"/>
    <w:basedOn w:val="1"/>
    <w:next w:val="28"/>
    <w:uiPriority w:val="0"/>
    <w:pPr>
      <w:widowControl/>
      <w:numPr>
        <w:ilvl w:val="3"/>
        <w:numId w:val="12"/>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03">
    <w:name w:val="附录二级无"/>
    <w:basedOn w:val="102"/>
    <w:qFormat/>
    <w:uiPriority w:val="0"/>
    <w:pPr>
      <w:tabs>
        <w:tab w:val="clear" w:pos="360"/>
      </w:tabs>
      <w:spacing w:before="0" w:beforeLines="0" w:after="0" w:afterLines="0"/>
    </w:pPr>
    <w:rPr>
      <w:rFonts w:ascii="宋体" w:eastAsia="宋体"/>
      <w:szCs w:val="21"/>
    </w:rPr>
  </w:style>
  <w:style w:type="paragraph" w:customStyle="1" w:styleId="104">
    <w:name w:val="附录公式"/>
    <w:basedOn w:val="28"/>
    <w:next w:val="28"/>
    <w:link w:val="105"/>
    <w:qFormat/>
    <w:uiPriority w:val="0"/>
  </w:style>
  <w:style w:type="character" w:customStyle="1" w:styleId="105">
    <w:name w:val="附录公式 Char"/>
    <w:link w:val="104"/>
    <w:qFormat/>
    <w:uiPriority w:val="0"/>
    <w:rPr>
      <w:lang w:val="en-US" w:eastAsia="zh-CN" w:bidi="ar-SA"/>
    </w:rPr>
  </w:style>
  <w:style w:type="paragraph" w:customStyle="1" w:styleId="106">
    <w:name w:val="附录公式编号制表符"/>
    <w:basedOn w:val="1"/>
    <w:next w:val="28"/>
    <w:qFormat/>
    <w:uiPriority w:val="0"/>
    <w:pPr>
      <w:widowControl/>
      <w:tabs>
        <w:tab w:val="center" w:pos="4201"/>
        <w:tab w:val="right" w:leader="dot" w:pos="9298"/>
      </w:tabs>
      <w:autoSpaceDE w:val="0"/>
      <w:autoSpaceDN w:val="0"/>
    </w:pPr>
    <w:rPr>
      <w:rFonts w:ascii="宋体"/>
      <w:kern w:val="0"/>
      <w:szCs w:val="20"/>
    </w:rPr>
  </w:style>
  <w:style w:type="paragraph" w:customStyle="1" w:styleId="107">
    <w:name w:val="附录三级条标题"/>
    <w:basedOn w:val="102"/>
    <w:next w:val="28"/>
    <w:uiPriority w:val="0"/>
    <w:pPr>
      <w:numPr>
        <w:ilvl w:val="4"/>
      </w:numPr>
      <w:outlineLvl w:val="4"/>
    </w:pPr>
  </w:style>
  <w:style w:type="paragraph" w:customStyle="1" w:styleId="108">
    <w:name w:val="附录三级无"/>
    <w:basedOn w:val="107"/>
    <w:qFormat/>
    <w:uiPriority w:val="0"/>
    <w:pPr>
      <w:tabs>
        <w:tab w:val="clear" w:pos="360"/>
      </w:tabs>
      <w:spacing w:before="0" w:beforeLines="0" w:after="0" w:afterLines="0"/>
    </w:pPr>
    <w:rPr>
      <w:rFonts w:ascii="宋体" w:eastAsia="宋体"/>
      <w:szCs w:val="21"/>
    </w:rPr>
  </w:style>
  <w:style w:type="paragraph" w:customStyle="1" w:styleId="109">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10">
    <w:name w:val="附录四级条标题"/>
    <w:basedOn w:val="107"/>
    <w:next w:val="28"/>
    <w:uiPriority w:val="0"/>
    <w:pPr>
      <w:numPr>
        <w:ilvl w:val="5"/>
      </w:numPr>
      <w:outlineLvl w:val="5"/>
    </w:pPr>
  </w:style>
  <w:style w:type="paragraph" w:customStyle="1" w:styleId="111">
    <w:name w:val="附录四级无"/>
    <w:basedOn w:val="110"/>
    <w:qFormat/>
    <w:uiPriority w:val="0"/>
    <w:pPr>
      <w:tabs>
        <w:tab w:val="clear" w:pos="360"/>
      </w:tabs>
      <w:spacing w:before="0" w:beforeLines="0" w:after="0" w:afterLines="0"/>
    </w:pPr>
    <w:rPr>
      <w:rFonts w:ascii="宋体" w:eastAsia="宋体"/>
      <w:szCs w:val="21"/>
    </w:rPr>
  </w:style>
  <w:style w:type="paragraph" w:customStyle="1" w:styleId="112">
    <w:name w:val="附录图标号"/>
    <w:basedOn w:val="1"/>
    <w:qFormat/>
    <w:uiPriority w:val="0"/>
    <w:pPr>
      <w:keepNext/>
      <w:pageBreakBefore/>
      <w:widowControl/>
      <w:numPr>
        <w:ilvl w:val="0"/>
        <w:numId w:val="15"/>
      </w:numPr>
      <w:spacing w:line="14" w:lineRule="exact"/>
      <w:ind w:left="0" w:firstLine="363"/>
      <w:jc w:val="center"/>
      <w:outlineLvl w:val="0"/>
    </w:pPr>
    <w:rPr>
      <w:color w:val="FFFFFF"/>
    </w:rPr>
  </w:style>
  <w:style w:type="paragraph" w:customStyle="1" w:styleId="113">
    <w:name w:val="附录图标题"/>
    <w:basedOn w:val="1"/>
    <w:next w:val="28"/>
    <w:uiPriority w:val="0"/>
    <w:pPr>
      <w:numPr>
        <w:ilvl w:val="1"/>
        <w:numId w:val="15"/>
      </w:numPr>
      <w:tabs>
        <w:tab w:val="left" w:pos="363"/>
      </w:tabs>
      <w:spacing w:before="50" w:beforeLines="50" w:after="50" w:afterLines="50"/>
      <w:ind w:left="0" w:firstLine="0"/>
      <w:jc w:val="center"/>
    </w:pPr>
    <w:rPr>
      <w:rFonts w:ascii="黑体" w:eastAsia="黑体"/>
      <w:szCs w:val="21"/>
    </w:rPr>
  </w:style>
  <w:style w:type="paragraph" w:customStyle="1" w:styleId="114">
    <w:name w:val="附录五级条标题"/>
    <w:basedOn w:val="110"/>
    <w:next w:val="28"/>
    <w:qFormat/>
    <w:uiPriority w:val="0"/>
    <w:pPr>
      <w:numPr>
        <w:ilvl w:val="6"/>
      </w:numPr>
      <w:outlineLvl w:val="6"/>
    </w:pPr>
  </w:style>
  <w:style w:type="paragraph" w:customStyle="1" w:styleId="115">
    <w:name w:val="附录五级无"/>
    <w:basedOn w:val="114"/>
    <w:uiPriority w:val="0"/>
    <w:pPr>
      <w:tabs>
        <w:tab w:val="clear" w:pos="360"/>
      </w:tabs>
      <w:spacing w:before="0" w:beforeLines="0" w:after="0" w:afterLines="0"/>
    </w:pPr>
    <w:rPr>
      <w:rFonts w:ascii="宋体" w:eastAsia="宋体"/>
      <w:szCs w:val="21"/>
    </w:rPr>
  </w:style>
  <w:style w:type="paragraph" w:customStyle="1" w:styleId="116">
    <w:name w:val="附录章标题"/>
    <w:next w:val="28"/>
    <w:qFormat/>
    <w:uiPriority w:val="0"/>
    <w:pPr>
      <w:wordWrap w:val="0"/>
      <w:overflowPunct w:val="0"/>
      <w:autoSpaceDE w:val="0"/>
      <w:spacing w:before="100" w:beforeLines="100" w:after="100" w:afterLines="100"/>
      <w:ind w:left="426"/>
      <w:jc w:val="both"/>
      <w:textAlignment w:val="baseline"/>
      <w:outlineLvl w:val="1"/>
    </w:pPr>
    <w:rPr>
      <w:rFonts w:ascii="黑体" w:hAnsi="Times New Roman" w:eastAsia="黑体" w:cs="Times New Roman"/>
      <w:kern w:val="21"/>
      <w:sz w:val="21"/>
      <w:lang w:val="en-US" w:eastAsia="zh-CN" w:bidi="ar-SA"/>
    </w:rPr>
  </w:style>
  <w:style w:type="paragraph" w:customStyle="1" w:styleId="117">
    <w:name w:val="附录一级条标题"/>
    <w:basedOn w:val="116"/>
    <w:next w:val="28"/>
    <w:uiPriority w:val="0"/>
    <w:pPr>
      <w:numPr>
        <w:ilvl w:val="2"/>
        <w:numId w:val="12"/>
      </w:numPr>
      <w:autoSpaceDN w:val="0"/>
      <w:spacing w:before="50" w:beforeLines="50" w:after="50" w:afterLines="50"/>
      <w:outlineLvl w:val="2"/>
    </w:pPr>
  </w:style>
  <w:style w:type="paragraph" w:customStyle="1" w:styleId="118">
    <w:name w:val="附录一级无"/>
    <w:basedOn w:val="117"/>
    <w:qFormat/>
    <w:uiPriority w:val="0"/>
    <w:pPr>
      <w:spacing w:before="0" w:beforeLines="0" w:after="0" w:afterLines="0"/>
    </w:pPr>
    <w:rPr>
      <w:rFonts w:ascii="宋体" w:eastAsia="宋体"/>
      <w:szCs w:val="21"/>
    </w:rPr>
  </w:style>
  <w:style w:type="paragraph" w:customStyle="1" w:styleId="119">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12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1">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22">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23">
    <w:name w:val="其他标准标志"/>
    <w:basedOn w:val="80"/>
    <w:qFormat/>
    <w:uiPriority w:val="0"/>
    <w:pPr>
      <w:framePr w:w="6101" w:wrap="around" w:vAnchor="page" w:hAnchor="page" w:x="4673" w:y="942"/>
    </w:pPr>
    <w:rPr>
      <w:w w:val="130"/>
    </w:rPr>
  </w:style>
  <w:style w:type="paragraph" w:customStyle="1" w:styleId="12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5">
    <w:name w:val="其他发布部门"/>
    <w:basedOn w:val="88"/>
    <w:qFormat/>
    <w:uiPriority w:val="0"/>
    <w:pPr>
      <w:framePr w:wrap="around" w:y="15310"/>
      <w:spacing w:line="0" w:lineRule="atLeast"/>
    </w:pPr>
    <w:rPr>
      <w:rFonts w:ascii="黑体" w:eastAsia="黑体"/>
      <w:b w:val="0"/>
    </w:rPr>
  </w:style>
  <w:style w:type="paragraph" w:customStyle="1" w:styleId="126">
    <w:name w:val="前言、引言标题"/>
    <w:next w:val="2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7">
    <w:name w:val="三级无"/>
    <w:basedOn w:val="65"/>
    <w:qFormat/>
    <w:uiPriority w:val="0"/>
    <w:pPr>
      <w:spacing w:before="0" w:beforeLines="0" w:after="0" w:afterLines="0"/>
    </w:pPr>
    <w:rPr>
      <w:rFonts w:ascii="宋体" w:eastAsia="宋体"/>
    </w:rPr>
  </w:style>
  <w:style w:type="paragraph" w:customStyle="1" w:styleId="128">
    <w:name w:val="实施日期"/>
    <w:basedOn w:val="89"/>
    <w:qFormat/>
    <w:uiPriority w:val="0"/>
    <w:pPr>
      <w:framePr w:wrap="around" w:vAnchor="page" w:hAnchor="text"/>
      <w:jc w:val="right"/>
    </w:pPr>
  </w:style>
  <w:style w:type="paragraph" w:customStyle="1" w:styleId="129">
    <w:name w:val="示例后文字"/>
    <w:basedOn w:val="28"/>
    <w:next w:val="28"/>
    <w:qFormat/>
    <w:uiPriority w:val="0"/>
    <w:pPr>
      <w:ind w:firstLine="360"/>
    </w:pPr>
    <w:rPr>
      <w:sz w:val="18"/>
    </w:rPr>
  </w:style>
  <w:style w:type="paragraph" w:customStyle="1" w:styleId="130">
    <w:name w:val="首示例"/>
    <w:next w:val="28"/>
    <w:link w:val="131"/>
    <w:qFormat/>
    <w:uiPriority w:val="0"/>
    <w:pPr>
      <w:numPr>
        <w:ilvl w:val="0"/>
        <w:numId w:val="16"/>
      </w:numPr>
      <w:tabs>
        <w:tab w:val="left" w:pos="360"/>
      </w:tabs>
      <w:ind w:firstLine="0"/>
    </w:pPr>
    <w:rPr>
      <w:rFonts w:ascii="宋体" w:hAnsi="宋体" w:eastAsia="宋体" w:cs="Times New Roman"/>
      <w:kern w:val="2"/>
      <w:sz w:val="18"/>
      <w:szCs w:val="18"/>
      <w:lang w:val="en-US" w:eastAsia="zh-CN" w:bidi="ar-SA"/>
    </w:rPr>
  </w:style>
  <w:style w:type="character" w:customStyle="1" w:styleId="131">
    <w:name w:val="首示例 Char"/>
    <w:link w:val="130"/>
    <w:uiPriority w:val="0"/>
    <w:rPr>
      <w:rFonts w:ascii="宋体" w:hAnsi="宋体"/>
      <w:kern w:val="2"/>
      <w:sz w:val="18"/>
      <w:szCs w:val="18"/>
    </w:rPr>
  </w:style>
  <w:style w:type="paragraph" w:customStyle="1" w:styleId="132">
    <w:name w:val="四级无"/>
    <w:basedOn w:val="69"/>
    <w:qFormat/>
    <w:uiPriority w:val="0"/>
    <w:pPr>
      <w:spacing w:before="0" w:beforeLines="0" w:after="0" w:afterLines="0"/>
    </w:pPr>
    <w:rPr>
      <w:rFonts w:ascii="宋体" w:eastAsia="宋体"/>
    </w:rPr>
  </w:style>
  <w:style w:type="paragraph" w:customStyle="1" w:styleId="133">
    <w:name w:val="条文脚注"/>
    <w:basedOn w:val="29"/>
    <w:qFormat/>
    <w:uiPriority w:val="0"/>
    <w:pPr>
      <w:numPr>
        <w:numId w:val="0"/>
      </w:numPr>
      <w:tabs>
        <w:tab w:val="clear" w:pos="0"/>
      </w:tabs>
      <w:jc w:val="both"/>
    </w:pPr>
  </w:style>
  <w:style w:type="paragraph" w:customStyle="1" w:styleId="134">
    <w:name w:val="图标脚注说明"/>
    <w:basedOn w:val="28"/>
    <w:qFormat/>
    <w:uiPriority w:val="0"/>
    <w:pPr>
      <w:ind w:left="840" w:hanging="420" w:firstLineChars="0"/>
    </w:pPr>
    <w:rPr>
      <w:sz w:val="18"/>
      <w:szCs w:val="18"/>
    </w:rPr>
  </w:style>
  <w:style w:type="paragraph" w:customStyle="1" w:styleId="135">
    <w:name w:val="图表脚注说明"/>
    <w:basedOn w:val="1"/>
    <w:qFormat/>
    <w:uiPriority w:val="0"/>
    <w:pPr>
      <w:numPr>
        <w:ilvl w:val="0"/>
        <w:numId w:val="17"/>
      </w:numPr>
    </w:pPr>
    <w:rPr>
      <w:rFonts w:ascii="宋体"/>
      <w:sz w:val="18"/>
      <w:szCs w:val="18"/>
    </w:rPr>
  </w:style>
  <w:style w:type="paragraph" w:customStyle="1" w:styleId="136">
    <w:name w:val="图的脚注"/>
    <w:next w:val="28"/>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8">
    <w:name w:val="五级无"/>
    <w:basedOn w:val="70"/>
    <w:qFormat/>
    <w:uiPriority w:val="0"/>
    <w:pPr>
      <w:spacing w:before="0" w:beforeLines="0" w:after="0" w:afterLines="0"/>
    </w:pPr>
    <w:rPr>
      <w:rFonts w:ascii="宋体" w:eastAsia="宋体"/>
    </w:rPr>
  </w:style>
  <w:style w:type="paragraph" w:customStyle="1" w:styleId="139">
    <w:name w:val="一级无"/>
    <w:basedOn w:val="56"/>
    <w:uiPriority w:val="0"/>
    <w:pPr>
      <w:spacing w:before="0" w:beforeLines="0" w:after="0" w:afterLines="0"/>
    </w:pPr>
    <w:rPr>
      <w:rFonts w:ascii="宋体" w:eastAsia="宋体"/>
    </w:rPr>
  </w:style>
  <w:style w:type="paragraph" w:customStyle="1" w:styleId="140">
    <w:name w:val="正文表标题"/>
    <w:next w:val="28"/>
    <w:qFormat/>
    <w:uiPriority w:val="0"/>
    <w:pPr>
      <w:numPr>
        <w:ilvl w:val="0"/>
        <w:numId w:val="1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1">
    <w:name w:val="正文公式编号制表符"/>
    <w:basedOn w:val="28"/>
    <w:next w:val="28"/>
    <w:qFormat/>
    <w:uiPriority w:val="0"/>
    <w:pPr>
      <w:ind w:firstLine="0" w:firstLineChars="0"/>
    </w:pPr>
  </w:style>
  <w:style w:type="paragraph" w:customStyle="1" w:styleId="142">
    <w:name w:val="正文图标题"/>
    <w:next w:val="28"/>
    <w:uiPriority w:val="0"/>
    <w:pPr>
      <w:numPr>
        <w:ilvl w:val="0"/>
        <w:numId w:val="19"/>
      </w:numPr>
      <w:spacing w:before="156" w:beforeLines="50" w:after="156" w:afterLines="50"/>
      <w:jc w:val="center"/>
    </w:pPr>
    <w:rPr>
      <w:rFonts w:ascii="黑体" w:hAnsi="Times New Roman" w:eastAsia="黑体" w:cs="Times New Roman"/>
      <w:sz w:val="21"/>
      <w:lang w:val="en-US" w:eastAsia="zh-CN" w:bidi="ar-SA"/>
    </w:rPr>
  </w:style>
  <w:style w:type="paragraph" w:customStyle="1" w:styleId="143">
    <w:name w:val="终结线"/>
    <w:basedOn w:val="1"/>
    <w:qFormat/>
    <w:uiPriority w:val="0"/>
    <w:pPr>
      <w:framePr w:hSpace="181" w:vSpace="181" w:wrap="around" w:vAnchor="text" w:hAnchor="margin" w:xAlign="center" w:y="285"/>
    </w:pPr>
  </w:style>
  <w:style w:type="paragraph" w:customStyle="1" w:styleId="144">
    <w:name w:val="其他发布日期"/>
    <w:basedOn w:val="89"/>
    <w:uiPriority w:val="0"/>
    <w:pPr>
      <w:framePr w:wrap="around" w:vAnchor="page" w:hAnchor="text" w:x="1419"/>
    </w:pPr>
  </w:style>
  <w:style w:type="paragraph" w:customStyle="1" w:styleId="145">
    <w:name w:val="其他实施日期"/>
    <w:basedOn w:val="128"/>
    <w:qFormat/>
    <w:uiPriority w:val="0"/>
    <w:pPr>
      <w:framePr w:wrap="around"/>
    </w:pPr>
  </w:style>
  <w:style w:type="paragraph" w:customStyle="1" w:styleId="146">
    <w:name w:val="封面标准名称2"/>
    <w:basedOn w:val="92"/>
    <w:uiPriority w:val="0"/>
    <w:pPr>
      <w:framePr w:wrap="around" w:y="4469"/>
      <w:spacing w:before="630" w:beforeLines="630"/>
    </w:pPr>
  </w:style>
  <w:style w:type="paragraph" w:customStyle="1" w:styleId="147">
    <w:name w:val="封面标准英文名称2"/>
    <w:basedOn w:val="93"/>
    <w:qFormat/>
    <w:uiPriority w:val="0"/>
    <w:pPr>
      <w:framePr w:wrap="around" w:y="4469"/>
    </w:pPr>
  </w:style>
  <w:style w:type="paragraph" w:customStyle="1" w:styleId="148">
    <w:name w:val="封面一致性程度标识2"/>
    <w:basedOn w:val="94"/>
    <w:qFormat/>
    <w:uiPriority w:val="0"/>
    <w:pPr>
      <w:framePr w:wrap="around" w:y="4469"/>
    </w:pPr>
  </w:style>
  <w:style w:type="paragraph" w:customStyle="1" w:styleId="149">
    <w:name w:val="封面标准文稿类别2"/>
    <w:basedOn w:val="95"/>
    <w:qFormat/>
    <w:uiPriority w:val="0"/>
    <w:pPr>
      <w:framePr w:wrap="around" w:y="4469"/>
    </w:pPr>
  </w:style>
  <w:style w:type="paragraph" w:customStyle="1" w:styleId="150">
    <w:name w:val="封面标准文稿编辑信息2"/>
    <w:basedOn w:val="96"/>
    <w:uiPriority w:val="0"/>
    <w:pPr>
      <w:framePr w:wrap="around" w:y="4469"/>
    </w:pPr>
  </w:style>
  <w:style w:type="paragraph" w:customStyle="1" w:styleId="151">
    <w:name w:val="_Style 150"/>
    <w:semiHidden/>
    <w:qFormat/>
    <w:uiPriority w:val="99"/>
    <w:rPr>
      <w:rFonts w:ascii="Times New Roman" w:hAnsi="Times New Roman" w:eastAsia="宋体" w:cs="Times New Roman"/>
      <w:kern w:val="2"/>
      <w:sz w:val="21"/>
      <w:szCs w:val="24"/>
      <w:lang w:val="en-US" w:eastAsia="zh-CN" w:bidi="ar-SA"/>
    </w:rPr>
  </w:style>
  <w:style w:type="character" w:customStyle="1" w:styleId="152">
    <w:name w:val="正文首行缩减 Char"/>
    <w:link w:val="153"/>
    <w:qFormat/>
    <w:uiPriority w:val="0"/>
    <w:rPr>
      <w:kern w:val="2"/>
      <w:sz w:val="24"/>
      <w:szCs w:val="22"/>
    </w:rPr>
  </w:style>
  <w:style w:type="paragraph" w:customStyle="1" w:styleId="153">
    <w:name w:val="正文首行缩减"/>
    <w:basedOn w:val="1"/>
    <w:link w:val="152"/>
    <w:qFormat/>
    <w:uiPriority w:val="0"/>
    <w:pPr>
      <w:spacing w:line="360" w:lineRule="auto"/>
      <w:ind w:firstLine="200" w:firstLineChars="200"/>
    </w:pPr>
    <w:rPr>
      <w:sz w:val="24"/>
      <w:szCs w:val="22"/>
    </w:rPr>
  </w:style>
  <w:style w:type="paragraph" w:customStyle="1" w:styleId="154">
    <w:name w:val="标题4"/>
    <w:basedOn w:val="153"/>
    <w:next w:val="153"/>
    <w:qFormat/>
    <w:uiPriority w:val="0"/>
    <w:pPr>
      <w:numPr>
        <w:ilvl w:val="3"/>
        <w:numId w:val="1"/>
      </w:numPr>
      <w:tabs>
        <w:tab w:val="left" w:pos="363"/>
      </w:tabs>
      <w:ind w:firstLine="200"/>
      <w:outlineLvl w:val="0"/>
    </w:pPr>
    <w:rPr>
      <w:b/>
    </w:rPr>
  </w:style>
  <w:style w:type="paragraph" w:customStyle="1" w:styleId="15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6">
    <w:name w:val="标准文件_二级条标题"/>
    <w:next w:val="155"/>
    <w:qFormat/>
    <w:uiPriority w:val="0"/>
    <w:pPr>
      <w:widowControl w:val="0"/>
      <w:numPr>
        <w:ilvl w:val="3"/>
        <w:numId w:val="20"/>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57">
    <w:name w:val="标准文件_附录一级条标题"/>
    <w:next w:val="155"/>
    <w:qFormat/>
    <w:uiPriority w:val="0"/>
    <w:pPr>
      <w:widowControl w:val="0"/>
      <w:numPr>
        <w:ilvl w:val="1"/>
        <w:numId w:val="12"/>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58">
    <w:name w:val="标准文件_字母编号列项（一级）"/>
    <w:qFormat/>
    <w:uiPriority w:val="0"/>
    <w:pPr>
      <w:numPr>
        <w:ilvl w:val="0"/>
        <w:numId w:val="21"/>
      </w:numPr>
      <w:jc w:val="both"/>
    </w:pPr>
    <w:rPr>
      <w:rFonts w:ascii="宋体" w:hAnsi="Times New Roman" w:eastAsia="宋体" w:cs="Times New Roman"/>
      <w:sz w:val="21"/>
      <w:lang w:val="en-US" w:eastAsia="zh-CN" w:bidi="ar-SA"/>
    </w:rPr>
  </w:style>
  <w:style w:type="paragraph" w:customStyle="1" w:styleId="159">
    <w:name w:val="Revision"/>
    <w:hidden/>
    <w:semiHidden/>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3" Type="http://schemas.openxmlformats.org/officeDocument/2006/relationships/glossaryDocument" Target="glossary/document.xml"/><Relationship Id="rId32" Type="http://schemas.openxmlformats.org/officeDocument/2006/relationships/fontTable" Target="fontTable.xml"/><Relationship Id="rId31" Type="http://schemas.microsoft.com/office/2006/relationships/keyMapCustomizations" Target="customizations.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7.jpeg"/><Relationship Id="rId27" Type="http://schemas.openxmlformats.org/officeDocument/2006/relationships/image" Target="media/image16.jpeg"/><Relationship Id="rId26" Type="http://schemas.openxmlformats.org/officeDocument/2006/relationships/image" Target="media/image15.jpeg"/><Relationship Id="rId25" Type="http://schemas.openxmlformats.org/officeDocument/2006/relationships/image" Target="media/image14.jpeg"/><Relationship Id="rId24" Type="http://schemas.openxmlformats.org/officeDocument/2006/relationships/image" Target="media/image13.jpeg"/><Relationship Id="rId23" Type="http://schemas.openxmlformats.org/officeDocument/2006/relationships/image" Target="media/image12.jpe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2.bin"/><Relationship Id="rId17" Type="http://schemas.openxmlformats.org/officeDocument/2006/relationships/image" Target="media/image7.wmf"/><Relationship Id="rId16" Type="http://schemas.openxmlformats.org/officeDocument/2006/relationships/oleObject" Target="embeddings/oleObject1.bin"/><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31D9A0DF16B44E3A1A3CACCCBA831E9"/>
        <w:style w:val=""/>
        <w:category>
          <w:name w:val="常规"/>
          <w:gallery w:val="placeholder"/>
        </w:category>
        <w:types>
          <w:type w:val="bbPlcHdr"/>
        </w:types>
        <w:behaviors>
          <w:behavior w:val="content"/>
        </w:behaviors>
        <w:description w:val=""/>
        <w:guid w:val="{C3CA300D-AB36-480E-AC56-BDB02DDD071F}"/>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81"/>
    <w:rsid w:val="00115409"/>
    <w:rsid w:val="00146BBE"/>
    <w:rsid w:val="00954C79"/>
    <w:rsid w:val="00B12557"/>
    <w:rsid w:val="00B86881"/>
    <w:rsid w:val="00F63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831D9A0DF16B44E3A1A3CACCCBA831E9"/>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25</Pages>
  <Words>2487</Words>
  <Characters>14178</Characters>
  <Lines>118</Lines>
  <Paragraphs>33</Paragraphs>
  <TotalTime>3</TotalTime>
  <ScaleCrop>false</ScaleCrop>
  <LinksUpToDate>false</LinksUpToDate>
  <CharactersWithSpaces>16632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2022-09-20T05:26:00Z</dcterms:created>
  <dc:creator>CNIS</dc:creator>
  <cp:lastModifiedBy>小杜儿～</cp:lastModifiedBy>
  <cp:lastPrinted>2022-09-18T11:02:00Z</cp:lastPrinted>
  <dcterms:modified xsi:type="dcterms:W3CDTF">2023-09-25T06:28:49Z</dcterms:modified>
  <dc:title>标准名称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2729DFF4C3C844969B0C85347362D8CA</vt:lpwstr>
  </property>
</Properties>
</file>