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40" w:lineRule="auto"/>
        <w:ind w:firstLine="420"/>
        <w:jc w:val="center"/>
        <w:rPr>
          <w:rFonts w:hint="eastAsia" w:ascii="黑体" w:hAnsi="黑体" w:eastAsia="黑体" w:cs="黑体"/>
          <w:color w:val="auto"/>
          <w:sz w:val="21"/>
          <w:szCs w:val="21"/>
        </w:rPr>
      </w:pPr>
      <w:r>
        <w:rPr>
          <w:rFonts w:hint="eastAsia" w:ascii="黑体" w:hAnsi="黑体" w:eastAsia="黑体" w:cs="黑体"/>
          <w:color w:val="auto"/>
          <w:sz w:val="21"/>
          <w:szCs w:val="21"/>
        </w:rPr>
        <w:t>企业申请生产许可证延续免于实地核查承诺书</w:t>
      </w:r>
    </w:p>
    <w:p>
      <w:pPr>
        <w:spacing w:beforeLines="0" w:afterLines="0" w:line="240" w:lineRule="auto"/>
        <w:ind w:firstLine="420"/>
        <w:jc w:val="center"/>
        <w:rPr>
          <w:rFonts w:hint="eastAsia" w:ascii="黑体" w:hAnsi="黑体" w:eastAsia="黑体" w:cs="黑体"/>
          <w:color w:val="auto"/>
          <w:sz w:val="21"/>
          <w:szCs w:val="21"/>
        </w:rPr>
      </w:pP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color w:val="auto"/>
          <w:sz w:val="21"/>
          <w:szCs w:val="21"/>
        </w:rPr>
        <w:t>依据《中华人民共和国行政许可法》和《中华人民共和国工业产品生产许可证管理条例》、《质检总局关于深化工业产品生产许可证制度改革的意见》等有关规定，本企业承诺如下</w:t>
      </w:r>
      <w:r>
        <w:rPr>
          <w:rFonts w:hint="eastAsia" w:ascii="宋体" w:hAnsi="宋体" w:eastAsia="宋体" w:cs="宋体"/>
          <w:bCs/>
          <w:color w:val="auto"/>
          <w:sz w:val="21"/>
          <w:szCs w:val="21"/>
        </w:rPr>
        <w:t>：</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color w:val="auto"/>
          <w:sz w:val="21"/>
          <w:szCs w:val="21"/>
        </w:rPr>
        <w:t>生产场地、重要生产工艺和技术、关键生产设备和检验设备与本企业最近一次实地核查时相比未发生重大变化</w:t>
      </w:r>
      <w:r>
        <w:rPr>
          <w:rFonts w:hint="eastAsia" w:ascii="宋体" w:hAnsi="宋体" w:eastAsia="宋体" w:cs="宋体"/>
          <w:bCs/>
          <w:color w:val="auto"/>
          <w:sz w:val="21"/>
          <w:szCs w:val="21"/>
        </w:rPr>
        <w:t>；</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2、符合产业政策要求；</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3、具备持续稳定生产合格产品的能力；</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4、在证书有效期内，不存在以下情况：</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（1）县级以上产品质量监督抽查不合格；</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（2）拒绝产品质量监督抽查或监督检查；</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（3）因产品质量违法行为受过行政处罚；</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（4）经查实的媒体曝光及消费者反映强烈的产品质量问题；</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5、已按规定提交企业年度自查报告。</w:t>
      </w:r>
    </w:p>
    <w:p>
      <w:pPr>
        <w:tabs>
          <w:tab w:val="left" w:pos="3867"/>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本企业对上述承诺的真实性、合法性负责，并承担因承诺不真实、不合法所产生的法律后果。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DRlMTkxNTI1M2UwNDhiN2RkMjUzZjNmMDQyZjEifQ=="/>
  </w:docVars>
  <w:rsids>
    <w:rsidRoot w:val="119D0CCC"/>
    <w:rsid w:val="119D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00" w:firstLineChars="200"/>
      <w:jc w:val="left"/>
    </w:pPr>
    <w:rPr>
      <w:rFonts w:ascii="Times New Roman" w:hAnsi="Times New Roman" w:eastAsia="宋体" w:cs="宋体"/>
      <w:kern w:val="44"/>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2024-08-10T08:59:00Z</dcterms:created>
  <dc:creator>张宇宸</dc:creator>
  <cp:lastModifiedBy>张宇宸</cp:lastModifiedBy>
  <dcterms:modified xsi:type="dcterms:W3CDTF">2024-08-10T09:00:00Z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BB6C2D6EBAEE40BEBBC61A747B093D17_11</vt:lpwstr>
  </property>
</Properties>
</file>