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动物性水产制品》（</w:t>
      </w:r>
      <w:r>
        <w:rPr>
          <w:rFonts w:eastAsia="仿宋_GB2312"/>
          <w:color w:val="000000"/>
          <w:sz w:val="32"/>
          <w:szCs w:val="32"/>
        </w:rPr>
        <w:t>GB 10136</w:t>
      </w:r>
      <w:r>
        <w:rPr>
          <w:rFonts w:hint="eastAsia" w:eastAsia="仿宋_GB2312"/>
          <w:color w:val="000000"/>
          <w:sz w:val="32"/>
          <w:szCs w:val="32"/>
        </w:rPr>
        <w:t>）对即食生制水产品中的大肠菌群规定同批次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件样品中大肠菌群检测结果不允许有超过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件样品检测结果不超过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。《蒸制面制品》（</w:t>
      </w:r>
      <w:r>
        <w:rPr>
          <w:rFonts w:eastAsia="仿宋_GB2312"/>
          <w:color w:val="000000"/>
          <w:sz w:val="32"/>
          <w:szCs w:val="32"/>
        </w:rPr>
        <w:t>Q/HBLF 0002S</w:t>
      </w:r>
      <w:r>
        <w:rPr>
          <w:rFonts w:hint="eastAsia" w:eastAsia="仿宋_GB2312"/>
          <w:color w:val="000000"/>
          <w:sz w:val="32"/>
          <w:szCs w:val="32"/>
        </w:rPr>
        <w:t>）对蒸制面制品中的大肠菌群规定同批次5个独立包装产品中大肠菌群检测结果不允许有超过10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0 CFU/g。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 动物性水产制品》（GB 10136）</w:t>
      </w:r>
      <w:r>
        <w:rPr>
          <w:rFonts w:hint="eastAsia" w:ascii="Times New Roman" w:hAnsi="Times New Roman" w:eastAsia="仿宋_GB2312"/>
          <w:sz w:val="32"/>
          <w:szCs w:val="32"/>
        </w:rPr>
        <w:t>对即食生制水产品中的菌落总数规定同批次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件样品中菌落总数检测结果不允许有超过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件样品检测结果不超过5×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）规定，香蕉中吡虫啉的最大残留限量为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bookmarkStart w:id="0" w:name="_Hlk120609250"/>
      <w:r>
        <w:rPr>
          <w:rFonts w:hint="eastAsia" w:eastAsia="仿宋_GB2312"/>
          <w:color w:val="000000"/>
          <w:sz w:val="32"/>
          <w:szCs w:val="32"/>
        </w:rPr>
        <w:t>。</w:t>
      </w:r>
      <w:bookmarkEnd w:id="0"/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2522818">
    <w:nsid w:val="48DE37C2"/>
    <w:multiLevelType w:val="multilevel"/>
    <w:tmpl w:val="48DE37C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22522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2fweOMOELgBqNOlAEq3bnAhZ6aM=" w:salt="+3TEnq+ZwgKJkdHqLFBCE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248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A6E67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D50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2692"/>
    <w:rsid w:val="007C3EF6"/>
    <w:rsid w:val="007C4D17"/>
    <w:rsid w:val="007D04D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0DDB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ED1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2FC5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8E4"/>
    <w:rsid w:val="00A34908"/>
    <w:rsid w:val="00A35505"/>
    <w:rsid w:val="00A405C1"/>
    <w:rsid w:val="00A40CD4"/>
    <w:rsid w:val="00A42093"/>
    <w:rsid w:val="00A42C7B"/>
    <w:rsid w:val="00A4387B"/>
    <w:rsid w:val="00A44972"/>
    <w:rsid w:val="00A4532A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5E87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8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4DC4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5E7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37AB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19A6390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153</Words>
  <Characters>874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2023-03-29T09:08:16Z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