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胭脂红</w:t>
      </w:r>
    </w:p>
    <w:p>
      <w:pPr>
        <w:wordWrap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胭脂红为偶氮类合成着色剂，广泛应用于食品工业中。《食品安全国家标准 食品添加剂使用标准》（GB2760）规定,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水果罐头中胭脂红的最大使用量为0</w:t>
      </w:r>
      <w:r>
        <w:rPr>
          <w:rFonts w:ascii="Times New Roman" w:hAnsi="Times New Roman" w:eastAsia="仿宋_GB2312"/>
          <w:sz w:val="32"/>
          <w:szCs w:val="32"/>
        </w:rPr>
        <w:t>.1</w:t>
      </w:r>
      <w:r>
        <w:rPr>
          <w:rFonts w:hint="eastAsia" w:ascii="Times New Roman" w:hAnsi="Times New Roman" w:eastAsia="仿宋_GB2312"/>
          <w:sz w:val="32"/>
          <w:szCs w:val="32"/>
        </w:rPr>
        <w:t>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甲氨基阿维菌素苯甲酸盐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甲氨基阿维菌素苯甲酸盐是非内吸性杀虫剂，能防治蔬菜、芸苔属植物、果树、玉米、茶树、葡萄和棉花中的鳞翅类害虫。《食品安全国家标准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kern w:val="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）规定，豆类蔬菜（菜豆</w:t>
      </w:r>
      <w:r>
        <w:rPr>
          <w:rFonts w:ascii="Times New Roman" w:hAnsi="Times New Roman" w:eastAsia="仿宋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菜用大豆除外）中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甲氨基阿维菌素苯甲酸盐最大残留限量为</w:t>
      </w:r>
      <w:r>
        <w:rPr>
          <w:rFonts w:ascii="Times New Roman" w:hAnsi="Times New Roman" w:eastAsia="仿宋_GB2312" w:cs="仿宋_GB2312"/>
          <w:sz w:val="32"/>
          <w:szCs w:val="32"/>
        </w:rPr>
        <w:t>0.015 mg/kg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过氧化值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过氧化值主要反映食品中油脂是否氧化变质。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饼干》（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7100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）中规定，配料中添加油脂的饼干中过氧化值（以脂肪计）不允许超过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0.25 g/100g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spacing w:line="560" w:lineRule="exact"/>
        <w:ind w:left="0" w:firstLine="640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腐霉利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噻虫胺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eastAsia="仿宋_GB2312"/>
          <w:color w:val="000000"/>
          <w:sz w:val="32"/>
          <w:szCs w:val="32"/>
        </w:rPr>
        <w:t>0.2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以十二烷基苯磺酸钠计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是洗涤剂的主要成分。餐具清洗消毒过程中控制不当，会造成洗涤剂在水体或餐具上的残留。《食品安全国家标准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饮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eastAsia="仿宋_GB2312"/>
          <w:color w:val="000000"/>
          <w:sz w:val="32"/>
          <w:szCs w:val="32"/>
        </w:rPr>
        <w:t>规定消毒餐（饮）具中阴离子合成洗涤剂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hint="eastAsia" w:eastAsia="仿宋_GB2312"/>
          <w:color w:val="000000"/>
          <w:sz w:val="32"/>
          <w:szCs w:val="32"/>
        </w:rPr>
        <w:t>以十二烷基苯磺酸钠计</w:t>
      </w:r>
      <w:r>
        <w:rPr>
          <w:rFonts w:eastAsia="仿宋_GB2312"/>
          <w:color w:val="000000"/>
          <w:sz w:val="32"/>
          <w:szCs w:val="32"/>
        </w:rPr>
        <w:t>)</w:t>
      </w:r>
      <w:r>
        <w:rPr>
          <w:rFonts w:hint="eastAsia" w:eastAsia="仿宋_GB2312"/>
          <w:color w:val="000000"/>
          <w:sz w:val="32"/>
          <w:szCs w:val="32"/>
        </w:rPr>
        <w:t>不得检出。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3874691">
    <w:nsid w:val="3B3D5303"/>
    <w:multiLevelType w:val="multilevel"/>
    <w:tmpl w:val="3B3D5303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938746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It7Vs97ItBxucgrgIxNPdryijF0=" w:salt="2qWYPW4mHVELgVmTsaZjd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F40"/>
    <w:rsid w:val="00031311"/>
    <w:rsid w:val="00035B83"/>
    <w:rsid w:val="00041F52"/>
    <w:rsid w:val="00044B73"/>
    <w:rsid w:val="0004548C"/>
    <w:rsid w:val="00045988"/>
    <w:rsid w:val="0004743B"/>
    <w:rsid w:val="00060A1E"/>
    <w:rsid w:val="00060A49"/>
    <w:rsid w:val="0006564C"/>
    <w:rsid w:val="00070113"/>
    <w:rsid w:val="000721BA"/>
    <w:rsid w:val="00072B05"/>
    <w:rsid w:val="0007322D"/>
    <w:rsid w:val="0007396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A03C2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3EE1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DB6"/>
    <w:rsid w:val="00351DC2"/>
    <w:rsid w:val="003552B8"/>
    <w:rsid w:val="003560C1"/>
    <w:rsid w:val="00357549"/>
    <w:rsid w:val="0036031A"/>
    <w:rsid w:val="00363282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1EC1"/>
    <w:rsid w:val="00593E4A"/>
    <w:rsid w:val="00594C50"/>
    <w:rsid w:val="00597DAF"/>
    <w:rsid w:val="005A048D"/>
    <w:rsid w:val="005A0738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00C9"/>
    <w:rsid w:val="006C1844"/>
    <w:rsid w:val="006C562B"/>
    <w:rsid w:val="006D10A4"/>
    <w:rsid w:val="006D3C30"/>
    <w:rsid w:val="006D4102"/>
    <w:rsid w:val="006D7405"/>
    <w:rsid w:val="006E277B"/>
    <w:rsid w:val="006E2949"/>
    <w:rsid w:val="006E33D5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65ED"/>
    <w:rsid w:val="00AE67E5"/>
    <w:rsid w:val="00AE723C"/>
    <w:rsid w:val="00AE7F0D"/>
    <w:rsid w:val="00AF253F"/>
    <w:rsid w:val="00AF25D3"/>
    <w:rsid w:val="00AF3FC1"/>
    <w:rsid w:val="00AF73F7"/>
    <w:rsid w:val="00B1194D"/>
    <w:rsid w:val="00B12BDA"/>
    <w:rsid w:val="00B1307F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5EEC"/>
    <w:rsid w:val="00BF08DB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1B05"/>
    <w:rsid w:val="00CA2C4F"/>
    <w:rsid w:val="00CA4538"/>
    <w:rsid w:val="00CB1D22"/>
    <w:rsid w:val="00CB2FBE"/>
    <w:rsid w:val="00CB5357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55832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07C52FC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apple-converted-space"/>
    <w:basedOn w:val="10"/>
    <w:qFormat/>
    <w:uiPriority w:val="0"/>
    <w:rPr/>
  </w:style>
  <w:style w:type="character" w:customStyle="1" w:styleId="21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3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141</Words>
  <Characters>810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2022-01-12T07:24:00Z</cp:lastPrinted>
  <dcterms:modified xsi:type="dcterms:W3CDTF">2022-01-21T09:21:44Z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