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1"/>
        <w:adjustRightInd w:val="0"/>
        <w:snapToGrid w:val="0"/>
        <w:spacing w:line="560" w:lineRule="exact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大肠菌群</w:t>
      </w:r>
      <w:bookmarkStart w:id="2" w:name="_GoBack"/>
      <w:bookmarkEnd w:id="2"/>
    </w:p>
    <w:p>
      <w:pPr>
        <w:pStyle w:val="6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color w:val="000000"/>
          <w:sz w:val="32"/>
          <w:szCs w:val="32"/>
        </w:rPr>
        <w:t>大肠菌群是国内外通用的食品污染常用指示菌之一。</w:t>
      </w:r>
      <w:r>
        <w:rPr>
          <w:rFonts w:hint="eastAsia" w:eastAsia="仿宋_GB2312"/>
          <w:color w:val="000000"/>
          <w:sz w:val="32"/>
          <w:szCs w:val="32"/>
        </w:rPr>
        <w:t>食品</w:t>
      </w:r>
      <w:r>
        <w:rPr>
          <w:rFonts w:eastAsia="仿宋_GB2312"/>
          <w:color w:val="000000"/>
          <w:sz w:val="32"/>
          <w:szCs w:val="32"/>
        </w:rPr>
        <w:t>及餐饮具中检出大肠菌群，提示被肠道致病菌污染的可能性较大。</w:t>
      </w:r>
      <w:r>
        <w:rPr>
          <w:rFonts w:hint="eastAsia" w:eastAsia="仿宋_GB2312"/>
          <w:color w:val="000000"/>
          <w:sz w:val="32"/>
          <w:szCs w:val="32"/>
        </w:rPr>
        <w:t>《食品安全国家标准 糕点、面包》（GB 7099）对糕点中的大肠菌群规定同批次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个独立包装产品中大肠菌群检测结果不允许有超过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  <w:vertAlign w:val="superscript"/>
        </w:rPr>
        <w:t>2</w:t>
      </w:r>
      <w:r>
        <w:rPr>
          <w:rFonts w:eastAsia="仿宋_GB2312"/>
          <w:color w:val="000000"/>
          <w:sz w:val="32"/>
          <w:szCs w:val="32"/>
        </w:rPr>
        <w:t xml:space="preserve"> CFU/g</w:t>
      </w:r>
      <w:r>
        <w:rPr>
          <w:rFonts w:hint="eastAsia" w:eastAsia="仿宋_GB2312"/>
          <w:color w:val="000000"/>
          <w:sz w:val="32"/>
          <w:szCs w:val="32"/>
        </w:rPr>
        <w:t>的，且至少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hint="eastAsia" w:eastAsia="仿宋_GB2312"/>
          <w:color w:val="000000"/>
          <w:sz w:val="32"/>
          <w:szCs w:val="32"/>
        </w:rPr>
        <w:t>个包装产品检测结果不超过</w:t>
      </w:r>
      <w:r>
        <w:rPr>
          <w:rFonts w:eastAsia="仿宋_GB2312"/>
          <w:color w:val="000000"/>
          <w:sz w:val="32"/>
          <w:szCs w:val="32"/>
        </w:rPr>
        <w:t>10 CFU/g</w:t>
      </w:r>
      <w:r>
        <w:rPr>
          <w:rFonts w:hint="eastAsia" w:eastAsia="仿宋_GB2312"/>
          <w:color w:val="000000"/>
          <w:sz w:val="32"/>
          <w:szCs w:val="32"/>
        </w:rPr>
        <w:t>。《食品安全国家标准 消毒餐（饮）具》（GB 14934）规定消毒餐（饮）具中大肠菌群不得检出。《食品安全国家标准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冷冻饮品和制作料》（</w:t>
      </w:r>
      <w:r>
        <w:rPr>
          <w:rFonts w:eastAsia="仿宋_GB2312"/>
          <w:color w:val="000000"/>
          <w:sz w:val="32"/>
          <w:szCs w:val="32"/>
        </w:rPr>
        <w:t>GB 2759</w:t>
      </w:r>
      <w:r>
        <w:rPr>
          <w:rFonts w:hint="eastAsia" w:eastAsia="仿宋_GB2312"/>
          <w:color w:val="000000"/>
          <w:sz w:val="32"/>
          <w:szCs w:val="32"/>
        </w:rPr>
        <w:t>）对冷冻饮品中的大肠菌群规定同批次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个独立包装产品中大肠菌群检测结果不允许有超过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eastAsia="仿宋_GB2312"/>
          <w:color w:val="000000"/>
          <w:sz w:val="32"/>
          <w:szCs w:val="32"/>
          <w:vertAlign w:val="superscript"/>
        </w:rPr>
        <w:t>2</w:t>
      </w:r>
      <w:r>
        <w:rPr>
          <w:rFonts w:eastAsia="仿宋_GB2312"/>
          <w:color w:val="000000"/>
          <w:sz w:val="32"/>
          <w:szCs w:val="32"/>
        </w:rPr>
        <w:t xml:space="preserve"> CFU/g</w:t>
      </w:r>
      <w:r>
        <w:rPr>
          <w:rFonts w:hint="eastAsia" w:eastAsia="仿宋_GB2312"/>
          <w:color w:val="000000"/>
          <w:sz w:val="32"/>
          <w:szCs w:val="32"/>
        </w:rPr>
        <w:t>的，且至少</w:t>
      </w:r>
      <w:r>
        <w:rPr>
          <w:rFonts w:eastAsia="仿宋_GB2312"/>
          <w:color w:val="000000"/>
          <w:sz w:val="32"/>
          <w:szCs w:val="32"/>
        </w:rPr>
        <w:t>3</w:t>
      </w:r>
      <w:r>
        <w:rPr>
          <w:rFonts w:hint="eastAsia" w:eastAsia="仿宋_GB2312"/>
          <w:color w:val="000000"/>
          <w:sz w:val="32"/>
          <w:szCs w:val="32"/>
        </w:rPr>
        <w:t>个包装产品检测结果不超过</w:t>
      </w:r>
      <w:r>
        <w:rPr>
          <w:rFonts w:eastAsia="仿宋_GB2312"/>
          <w:color w:val="000000"/>
          <w:sz w:val="32"/>
          <w:szCs w:val="32"/>
        </w:rPr>
        <w:t>10 CFU/g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N-二甲基亚硝胺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二甲基亚硝胺是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亚硝胺类化合物的一种，可以由亚硝酸盐和胺类在适宜的条件下形成，食品中天然存在的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亚硝胺类化合物含量极微。</w:t>
      </w:r>
      <w:r>
        <w:rPr>
          <w:rFonts w:ascii="Times New Roman" w:hAnsi="Times New Roman" w:eastAsia="仿宋_GB2312" w:cs="Times New Roman"/>
          <w:sz w:val="32"/>
          <w:szCs w:val="32"/>
        </w:rPr>
        <w:t>N-</w:t>
      </w:r>
      <w:r>
        <w:rPr>
          <w:rFonts w:ascii="Times New Roman" w:hAnsi="Times New Roman" w:eastAsia="仿宋" w:cs="仿宋"/>
          <w:color w:val="000000"/>
          <w:sz w:val="32"/>
          <w:szCs w:val="32"/>
        </w:rPr>
        <w:t>二甲基亚硝胺是国际公认的毒性较大的污染物，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对人体健康存在安全隐患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《食品安全国家标准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食品中污染物限量》（</w:t>
      </w:r>
      <w:r>
        <w:rPr>
          <w:rFonts w:ascii="Times New Roman" w:hAnsi="Times New Roman" w:eastAsia="仿宋_GB2312" w:cs="Times New Roman"/>
          <w:sz w:val="32"/>
          <w:szCs w:val="32"/>
        </w:rPr>
        <w:t>GB 2762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）规定，干制水产品中</w:t>
      </w:r>
      <w:r>
        <w:rPr>
          <w:rFonts w:ascii="Times New Roman" w:hAnsi="Times New Roman" w:eastAsia="仿宋_GB2312" w:cs="Times New Roman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二甲基亚硝胺最大限量值为</w:t>
      </w:r>
      <w:r>
        <w:rPr>
          <w:rFonts w:ascii="Times New Roman" w:hAnsi="Times New Roman" w:eastAsia="仿宋_GB2312" w:cs="Times New Roman"/>
          <w:sz w:val="32"/>
          <w:szCs w:val="32"/>
        </w:rPr>
        <w:t>4.0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μg/kg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，《干制水产品》（Q/SDCX 0009S）规定，干制水产品中</w:t>
      </w:r>
      <w:r>
        <w:rPr>
          <w:rFonts w:ascii="Times New Roman" w:hAnsi="Times New Roman" w:eastAsia="仿宋_GB2312" w:cs="Times New Roman"/>
          <w:sz w:val="32"/>
          <w:szCs w:val="32"/>
        </w:rPr>
        <w:t>N-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二甲基亚硝胺最大限量值为</w:t>
      </w:r>
      <w:r>
        <w:rPr>
          <w:rFonts w:ascii="Times New Roman" w:hAnsi="Times New Roman" w:eastAsia="仿宋_GB2312" w:cs="Times New Roman"/>
          <w:sz w:val="32"/>
          <w:szCs w:val="32"/>
        </w:rPr>
        <w:t>3.9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μg/kg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spacing w:line="560" w:lineRule="exact"/>
        <w:ind w:left="0" w:firstLine="640" w:firstLineChars="200"/>
        <w:rPr>
          <w:rFonts w:eastAsia="黑体" w:cs="仿宋"/>
          <w:sz w:val="32"/>
          <w:szCs w:val="32"/>
        </w:rPr>
      </w:pPr>
      <w:r>
        <w:rPr>
          <w:rFonts w:hint="eastAsia" w:eastAsia="黑体"/>
          <w:sz w:val="32"/>
          <w:szCs w:val="32"/>
        </w:rPr>
        <w:t>吡虫啉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_GB2312" w:cs="Arial"/>
          <w:sz w:val="32"/>
          <w:szCs w:val="32"/>
        </w:rPr>
      </w:pPr>
      <w:r>
        <w:rPr>
          <w:rFonts w:hint="eastAsia" w:eastAsia="仿宋_GB2312" w:cs="Arial"/>
          <w:sz w:val="32"/>
          <w:szCs w:val="32"/>
        </w:rPr>
        <w:t>吡虫啉是内吸性杀虫剂，可层间传导，具有触杀和胃毒作用，可较好防治刺吸式口器害虫，也可防治土壤害虫、白蚁和一些叮咬害虫。《食品安全国家标准</w:t>
      </w:r>
      <w:r>
        <w:rPr>
          <w:rFonts w:eastAsia="仿宋_GB2312" w:cs="Arial"/>
          <w:sz w:val="32"/>
          <w:szCs w:val="32"/>
        </w:rPr>
        <w:t xml:space="preserve"> </w:t>
      </w:r>
      <w:r>
        <w:rPr>
          <w:rFonts w:hint="eastAsia" w:eastAsia="仿宋_GB2312" w:cs="Arial"/>
          <w:sz w:val="32"/>
          <w:szCs w:val="32"/>
        </w:rPr>
        <w:t>食品中农药最大残留限量》（</w:t>
      </w:r>
      <w:r>
        <w:rPr>
          <w:rFonts w:eastAsia="仿宋_GB2312" w:cs="Arial"/>
          <w:sz w:val="32"/>
          <w:szCs w:val="32"/>
        </w:rPr>
        <w:t>GB 2763</w:t>
      </w:r>
      <w:r>
        <w:rPr>
          <w:rFonts w:hint="eastAsia" w:eastAsia="仿宋_GB2312" w:cs="Arial"/>
          <w:sz w:val="32"/>
          <w:szCs w:val="32"/>
        </w:rPr>
        <w:t>）规定，香蕉中吡虫啉</w:t>
      </w:r>
      <w:r>
        <w:rPr>
          <w:rFonts w:hint="eastAsia" w:eastAsia="仿宋_GB2312"/>
          <w:bCs/>
          <w:sz w:val="32"/>
          <w:szCs w:val="32"/>
        </w:rPr>
        <w:t>的最大残留限量为</w:t>
      </w:r>
      <w:r>
        <w:rPr>
          <w:rFonts w:eastAsia="仿宋_GB2312"/>
          <w:bCs/>
          <w:sz w:val="32"/>
          <w:szCs w:val="32"/>
        </w:rPr>
        <w:t>0.05 mg/kg</w:t>
      </w:r>
      <w:r>
        <w:rPr>
          <w:rFonts w:hint="eastAsia" w:eastAsia="仿宋_GB2312" w:cs="Arial"/>
          <w:sz w:val="32"/>
          <w:szCs w:val="32"/>
        </w:rPr>
        <w:t>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铅</w:t>
      </w:r>
    </w:p>
    <w:p>
      <w:pPr>
        <w:pStyle w:val="6"/>
        <w:spacing w:line="560" w:lineRule="exact"/>
        <w:ind w:firstLine="640" w:firstLineChars="200"/>
        <w:rPr>
          <w:rFonts w:eastAsia="仿宋_GB2312" w:cs="仿宋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铅属于重金属污染物指标。</w:t>
      </w:r>
      <w:r>
        <w:rPr>
          <w:rFonts w:hint="eastAsia" w:eastAsia="仿宋_GB2312" w:cs="仿宋"/>
          <w:color w:val="000000"/>
          <w:sz w:val="32"/>
          <w:szCs w:val="32"/>
        </w:rPr>
        <w:t>《诺尔牌保森丸》（Q/JGH 0001S）规定，产品</w:t>
      </w:r>
      <w:r>
        <w:rPr>
          <w:rFonts w:eastAsia="仿宋_GB2312" w:cs="仿宋"/>
          <w:color w:val="000000"/>
          <w:sz w:val="32"/>
          <w:szCs w:val="32"/>
        </w:rPr>
        <w:t>中</w:t>
      </w:r>
      <w:r>
        <w:rPr>
          <w:rFonts w:hint="eastAsia" w:eastAsia="仿宋_GB2312" w:cs="仿宋"/>
          <w:color w:val="000000"/>
          <w:sz w:val="32"/>
          <w:szCs w:val="32"/>
        </w:rPr>
        <w:t>铅（以Pb计）的限量值为</w:t>
      </w:r>
      <w:r>
        <w:rPr>
          <w:rFonts w:eastAsia="仿宋_GB2312" w:cs="仿宋"/>
          <w:color w:val="000000"/>
          <w:sz w:val="32"/>
          <w:szCs w:val="32"/>
        </w:rPr>
        <w:t>0.5</w:t>
      </w:r>
      <w:r>
        <w:rPr>
          <w:rFonts w:hint="eastAsia" w:eastAsia="仿宋_GB2312" w:cs="仿宋"/>
          <w:color w:val="000000"/>
          <w:sz w:val="32"/>
          <w:szCs w:val="32"/>
        </w:rPr>
        <w:t xml:space="preserve"> mg/kg。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bookmarkStart w:id="0" w:name="_Hlk86294534"/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菌落总数</w:t>
      </w:r>
    </w:p>
    <w:p>
      <w:pPr>
        <w:pStyle w:val="11"/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仿宋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菌落总数是指示性微生物指标，主要用来评价食品清洁度，反映食品是否符合卫生要求。《食品安全国家标准 保健食品》（GB 16740）规定，固态或半固态产品中菌落总数≤3×10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 w:cs="仿宋"/>
          <w:color w:val="000000"/>
          <w:sz w:val="32"/>
          <w:szCs w:val="32"/>
          <w:vertAlign w:val="superscript"/>
        </w:rPr>
        <w:t xml:space="preserve"> 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CFU/g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，《诺尔牌保森丸》（Q/JGH 0001S）规定，产品中菌落总数≤1000 CFU/g。《汉堡包》（Q/WJF 0001S）对产品中的菌落总数规定同批次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个独立包装产品中菌落总数检测结果不允许有超过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10</w:t>
      </w:r>
      <w:r>
        <w:rPr>
          <w:rFonts w:ascii="Times New Roman" w:hAnsi="Times New Roman" w:eastAsia="仿宋_GB2312" w:cs="仿宋"/>
          <w:color w:val="000000"/>
          <w:sz w:val="32"/>
          <w:szCs w:val="32"/>
          <w:vertAlign w:val="superscript"/>
        </w:rPr>
        <w:t>5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 xml:space="preserve"> CFU/g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的，且至少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3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个包装产品检测结果不超过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>10</w:t>
      </w:r>
      <w:r>
        <w:rPr>
          <w:rFonts w:ascii="Times New Roman" w:hAnsi="Times New Roman" w:eastAsia="仿宋_GB2312" w:cs="仿宋"/>
          <w:color w:val="000000"/>
          <w:sz w:val="32"/>
          <w:szCs w:val="32"/>
          <w:vertAlign w:val="superscript"/>
        </w:rPr>
        <w:t>4</w:t>
      </w:r>
      <w:r>
        <w:rPr>
          <w:rFonts w:ascii="Times New Roman" w:hAnsi="Times New Roman" w:eastAsia="仿宋_GB2312" w:cs="仿宋"/>
          <w:color w:val="000000"/>
          <w:sz w:val="32"/>
          <w:szCs w:val="32"/>
        </w:rPr>
        <w:t xml:space="preserve"> CFU/g</w:t>
      </w:r>
      <w:r>
        <w:rPr>
          <w:rFonts w:hint="eastAsia" w:ascii="Times New Roman" w:hAnsi="Times New Roman" w:eastAsia="仿宋_GB2312" w:cs="仿宋"/>
          <w:color w:val="000000"/>
          <w:sz w:val="32"/>
          <w:szCs w:val="32"/>
        </w:rPr>
        <w:t>。</w:t>
      </w:r>
    </w:p>
    <w:bookmarkEnd w:id="0"/>
    <w:p>
      <w:pPr>
        <w:pStyle w:val="6"/>
        <w:numPr>
          <w:ilvl w:val="0"/>
          <w:numId w:val="1"/>
        </w:numPr>
        <w:spacing w:line="560" w:lineRule="exact"/>
        <w:ind w:left="0"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铜绿假单胞菌</w:t>
      </w:r>
    </w:p>
    <w:p>
      <w:pPr>
        <w:pStyle w:val="6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铜绿假单胞菌是一种条件致病菌，广泛分布于各种水、空气、正常人的皮肤、呼吸道和肠道等，易在潮湿的环境存活，对消毒剂、紫外线等具有较强的抵抗力，对于抵抗力较弱的人群存在健康风险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包装饮用水》（</w:t>
      </w:r>
      <w:r>
        <w:rPr>
          <w:rFonts w:eastAsia="仿宋_GB2312"/>
          <w:color w:val="000000"/>
          <w:sz w:val="32"/>
          <w:szCs w:val="32"/>
        </w:rPr>
        <w:t>GB 19298</w:t>
      </w:r>
      <w:r>
        <w:rPr>
          <w:rFonts w:hint="eastAsia" w:eastAsia="仿宋_GB2312"/>
          <w:color w:val="000000"/>
          <w:sz w:val="32"/>
          <w:szCs w:val="32"/>
        </w:rPr>
        <w:t>）规定，同批次</w:t>
      </w:r>
      <w:r>
        <w:rPr>
          <w:rFonts w:eastAsia="仿宋_GB2312"/>
          <w:color w:val="000000"/>
          <w:sz w:val="32"/>
          <w:szCs w:val="32"/>
        </w:rPr>
        <w:t>5</w:t>
      </w:r>
      <w:r>
        <w:rPr>
          <w:rFonts w:hint="eastAsia" w:eastAsia="仿宋_GB2312"/>
          <w:color w:val="000000"/>
          <w:sz w:val="32"/>
          <w:szCs w:val="32"/>
        </w:rPr>
        <w:t>个独立包装的饮用水中铜绿假单胞菌均不得检出。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脱氢乙酸及其钠盐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脱氢乙酸及其钠盐作为食品添加剂，广泛用作防腐剂，对霉菌具有较强的抑制作用。</w:t>
      </w:r>
      <w:r>
        <w:rPr>
          <w:rFonts w:eastAsia="仿宋_GB2312"/>
          <w:color w:val="000000"/>
          <w:sz w:val="32"/>
          <w:szCs w:val="32"/>
        </w:rPr>
        <w:t>《食品安全国家标准 食品添加剂使用标准》（GB 2760）</w:t>
      </w:r>
      <w:r>
        <w:rPr>
          <w:rFonts w:hint="eastAsia" w:eastAsia="仿宋_GB2312"/>
          <w:color w:val="000000"/>
          <w:sz w:val="32"/>
          <w:szCs w:val="32"/>
        </w:rPr>
        <w:t>未</w:t>
      </w:r>
      <w:r>
        <w:rPr>
          <w:rFonts w:eastAsia="仿宋_GB2312"/>
          <w:color w:val="000000"/>
          <w:sz w:val="32"/>
          <w:szCs w:val="32"/>
        </w:rPr>
        <w:t>规定</w:t>
      </w:r>
      <w:r>
        <w:rPr>
          <w:rFonts w:hint="eastAsia" w:eastAsia="仿宋_GB2312"/>
          <w:color w:val="000000"/>
          <w:sz w:val="32"/>
          <w:szCs w:val="32"/>
        </w:rPr>
        <w:t>料酒及制品</w:t>
      </w:r>
      <w:r>
        <w:rPr>
          <w:rFonts w:eastAsia="仿宋_GB2312"/>
          <w:color w:val="000000"/>
          <w:sz w:val="32"/>
          <w:szCs w:val="32"/>
        </w:rPr>
        <w:t>中</w:t>
      </w:r>
      <w:r>
        <w:rPr>
          <w:rFonts w:hint="eastAsia" w:eastAsia="仿宋_GB2312"/>
          <w:color w:val="000000"/>
          <w:sz w:val="32"/>
          <w:szCs w:val="32"/>
        </w:rPr>
        <w:t>允许使用</w:t>
      </w:r>
      <w:r>
        <w:rPr>
          <w:rFonts w:eastAsia="仿宋_GB2312"/>
          <w:color w:val="000000"/>
          <w:sz w:val="32"/>
          <w:szCs w:val="32"/>
        </w:rPr>
        <w:t>脱氢乙酸及其钠盐</w:t>
      </w:r>
      <w:r>
        <w:rPr>
          <w:rFonts w:hint="eastAsia" w:eastAsia="仿宋_GB2312"/>
          <w:color w:val="000000"/>
          <w:sz w:val="32"/>
          <w:szCs w:val="32"/>
        </w:rPr>
        <w:t>，即不得使用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镉</w:t>
      </w:r>
    </w:p>
    <w:p>
      <w:pPr>
        <w:pStyle w:val="11"/>
        <w:spacing w:line="56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镉属于重金属污染物指标，联合国环境规划署（DNFP）和国际职业卫生重金属委员会将镉列入重点研究的环境污染物，世界卫生组织（WHO）则将其作为优先研究的食品污染物。《食品安全国家标准 食品中污染物限量》（GB 2762）规定，鲜、冻甲壳类水产动物中镉的限量值为0.5 mg/kg。</w:t>
      </w:r>
    </w:p>
    <w:p>
      <w:pPr>
        <w:pStyle w:val="10"/>
        <w:numPr>
          <w:ilvl w:val="0"/>
          <w:numId w:val="1"/>
        </w:numPr>
        <w:spacing w:line="560" w:lineRule="exact"/>
        <w:ind w:left="0" w:firstLine="592"/>
        <w:rPr>
          <w:rFonts w:ascii="Times New Roman" w:hAnsi="Times New Roman" w:eastAsia="黑体" w:cs="Times New Roman"/>
          <w:spacing w:val="-12"/>
          <w:sz w:val="32"/>
          <w:szCs w:val="32"/>
        </w:rPr>
      </w:pPr>
      <w:bookmarkStart w:id="1" w:name="_Hlk86295300"/>
      <w:r>
        <w:rPr>
          <w:rFonts w:hint="eastAsia" w:ascii="黑体" w:hAnsi="黑体" w:eastAsia="黑体"/>
          <w:spacing w:val="-12"/>
          <w:sz w:val="32"/>
          <w:szCs w:val="32"/>
        </w:rPr>
        <w:t>甲硝唑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甲硝唑是硝基咪唑类抗菌药，对甲硝唑敏感的菌种有拟杆菌属、梭状芽孢杆菌属、产气荚膜梭菌、消化球菌属等。《食品安全国家标准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）中规定，甲硝唑允许作治疗用，但不得在动物性食品中检出。</w:t>
      </w:r>
    </w:p>
    <w:bookmarkEnd w:id="1"/>
    <w:p>
      <w:pPr>
        <w:pStyle w:val="6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啶虫脒</w:t>
      </w:r>
    </w:p>
    <w:p>
      <w:pPr>
        <w:pStyle w:val="6"/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啶虫脒，</w:t>
      </w:r>
      <w:r>
        <w:rPr>
          <w:rFonts w:eastAsia="仿宋_GB2312"/>
          <w:sz w:val="32"/>
          <w:szCs w:val="32"/>
        </w:rPr>
        <w:t>内吸性杀虫剂，具有层间传导活性和触杀、胃毒作用。用于防治半翅目（特别是蚜虫）、缨翅目和鳞翅目害虫，叶面或土壤处理，适用作物广泛，特别适用于蔬菜、果树和茶树。</w:t>
      </w:r>
      <w:r>
        <w:rPr>
          <w:rFonts w:hint="eastAsia" w:eastAsia="仿宋_GB2312"/>
          <w:sz w:val="32"/>
          <w:szCs w:val="32"/>
        </w:rPr>
        <w:t>《食品安全国家标准 食品中农药最大残留限量》（GB 2763）规定，菜薹中啶虫脒最大残限量为</w:t>
      </w:r>
      <w:r>
        <w:rPr>
          <w:rFonts w:eastAsia="仿宋_GB2312"/>
          <w:sz w:val="32"/>
          <w:szCs w:val="32"/>
        </w:rPr>
        <w:t xml:space="preserve">3 </w:t>
      </w:r>
      <w:r>
        <w:rPr>
          <w:rFonts w:hint="eastAsia" w:eastAsia="仿宋_GB2312"/>
          <w:sz w:val="32"/>
          <w:szCs w:val="32"/>
        </w:rPr>
        <w:t>mg/kg。</w:t>
      </w:r>
    </w:p>
    <w:p>
      <w:pPr>
        <w:pStyle w:val="10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/>
          <w:sz w:val="32"/>
          <w:szCs w:val="32"/>
        </w:rPr>
        <w:t xml:space="preserve">100 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textAlignment w:val="baseline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</w:rPr>
        <w:t>磺胺类（总量）</w:t>
      </w:r>
    </w:p>
    <w:p>
      <w:pPr>
        <w:adjustRightInd w:val="0"/>
        <w:snapToGrid w:val="0"/>
        <w:spacing w:line="560" w:lineRule="exact"/>
        <w:ind w:firstLine="640" w:firstLineChars="200"/>
        <w:textAlignment w:val="baseline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磺胺类药物是一类人工合成的抑菌药，对大多数革兰氏阳性菌和阴性菌都有较强抑制作用。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31650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）规定，鱼中磺胺类（总量）应不超过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100 μg/kg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pStyle w:val="11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五氯酚酸钠</w:t>
      </w: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五氯酚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酸钠是一种有机氯农药，属于杀虫除草剂，易溶于水，容易进入水和土壤中，经环境累积，进入饲料用植物中，通过食物链进入动物内。《食品动物中禁止使用的药品及其他化合物清单》（农业农村部公告第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250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号）中规定五氯酚酸钠在食品动物中禁止使用，即在动物性食品中不得检出。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144934157">
    <w:nsid w:val="443E4F0D"/>
    <w:multiLevelType w:val="multilevel"/>
    <w:tmpl w:val="443E4F0D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449341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uXBc+y7rUbQdpApLVXygR8aBl5w=" w:salt="2zYv758PIp36qkBDOjPRl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41375B"/>
    <w:rsid w:val="00000556"/>
    <w:rsid w:val="0000722A"/>
    <w:rsid w:val="00007960"/>
    <w:rsid w:val="000124B8"/>
    <w:rsid w:val="0001353A"/>
    <w:rsid w:val="000232AB"/>
    <w:rsid w:val="0002465E"/>
    <w:rsid w:val="00024E30"/>
    <w:rsid w:val="000273D3"/>
    <w:rsid w:val="00027F40"/>
    <w:rsid w:val="00031311"/>
    <w:rsid w:val="00041F52"/>
    <w:rsid w:val="00044B73"/>
    <w:rsid w:val="00045988"/>
    <w:rsid w:val="00060A1E"/>
    <w:rsid w:val="00060A49"/>
    <w:rsid w:val="0006564C"/>
    <w:rsid w:val="00070113"/>
    <w:rsid w:val="000721BA"/>
    <w:rsid w:val="0007322D"/>
    <w:rsid w:val="00073965"/>
    <w:rsid w:val="00077998"/>
    <w:rsid w:val="00077B25"/>
    <w:rsid w:val="00077E1C"/>
    <w:rsid w:val="00080E18"/>
    <w:rsid w:val="0008374A"/>
    <w:rsid w:val="0009327B"/>
    <w:rsid w:val="00094F66"/>
    <w:rsid w:val="00097A7B"/>
    <w:rsid w:val="000A03C2"/>
    <w:rsid w:val="000A757F"/>
    <w:rsid w:val="000B2B78"/>
    <w:rsid w:val="000B4437"/>
    <w:rsid w:val="000D08E7"/>
    <w:rsid w:val="000D10DB"/>
    <w:rsid w:val="000D30AF"/>
    <w:rsid w:val="000D65FE"/>
    <w:rsid w:val="000D67B6"/>
    <w:rsid w:val="000D7EF0"/>
    <w:rsid w:val="000E1F3A"/>
    <w:rsid w:val="000E5A7A"/>
    <w:rsid w:val="000F36C0"/>
    <w:rsid w:val="000F453A"/>
    <w:rsid w:val="000F7157"/>
    <w:rsid w:val="00101B3E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17F1"/>
    <w:rsid w:val="00181A9A"/>
    <w:rsid w:val="00182AC2"/>
    <w:rsid w:val="0018502D"/>
    <w:rsid w:val="00190D0D"/>
    <w:rsid w:val="00193AC7"/>
    <w:rsid w:val="00194008"/>
    <w:rsid w:val="001949CE"/>
    <w:rsid w:val="00195B79"/>
    <w:rsid w:val="001A2FE6"/>
    <w:rsid w:val="001A3EF3"/>
    <w:rsid w:val="001A4162"/>
    <w:rsid w:val="001A76CB"/>
    <w:rsid w:val="001A7792"/>
    <w:rsid w:val="001B3B46"/>
    <w:rsid w:val="001B7D47"/>
    <w:rsid w:val="001C4076"/>
    <w:rsid w:val="001C41D1"/>
    <w:rsid w:val="001C47E3"/>
    <w:rsid w:val="001C48ED"/>
    <w:rsid w:val="001C503B"/>
    <w:rsid w:val="001C5E32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10E66"/>
    <w:rsid w:val="00213D96"/>
    <w:rsid w:val="00223F0A"/>
    <w:rsid w:val="00226A84"/>
    <w:rsid w:val="00237976"/>
    <w:rsid w:val="00241109"/>
    <w:rsid w:val="0024276D"/>
    <w:rsid w:val="002448DC"/>
    <w:rsid w:val="002524A1"/>
    <w:rsid w:val="0025266C"/>
    <w:rsid w:val="002576C9"/>
    <w:rsid w:val="002631B2"/>
    <w:rsid w:val="00266CA0"/>
    <w:rsid w:val="0027015C"/>
    <w:rsid w:val="00270462"/>
    <w:rsid w:val="00271DF9"/>
    <w:rsid w:val="00276C8C"/>
    <w:rsid w:val="00281DFF"/>
    <w:rsid w:val="002831AF"/>
    <w:rsid w:val="00291085"/>
    <w:rsid w:val="002914B6"/>
    <w:rsid w:val="00293D17"/>
    <w:rsid w:val="002A1A79"/>
    <w:rsid w:val="002A7878"/>
    <w:rsid w:val="002A7A92"/>
    <w:rsid w:val="002B4B10"/>
    <w:rsid w:val="002B6033"/>
    <w:rsid w:val="002B6ED2"/>
    <w:rsid w:val="002C0FF8"/>
    <w:rsid w:val="002C29BF"/>
    <w:rsid w:val="002C4015"/>
    <w:rsid w:val="002C57AC"/>
    <w:rsid w:val="002C6988"/>
    <w:rsid w:val="002C7DC8"/>
    <w:rsid w:val="002D18AD"/>
    <w:rsid w:val="002D406D"/>
    <w:rsid w:val="002D49F7"/>
    <w:rsid w:val="002E1D5D"/>
    <w:rsid w:val="002E1DB7"/>
    <w:rsid w:val="002E6560"/>
    <w:rsid w:val="002F0471"/>
    <w:rsid w:val="002F06B6"/>
    <w:rsid w:val="002F0CC3"/>
    <w:rsid w:val="002F0F1D"/>
    <w:rsid w:val="002F11C4"/>
    <w:rsid w:val="002F3392"/>
    <w:rsid w:val="002F70B8"/>
    <w:rsid w:val="003013F3"/>
    <w:rsid w:val="00305463"/>
    <w:rsid w:val="00305ECD"/>
    <w:rsid w:val="00322B50"/>
    <w:rsid w:val="00325406"/>
    <w:rsid w:val="003343D3"/>
    <w:rsid w:val="003350FF"/>
    <w:rsid w:val="00335352"/>
    <w:rsid w:val="00336E26"/>
    <w:rsid w:val="00344313"/>
    <w:rsid w:val="00345DB6"/>
    <w:rsid w:val="00351DC2"/>
    <w:rsid w:val="003552B8"/>
    <w:rsid w:val="003560C1"/>
    <w:rsid w:val="00357549"/>
    <w:rsid w:val="0036790E"/>
    <w:rsid w:val="00372099"/>
    <w:rsid w:val="0037416E"/>
    <w:rsid w:val="00380D10"/>
    <w:rsid w:val="00383DD4"/>
    <w:rsid w:val="00384357"/>
    <w:rsid w:val="003928EE"/>
    <w:rsid w:val="00397D18"/>
    <w:rsid w:val="003A0DA7"/>
    <w:rsid w:val="003A59ED"/>
    <w:rsid w:val="003A6290"/>
    <w:rsid w:val="003B008E"/>
    <w:rsid w:val="003B6D95"/>
    <w:rsid w:val="003C4C35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6606"/>
    <w:rsid w:val="0040004A"/>
    <w:rsid w:val="00400590"/>
    <w:rsid w:val="00400C51"/>
    <w:rsid w:val="00401B9E"/>
    <w:rsid w:val="00404081"/>
    <w:rsid w:val="00404DB0"/>
    <w:rsid w:val="00406480"/>
    <w:rsid w:val="00411B58"/>
    <w:rsid w:val="0041375B"/>
    <w:rsid w:val="00413936"/>
    <w:rsid w:val="0041638A"/>
    <w:rsid w:val="0042091D"/>
    <w:rsid w:val="00421FD1"/>
    <w:rsid w:val="00423B74"/>
    <w:rsid w:val="00423DEA"/>
    <w:rsid w:val="00426DBF"/>
    <w:rsid w:val="0043185F"/>
    <w:rsid w:val="00432456"/>
    <w:rsid w:val="00432F27"/>
    <w:rsid w:val="004360CE"/>
    <w:rsid w:val="00440E93"/>
    <w:rsid w:val="00441BD6"/>
    <w:rsid w:val="0044308F"/>
    <w:rsid w:val="0044385F"/>
    <w:rsid w:val="00443E6B"/>
    <w:rsid w:val="00445C02"/>
    <w:rsid w:val="00446112"/>
    <w:rsid w:val="00455179"/>
    <w:rsid w:val="00461642"/>
    <w:rsid w:val="004625A3"/>
    <w:rsid w:val="00464AB7"/>
    <w:rsid w:val="00464D1C"/>
    <w:rsid w:val="004723ED"/>
    <w:rsid w:val="0047472D"/>
    <w:rsid w:val="00476807"/>
    <w:rsid w:val="00476C50"/>
    <w:rsid w:val="00482271"/>
    <w:rsid w:val="00484B74"/>
    <w:rsid w:val="004915D6"/>
    <w:rsid w:val="004A13E3"/>
    <w:rsid w:val="004A3844"/>
    <w:rsid w:val="004A3AEB"/>
    <w:rsid w:val="004A5696"/>
    <w:rsid w:val="004A6140"/>
    <w:rsid w:val="004A68A6"/>
    <w:rsid w:val="004A7D21"/>
    <w:rsid w:val="004B2838"/>
    <w:rsid w:val="004B6AFB"/>
    <w:rsid w:val="004C06B9"/>
    <w:rsid w:val="004C2AF2"/>
    <w:rsid w:val="004C6282"/>
    <w:rsid w:val="004C76D7"/>
    <w:rsid w:val="004D1F0F"/>
    <w:rsid w:val="004D3F9B"/>
    <w:rsid w:val="004D4D63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1C41"/>
    <w:rsid w:val="00523A2E"/>
    <w:rsid w:val="00532A67"/>
    <w:rsid w:val="0053679C"/>
    <w:rsid w:val="0054280C"/>
    <w:rsid w:val="005432C1"/>
    <w:rsid w:val="0054794C"/>
    <w:rsid w:val="00547DB0"/>
    <w:rsid w:val="00550AA7"/>
    <w:rsid w:val="00551081"/>
    <w:rsid w:val="00556801"/>
    <w:rsid w:val="00557F67"/>
    <w:rsid w:val="00561925"/>
    <w:rsid w:val="00565FB6"/>
    <w:rsid w:val="00576150"/>
    <w:rsid w:val="00576538"/>
    <w:rsid w:val="00577C2E"/>
    <w:rsid w:val="0058064C"/>
    <w:rsid w:val="005814E7"/>
    <w:rsid w:val="00581F67"/>
    <w:rsid w:val="00582C92"/>
    <w:rsid w:val="005860E9"/>
    <w:rsid w:val="00586410"/>
    <w:rsid w:val="00591EC1"/>
    <w:rsid w:val="00593E4A"/>
    <w:rsid w:val="00594C50"/>
    <w:rsid w:val="00597DAF"/>
    <w:rsid w:val="005A048D"/>
    <w:rsid w:val="005A0738"/>
    <w:rsid w:val="005A3A38"/>
    <w:rsid w:val="005A3D45"/>
    <w:rsid w:val="005A4DF3"/>
    <w:rsid w:val="005A537D"/>
    <w:rsid w:val="005A72FC"/>
    <w:rsid w:val="005B1F2F"/>
    <w:rsid w:val="005B22BA"/>
    <w:rsid w:val="005B48AE"/>
    <w:rsid w:val="005B4946"/>
    <w:rsid w:val="005C0188"/>
    <w:rsid w:val="005C0C55"/>
    <w:rsid w:val="005C1C92"/>
    <w:rsid w:val="005C5061"/>
    <w:rsid w:val="005C73D1"/>
    <w:rsid w:val="005E403E"/>
    <w:rsid w:val="005E59CA"/>
    <w:rsid w:val="005F7E77"/>
    <w:rsid w:val="00603D05"/>
    <w:rsid w:val="006053E3"/>
    <w:rsid w:val="00605651"/>
    <w:rsid w:val="006118C6"/>
    <w:rsid w:val="006235F6"/>
    <w:rsid w:val="0062417F"/>
    <w:rsid w:val="00625B3B"/>
    <w:rsid w:val="00632C22"/>
    <w:rsid w:val="00634087"/>
    <w:rsid w:val="00635B2F"/>
    <w:rsid w:val="0063790E"/>
    <w:rsid w:val="00647F51"/>
    <w:rsid w:val="00655A6F"/>
    <w:rsid w:val="00655CEE"/>
    <w:rsid w:val="00656433"/>
    <w:rsid w:val="0066369E"/>
    <w:rsid w:val="00665A7B"/>
    <w:rsid w:val="00665F7C"/>
    <w:rsid w:val="006717A8"/>
    <w:rsid w:val="00677D77"/>
    <w:rsid w:val="00680EE3"/>
    <w:rsid w:val="00681FEA"/>
    <w:rsid w:val="00683FB2"/>
    <w:rsid w:val="00684287"/>
    <w:rsid w:val="00684C46"/>
    <w:rsid w:val="006854F2"/>
    <w:rsid w:val="006A4201"/>
    <w:rsid w:val="006B0E22"/>
    <w:rsid w:val="006B2017"/>
    <w:rsid w:val="006B6528"/>
    <w:rsid w:val="006C1844"/>
    <w:rsid w:val="006C562B"/>
    <w:rsid w:val="006D10A4"/>
    <w:rsid w:val="006D3C30"/>
    <w:rsid w:val="006D7405"/>
    <w:rsid w:val="006E277B"/>
    <w:rsid w:val="006E2949"/>
    <w:rsid w:val="006E33D5"/>
    <w:rsid w:val="006E745C"/>
    <w:rsid w:val="006E76D4"/>
    <w:rsid w:val="006E77CD"/>
    <w:rsid w:val="006F3CA5"/>
    <w:rsid w:val="006F5D08"/>
    <w:rsid w:val="00700FBA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37862"/>
    <w:rsid w:val="007405AF"/>
    <w:rsid w:val="007405D4"/>
    <w:rsid w:val="00742608"/>
    <w:rsid w:val="00742EE4"/>
    <w:rsid w:val="007437ED"/>
    <w:rsid w:val="00744125"/>
    <w:rsid w:val="00744B5C"/>
    <w:rsid w:val="007516D7"/>
    <w:rsid w:val="00756794"/>
    <w:rsid w:val="00764207"/>
    <w:rsid w:val="007678E1"/>
    <w:rsid w:val="007742DF"/>
    <w:rsid w:val="0077527E"/>
    <w:rsid w:val="007771B0"/>
    <w:rsid w:val="00780AFB"/>
    <w:rsid w:val="00781D95"/>
    <w:rsid w:val="00781DC4"/>
    <w:rsid w:val="00782096"/>
    <w:rsid w:val="0078585D"/>
    <w:rsid w:val="00786988"/>
    <w:rsid w:val="00797AC0"/>
    <w:rsid w:val="007A022B"/>
    <w:rsid w:val="007A2AA4"/>
    <w:rsid w:val="007A5157"/>
    <w:rsid w:val="007A78CF"/>
    <w:rsid w:val="007B0E4B"/>
    <w:rsid w:val="007B14E7"/>
    <w:rsid w:val="007B2378"/>
    <w:rsid w:val="007B4BC5"/>
    <w:rsid w:val="007C012A"/>
    <w:rsid w:val="007C3EF6"/>
    <w:rsid w:val="007C4D17"/>
    <w:rsid w:val="007D4742"/>
    <w:rsid w:val="007E27E9"/>
    <w:rsid w:val="007E2EFA"/>
    <w:rsid w:val="007E518B"/>
    <w:rsid w:val="007F342E"/>
    <w:rsid w:val="007F6521"/>
    <w:rsid w:val="00800671"/>
    <w:rsid w:val="008030BC"/>
    <w:rsid w:val="0080385B"/>
    <w:rsid w:val="008060E3"/>
    <w:rsid w:val="00807FB1"/>
    <w:rsid w:val="008101E8"/>
    <w:rsid w:val="008249C0"/>
    <w:rsid w:val="00824BED"/>
    <w:rsid w:val="00825891"/>
    <w:rsid w:val="008300A0"/>
    <w:rsid w:val="008307C2"/>
    <w:rsid w:val="0083190A"/>
    <w:rsid w:val="00841629"/>
    <w:rsid w:val="00842D60"/>
    <w:rsid w:val="008452F9"/>
    <w:rsid w:val="008472C2"/>
    <w:rsid w:val="0085281D"/>
    <w:rsid w:val="00852FBB"/>
    <w:rsid w:val="00856909"/>
    <w:rsid w:val="00857019"/>
    <w:rsid w:val="00857791"/>
    <w:rsid w:val="00857C39"/>
    <w:rsid w:val="00863EF8"/>
    <w:rsid w:val="00865E5E"/>
    <w:rsid w:val="00870871"/>
    <w:rsid w:val="0087636A"/>
    <w:rsid w:val="00880D13"/>
    <w:rsid w:val="0088298F"/>
    <w:rsid w:val="00882D00"/>
    <w:rsid w:val="00884B03"/>
    <w:rsid w:val="008869A6"/>
    <w:rsid w:val="00887940"/>
    <w:rsid w:val="00893B67"/>
    <w:rsid w:val="008956BC"/>
    <w:rsid w:val="008A2085"/>
    <w:rsid w:val="008A510D"/>
    <w:rsid w:val="008A6B65"/>
    <w:rsid w:val="008B1118"/>
    <w:rsid w:val="008B7FB2"/>
    <w:rsid w:val="008C34D8"/>
    <w:rsid w:val="008C37A1"/>
    <w:rsid w:val="008D069F"/>
    <w:rsid w:val="008D2415"/>
    <w:rsid w:val="008D2B24"/>
    <w:rsid w:val="008D2C5F"/>
    <w:rsid w:val="008E330A"/>
    <w:rsid w:val="008E51AE"/>
    <w:rsid w:val="008F13CF"/>
    <w:rsid w:val="008F48EB"/>
    <w:rsid w:val="008F769E"/>
    <w:rsid w:val="008F7FDF"/>
    <w:rsid w:val="009019DB"/>
    <w:rsid w:val="00901CB2"/>
    <w:rsid w:val="00903925"/>
    <w:rsid w:val="009040A4"/>
    <w:rsid w:val="00905019"/>
    <w:rsid w:val="00907486"/>
    <w:rsid w:val="00907789"/>
    <w:rsid w:val="00914028"/>
    <w:rsid w:val="00917AD6"/>
    <w:rsid w:val="00920D0B"/>
    <w:rsid w:val="00920F8F"/>
    <w:rsid w:val="00921023"/>
    <w:rsid w:val="00926CC8"/>
    <w:rsid w:val="00927304"/>
    <w:rsid w:val="009309A4"/>
    <w:rsid w:val="009312A8"/>
    <w:rsid w:val="00934E4C"/>
    <w:rsid w:val="00937786"/>
    <w:rsid w:val="00940313"/>
    <w:rsid w:val="00941319"/>
    <w:rsid w:val="0094168A"/>
    <w:rsid w:val="009420C5"/>
    <w:rsid w:val="009433B4"/>
    <w:rsid w:val="00945078"/>
    <w:rsid w:val="00945250"/>
    <w:rsid w:val="00945DBE"/>
    <w:rsid w:val="00953961"/>
    <w:rsid w:val="00956EF9"/>
    <w:rsid w:val="009629CE"/>
    <w:rsid w:val="009635AD"/>
    <w:rsid w:val="00971768"/>
    <w:rsid w:val="00971D21"/>
    <w:rsid w:val="00976786"/>
    <w:rsid w:val="0098067D"/>
    <w:rsid w:val="00982AC8"/>
    <w:rsid w:val="009843E5"/>
    <w:rsid w:val="00985D0D"/>
    <w:rsid w:val="00986AE1"/>
    <w:rsid w:val="00995284"/>
    <w:rsid w:val="009961DD"/>
    <w:rsid w:val="009A237D"/>
    <w:rsid w:val="009A2D71"/>
    <w:rsid w:val="009A75E2"/>
    <w:rsid w:val="009B25BE"/>
    <w:rsid w:val="009B46D1"/>
    <w:rsid w:val="009B7D01"/>
    <w:rsid w:val="009C6F97"/>
    <w:rsid w:val="009D0549"/>
    <w:rsid w:val="009D1683"/>
    <w:rsid w:val="009D5BAA"/>
    <w:rsid w:val="009E5936"/>
    <w:rsid w:val="009E6C85"/>
    <w:rsid w:val="009F5964"/>
    <w:rsid w:val="009F6DC5"/>
    <w:rsid w:val="00A010DB"/>
    <w:rsid w:val="00A04015"/>
    <w:rsid w:val="00A052C6"/>
    <w:rsid w:val="00A0755A"/>
    <w:rsid w:val="00A07D12"/>
    <w:rsid w:val="00A10F5B"/>
    <w:rsid w:val="00A1214E"/>
    <w:rsid w:val="00A12255"/>
    <w:rsid w:val="00A1509A"/>
    <w:rsid w:val="00A24642"/>
    <w:rsid w:val="00A25E3E"/>
    <w:rsid w:val="00A268B2"/>
    <w:rsid w:val="00A317E5"/>
    <w:rsid w:val="00A31C9C"/>
    <w:rsid w:val="00A34908"/>
    <w:rsid w:val="00A35505"/>
    <w:rsid w:val="00A40CD4"/>
    <w:rsid w:val="00A47D5F"/>
    <w:rsid w:val="00A526A3"/>
    <w:rsid w:val="00A6442C"/>
    <w:rsid w:val="00A65383"/>
    <w:rsid w:val="00A70905"/>
    <w:rsid w:val="00A74AF7"/>
    <w:rsid w:val="00A842E8"/>
    <w:rsid w:val="00A86F1D"/>
    <w:rsid w:val="00A93CD3"/>
    <w:rsid w:val="00A9533E"/>
    <w:rsid w:val="00A97B1F"/>
    <w:rsid w:val="00AA2973"/>
    <w:rsid w:val="00AA2F10"/>
    <w:rsid w:val="00AA7B16"/>
    <w:rsid w:val="00AB360F"/>
    <w:rsid w:val="00AB3A11"/>
    <w:rsid w:val="00AB4B83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325D"/>
    <w:rsid w:val="00AE65ED"/>
    <w:rsid w:val="00AE67E5"/>
    <w:rsid w:val="00AE7F0D"/>
    <w:rsid w:val="00AF253F"/>
    <w:rsid w:val="00AF3FC1"/>
    <w:rsid w:val="00AF73F7"/>
    <w:rsid w:val="00B1194D"/>
    <w:rsid w:val="00B12BDA"/>
    <w:rsid w:val="00B13951"/>
    <w:rsid w:val="00B20C69"/>
    <w:rsid w:val="00B221D7"/>
    <w:rsid w:val="00B22380"/>
    <w:rsid w:val="00B304F4"/>
    <w:rsid w:val="00B30710"/>
    <w:rsid w:val="00B30FCC"/>
    <w:rsid w:val="00B322D3"/>
    <w:rsid w:val="00B32D90"/>
    <w:rsid w:val="00B3726A"/>
    <w:rsid w:val="00B41298"/>
    <w:rsid w:val="00B42652"/>
    <w:rsid w:val="00B42E27"/>
    <w:rsid w:val="00B45B14"/>
    <w:rsid w:val="00B47C7F"/>
    <w:rsid w:val="00B5194D"/>
    <w:rsid w:val="00B5212E"/>
    <w:rsid w:val="00B53241"/>
    <w:rsid w:val="00B54CFB"/>
    <w:rsid w:val="00B55BCC"/>
    <w:rsid w:val="00B56C94"/>
    <w:rsid w:val="00B6008A"/>
    <w:rsid w:val="00B62376"/>
    <w:rsid w:val="00B667FD"/>
    <w:rsid w:val="00B71F43"/>
    <w:rsid w:val="00B75B44"/>
    <w:rsid w:val="00B76396"/>
    <w:rsid w:val="00B86294"/>
    <w:rsid w:val="00B932A2"/>
    <w:rsid w:val="00B93358"/>
    <w:rsid w:val="00B94902"/>
    <w:rsid w:val="00B954D7"/>
    <w:rsid w:val="00B97163"/>
    <w:rsid w:val="00BA1766"/>
    <w:rsid w:val="00BA23A0"/>
    <w:rsid w:val="00BA32CB"/>
    <w:rsid w:val="00BA6E8A"/>
    <w:rsid w:val="00BB0141"/>
    <w:rsid w:val="00BB30A8"/>
    <w:rsid w:val="00BC2D0C"/>
    <w:rsid w:val="00BC3C9C"/>
    <w:rsid w:val="00BC5FCF"/>
    <w:rsid w:val="00BC6168"/>
    <w:rsid w:val="00BE20FE"/>
    <w:rsid w:val="00BE5EEC"/>
    <w:rsid w:val="00BF08DB"/>
    <w:rsid w:val="00BF2E8A"/>
    <w:rsid w:val="00BF452E"/>
    <w:rsid w:val="00C01F7E"/>
    <w:rsid w:val="00C02A64"/>
    <w:rsid w:val="00C1064D"/>
    <w:rsid w:val="00C10F31"/>
    <w:rsid w:val="00C25757"/>
    <w:rsid w:val="00C26364"/>
    <w:rsid w:val="00C27CD0"/>
    <w:rsid w:val="00C3522D"/>
    <w:rsid w:val="00C360E7"/>
    <w:rsid w:val="00C45A7D"/>
    <w:rsid w:val="00C531D5"/>
    <w:rsid w:val="00C54A98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9165A"/>
    <w:rsid w:val="00C916ED"/>
    <w:rsid w:val="00C91F2B"/>
    <w:rsid w:val="00C9364D"/>
    <w:rsid w:val="00C944FD"/>
    <w:rsid w:val="00C97536"/>
    <w:rsid w:val="00CA1B05"/>
    <w:rsid w:val="00CA2C4F"/>
    <w:rsid w:val="00CA4538"/>
    <w:rsid w:val="00CB1D22"/>
    <w:rsid w:val="00CB5357"/>
    <w:rsid w:val="00CC2278"/>
    <w:rsid w:val="00CC7CC6"/>
    <w:rsid w:val="00CD048B"/>
    <w:rsid w:val="00CE6C03"/>
    <w:rsid w:val="00CF11E8"/>
    <w:rsid w:val="00CF1441"/>
    <w:rsid w:val="00CF413D"/>
    <w:rsid w:val="00CF4730"/>
    <w:rsid w:val="00D03FA6"/>
    <w:rsid w:val="00D14B06"/>
    <w:rsid w:val="00D16179"/>
    <w:rsid w:val="00D174D4"/>
    <w:rsid w:val="00D21D50"/>
    <w:rsid w:val="00D24DCD"/>
    <w:rsid w:val="00D262CC"/>
    <w:rsid w:val="00D2774B"/>
    <w:rsid w:val="00D33FE0"/>
    <w:rsid w:val="00D361B2"/>
    <w:rsid w:val="00D44911"/>
    <w:rsid w:val="00D463B6"/>
    <w:rsid w:val="00D62A70"/>
    <w:rsid w:val="00D7013F"/>
    <w:rsid w:val="00D71251"/>
    <w:rsid w:val="00D712A9"/>
    <w:rsid w:val="00D73E49"/>
    <w:rsid w:val="00D7483A"/>
    <w:rsid w:val="00D80E1C"/>
    <w:rsid w:val="00D82481"/>
    <w:rsid w:val="00D83609"/>
    <w:rsid w:val="00D8406B"/>
    <w:rsid w:val="00D856E3"/>
    <w:rsid w:val="00D860B4"/>
    <w:rsid w:val="00D86801"/>
    <w:rsid w:val="00D978B1"/>
    <w:rsid w:val="00DA28FE"/>
    <w:rsid w:val="00DA4EE0"/>
    <w:rsid w:val="00DA5520"/>
    <w:rsid w:val="00DA7798"/>
    <w:rsid w:val="00DB1958"/>
    <w:rsid w:val="00DB2A23"/>
    <w:rsid w:val="00DC29C3"/>
    <w:rsid w:val="00DC607C"/>
    <w:rsid w:val="00DC744E"/>
    <w:rsid w:val="00DD1B01"/>
    <w:rsid w:val="00DD1E5B"/>
    <w:rsid w:val="00DD280B"/>
    <w:rsid w:val="00DD321E"/>
    <w:rsid w:val="00DE3375"/>
    <w:rsid w:val="00DE5BD5"/>
    <w:rsid w:val="00DE6098"/>
    <w:rsid w:val="00DE7E77"/>
    <w:rsid w:val="00DF0F64"/>
    <w:rsid w:val="00DF4BFA"/>
    <w:rsid w:val="00DF6B8E"/>
    <w:rsid w:val="00E00278"/>
    <w:rsid w:val="00E03E1E"/>
    <w:rsid w:val="00E12E1F"/>
    <w:rsid w:val="00E138E3"/>
    <w:rsid w:val="00E13AFF"/>
    <w:rsid w:val="00E15D64"/>
    <w:rsid w:val="00E16D44"/>
    <w:rsid w:val="00E226D8"/>
    <w:rsid w:val="00E22800"/>
    <w:rsid w:val="00E307C5"/>
    <w:rsid w:val="00E30E0C"/>
    <w:rsid w:val="00E31690"/>
    <w:rsid w:val="00E32BBA"/>
    <w:rsid w:val="00E33487"/>
    <w:rsid w:val="00E47061"/>
    <w:rsid w:val="00E53455"/>
    <w:rsid w:val="00E53B69"/>
    <w:rsid w:val="00E546E1"/>
    <w:rsid w:val="00E551B7"/>
    <w:rsid w:val="00E554FB"/>
    <w:rsid w:val="00E618F7"/>
    <w:rsid w:val="00E6303B"/>
    <w:rsid w:val="00E659FF"/>
    <w:rsid w:val="00E66BCB"/>
    <w:rsid w:val="00E6700F"/>
    <w:rsid w:val="00E733F2"/>
    <w:rsid w:val="00E76B2C"/>
    <w:rsid w:val="00E775F6"/>
    <w:rsid w:val="00E777C5"/>
    <w:rsid w:val="00E8293D"/>
    <w:rsid w:val="00E868B9"/>
    <w:rsid w:val="00E873FC"/>
    <w:rsid w:val="00E92BBD"/>
    <w:rsid w:val="00E94EC5"/>
    <w:rsid w:val="00E95728"/>
    <w:rsid w:val="00E95FC3"/>
    <w:rsid w:val="00E96BEB"/>
    <w:rsid w:val="00EA4697"/>
    <w:rsid w:val="00EB0D7B"/>
    <w:rsid w:val="00EB2644"/>
    <w:rsid w:val="00EB31D6"/>
    <w:rsid w:val="00EB7684"/>
    <w:rsid w:val="00EC20AF"/>
    <w:rsid w:val="00EC5ABD"/>
    <w:rsid w:val="00EC5D96"/>
    <w:rsid w:val="00EC7C99"/>
    <w:rsid w:val="00ED06B5"/>
    <w:rsid w:val="00ED1B6F"/>
    <w:rsid w:val="00ED68BC"/>
    <w:rsid w:val="00ED7A87"/>
    <w:rsid w:val="00ED7D29"/>
    <w:rsid w:val="00EE0166"/>
    <w:rsid w:val="00EE1B4C"/>
    <w:rsid w:val="00EE1D14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5768"/>
    <w:rsid w:val="00F1550F"/>
    <w:rsid w:val="00F21A8F"/>
    <w:rsid w:val="00F21CF5"/>
    <w:rsid w:val="00F21FDE"/>
    <w:rsid w:val="00F252CF"/>
    <w:rsid w:val="00F26674"/>
    <w:rsid w:val="00F30D8B"/>
    <w:rsid w:val="00F32677"/>
    <w:rsid w:val="00F3388E"/>
    <w:rsid w:val="00F404E9"/>
    <w:rsid w:val="00F41E45"/>
    <w:rsid w:val="00F42374"/>
    <w:rsid w:val="00F4282E"/>
    <w:rsid w:val="00F42F61"/>
    <w:rsid w:val="00F460EB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21A8"/>
    <w:rsid w:val="00F74A1B"/>
    <w:rsid w:val="00F82C19"/>
    <w:rsid w:val="00F90804"/>
    <w:rsid w:val="00F932DE"/>
    <w:rsid w:val="00F94A60"/>
    <w:rsid w:val="00F96208"/>
    <w:rsid w:val="00F9686D"/>
    <w:rsid w:val="00FA093B"/>
    <w:rsid w:val="00FA19CA"/>
    <w:rsid w:val="00FA2AB0"/>
    <w:rsid w:val="00FA6058"/>
    <w:rsid w:val="00FB23C3"/>
    <w:rsid w:val="00FB6EB4"/>
    <w:rsid w:val="00FC118D"/>
    <w:rsid w:val="00FC1788"/>
    <w:rsid w:val="00FD755C"/>
    <w:rsid w:val="00FE1651"/>
    <w:rsid w:val="00FE26C6"/>
    <w:rsid w:val="00FE2E36"/>
    <w:rsid w:val="00FE7E74"/>
    <w:rsid w:val="00FF184F"/>
    <w:rsid w:val="00FF2037"/>
    <w:rsid w:val="00FF6202"/>
    <w:rsid w:val="02CB2D30"/>
    <w:rsid w:val="04BC1EA8"/>
    <w:rsid w:val="04E82683"/>
    <w:rsid w:val="07E97D8C"/>
    <w:rsid w:val="09483C7C"/>
    <w:rsid w:val="0A0951E6"/>
    <w:rsid w:val="0AB57A19"/>
    <w:rsid w:val="0B7F1C4E"/>
    <w:rsid w:val="0C514428"/>
    <w:rsid w:val="0D9A7BAD"/>
    <w:rsid w:val="102764FF"/>
    <w:rsid w:val="10517653"/>
    <w:rsid w:val="113D0687"/>
    <w:rsid w:val="12215158"/>
    <w:rsid w:val="12E416EB"/>
    <w:rsid w:val="148F6D68"/>
    <w:rsid w:val="16B92CCA"/>
    <w:rsid w:val="183C7BEA"/>
    <w:rsid w:val="18B018A3"/>
    <w:rsid w:val="192F766B"/>
    <w:rsid w:val="1ABE13C0"/>
    <w:rsid w:val="1B822355"/>
    <w:rsid w:val="1CC25FA0"/>
    <w:rsid w:val="1CF347D0"/>
    <w:rsid w:val="1D7754BC"/>
    <w:rsid w:val="1D9F266C"/>
    <w:rsid w:val="1DFA1AED"/>
    <w:rsid w:val="230920D1"/>
    <w:rsid w:val="23143057"/>
    <w:rsid w:val="23A40AAA"/>
    <w:rsid w:val="24576A36"/>
    <w:rsid w:val="24612402"/>
    <w:rsid w:val="24B634D6"/>
    <w:rsid w:val="274318C9"/>
    <w:rsid w:val="28514C0F"/>
    <w:rsid w:val="28754EB1"/>
    <w:rsid w:val="2B2614CB"/>
    <w:rsid w:val="2B363469"/>
    <w:rsid w:val="2C6F100E"/>
    <w:rsid w:val="2CD305FF"/>
    <w:rsid w:val="2D8C4802"/>
    <w:rsid w:val="2E100838"/>
    <w:rsid w:val="31080C0B"/>
    <w:rsid w:val="311D2E05"/>
    <w:rsid w:val="316902DB"/>
    <w:rsid w:val="32C55D9E"/>
    <w:rsid w:val="357069F0"/>
    <w:rsid w:val="37714620"/>
    <w:rsid w:val="39473A65"/>
    <w:rsid w:val="3B1757A3"/>
    <w:rsid w:val="3CE15633"/>
    <w:rsid w:val="3E452F8E"/>
    <w:rsid w:val="42CB6326"/>
    <w:rsid w:val="43142BEC"/>
    <w:rsid w:val="43780A4C"/>
    <w:rsid w:val="45776CA3"/>
    <w:rsid w:val="49643738"/>
    <w:rsid w:val="4ABB422A"/>
    <w:rsid w:val="4B3854D9"/>
    <w:rsid w:val="4ECE6222"/>
    <w:rsid w:val="4F2101A3"/>
    <w:rsid w:val="4FB63332"/>
    <w:rsid w:val="50F37181"/>
    <w:rsid w:val="510612FC"/>
    <w:rsid w:val="514C7C9E"/>
    <w:rsid w:val="54F742B5"/>
    <w:rsid w:val="555743EB"/>
    <w:rsid w:val="556278BC"/>
    <w:rsid w:val="55C36911"/>
    <w:rsid w:val="578A4C11"/>
    <w:rsid w:val="58054B0A"/>
    <w:rsid w:val="587B0306"/>
    <w:rsid w:val="58F44FE1"/>
    <w:rsid w:val="5B8039E8"/>
    <w:rsid w:val="5D421A5F"/>
    <w:rsid w:val="5D8A0D6F"/>
    <w:rsid w:val="5F9C225E"/>
    <w:rsid w:val="5FDA7DCD"/>
    <w:rsid w:val="60F04EEB"/>
    <w:rsid w:val="613C41A8"/>
    <w:rsid w:val="621E5D60"/>
    <w:rsid w:val="646C7EC4"/>
    <w:rsid w:val="649F0D7A"/>
    <w:rsid w:val="66E65852"/>
    <w:rsid w:val="68965191"/>
    <w:rsid w:val="69685240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41F11FF"/>
    <w:rsid w:val="755C6709"/>
    <w:rsid w:val="76A63449"/>
    <w:rsid w:val="7832624F"/>
    <w:rsid w:val="792F6650"/>
    <w:rsid w:val="79697735"/>
    <w:rsid w:val="7BD24F25"/>
    <w:rsid w:val="7C4A692C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8">
    <w:name w:val="annotation reference"/>
    <w:basedOn w:val="7"/>
    <w:unhideWhenUsed/>
    <w:qFormat/>
    <w:uiPriority w:val="99"/>
    <w:rPr>
      <w:sz w:val="21"/>
      <w:szCs w:val="21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2">
    <w:name w:val="列表段落1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3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16">
    <w:name w:val="apple-converted-space"/>
    <w:basedOn w:val="7"/>
    <w:qFormat/>
    <w:uiPriority w:val="0"/>
    <w:rPr/>
  </w:style>
  <w:style w:type="character" w:customStyle="1" w:styleId="17">
    <w:name w:val="fontstyle01"/>
    <w:basedOn w:val="7"/>
    <w:qFormat/>
    <w:uiPriority w:val="0"/>
    <w:rPr>
      <w:rFonts w:hint="eastAsia" w:ascii="宋体" w:hAnsi="宋体" w:eastAsia="宋体"/>
      <w:color w:val="00000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4</Pages>
  <Words>311</Words>
  <Characters>1779</Characters>
  <Lines>14</Lines>
  <Paragraphs>4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董廷俊</cp:lastModifiedBy>
  <cp:lastPrinted>2020-07-16T02:44:00Z</cp:lastPrinted>
  <dcterms:modified xsi:type="dcterms:W3CDTF">2021-10-29T09:28:22Z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