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bookmarkStart w:id="0" w:name="_GoBack"/>
      <w:bookmarkEnd w:id="0"/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 糕点、面包》（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7099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）对面包中的菌落总数规定同批次5个独立包装产品中菌落总数检测结果不允许有超过10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CFU/g的，且至少3个包装产品检测结果不超过10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CFU/g。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2763）规定，核果类水果中克百威的最大残留限量为0.02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11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2760）规定，明矾在油炸面制品中可以按照生产需要适量添加，但铝的残留量（干样品,以Al计）应≤100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）规定，鱼中恩诺沙星的最大残留限量为100 μg/kg。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啶虫脒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啶虫脒，</w:t>
      </w:r>
      <w:r>
        <w:rPr>
          <w:rFonts w:eastAsia="仿宋_GB2312"/>
          <w:sz w:val="32"/>
          <w:szCs w:val="32"/>
        </w:rPr>
        <w:t>内吸性杀虫剂，具有层间传导活性和触杀、胃毒作用。用于防治半翅目（特别是蚜虫）、缨翅目和鳞翅目害虫，叶面或土壤处理，适用作物广泛，特别适用于蔬菜、果树和茶树。</w:t>
      </w:r>
      <w:r>
        <w:rPr>
          <w:rFonts w:hint="eastAsia" w:eastAsia="仿宋_GB2312"/>
          <w:sz w:val="32"/>
          <w:szCs w:val="32"/>
        </w:rPr>
        <w:t>《食品安全国家标准 食品中农药最大残留限量》（GB 2763）规定，茄果类蔬菜（番茄、茄子除外）中啶虫脒最大残限量为</w:t>
      </w:r>
      <w:r>
        <w:rPr>
          <w:rFonts w:eastAsia="仿宋_GB2312"/>
          <w:sz w:val="32"/>
          <w:szCs w:val="32"/>
        </w:rPr>
        <w:t xml:space="preserve">0.2 </w:t>
      </w:r>
      <w:r>
        <w:rPr>
          <w:rFonts w:hint="eastAsia" w:eastAsia="仿宋_GB2312"/>
          <w:sz w:val="32"/>
          <w:szCs w:val="32"/>
        </w:rPr>
        <w:t>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脱氢乙酸及其钠盐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_GB2312"/>
          <w:color w:val="000000"/>
          <w:sz w:val="32"/>
          <w:szCs w:val="32"/>
        </w:rPr>
        <w:t>《食品安全国家标准 食品添加剂使用标准》（GB 2760）规定，糕点中脱氢乙酸及其钠盐（以脱氢乙酸计）的最大使用量为0.5 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10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霉菌和酵母</w:t>
      </w:r>
    </w:p>
    <w:p>
      <w:pPr>
        <w:pStyle w:val="6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霉菌和酵母是自然界中常见的真菌，可使食品腐败变质，破坏食品的色、香、味，降低食品的食用价值。《食品安全国家标准 保健食品》（GB 16740）规定，</w:t>
      </w:r>
      <w:r>
        <w:rPr>
          <w:rFonts w:hint="eastAsia" w:eastAsia="仿宋_GB2312"/>
          <w:sz w:val="32"/>
          <w:szCs w:val="32"/>
        </w:rPr>
        <w:t>保健食品中</w:t>
      </w:r>
      <w:r>
        <w:rPr>
          <w:rFonts w:hint="eastAsia" w:eastAsia="仿宋_GB2312" w:cs="仿宋"/>
          <w:color w:val="000000"/>
          <w:sz w:val="32"/>
          <w:szCs w:val="32"/>
        </w:rPr>
        <w:t>霉菌和酵母应</w:t>
      </w:r>
      <w:r>
        <w:rPr>
          <w:rFonts w:hint="eastAsia" w:eastAsia="仿宋_GB2312"/>
          <w:bCs/>
          <w:sz w:val="32"/>
          <w:szCs w:val="32"/>
        </w:rPr>
        <w:t>不超过</w:t>
      </w:r>
      <w:r>
        <w:rPr>
          <w:rFonts w:eastAsia="仿宋_GB2312" w:cs="仿宋"/>
          <w:color w:val="000000"/>
          <w:sz w:val="32"/>
          <w:szCs w:val="32"/>
        </w:rPr>
        <w:t>50</w:t>
      </w:r>
      <w:r>
        <w:rPr>
          <w:rFonts w:hint="eastAsia" w:eastAsia="仿宋_GB2312" w:cs="仿宋"/>
          <w:color w:val="000000"/>
          <w:sz w:val="32"/>
          <w:szCs w:val="32"/>
        </w:rPr>
        <w:t xml:space="preserve"> CFU/g。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亚硫酸盐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亚硫酸盐是食品加工中常用的漂白剂和防腐剂，使用后产生二氧化硫的残留。《豆芽卫生标准》（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22556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）规定，豆芽中亚硫酸盐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以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SO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计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0.02 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苯甲酸及其钠盐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食品添加剂使用标准》（GB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2760）规定，酱及酱制品中苯甲酸及其钠盐（以苯甲酸计）最大使用量为1.0 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是一种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有机氯农药，属于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杀虫除草剂，易溶于水，容易进入水和土壤中，经环境累积，进入饲料用植物中，通过食物链进入动物内。《食品动物中禁止使用的药品及其他化合物清单》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中规定五氯酚酸钠在食品动物中禁止使用，即在动物性食品中不得检出。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极性组分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极性组分是食用油在高温煎炸过程中发生热氧化反应、热氧化聚合反应等反应时所产生比正常油脂分子（甘油三酸酯）极性大的一些成分，主要用于描述油脂的劣变程度。长期食用过度煎炸的食用植物油，其热氧化产物、热氧化聚合产物对人体健康不利。《食品安全国家标准 植物油》（GB 2716）中规定，煎炸过程中的食用植物油中极性组分应≤27%。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8852338">
    <w:nsid w:val="62477D72"/>
    <w:multiLevelType w:val="multilevel"/>
    <w:tmpl w:val="62477D7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488523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EBY03pTcf3SLNe8NQSspk2kWxic=" w:salt="q4ZtvKrz3ZsB2pIgexTNx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60A1E"/>
    <w:rsid w:val="00060A49"/>
    <w:rsid w:val="0006564C"/>
    <w:rsid w:val="00070113"/>
    <w:rsid w:val="000721BA"/>
    <w:rsid w:val="0007322D"/>
    <w:rsid w:val="00073965"/>
    <w:rsid w:val="00077E1C"/>
    <w:rsid w:val="00080E18"/>
    <w:rsid w:val="0009327B"/>
    <w:rsid w:val="00094F66"/>
    <w:rsid w:val="00097A7B"/>
    <w:rsid w:val="000A03C2"/>
    <w:rsid w:val="000A757F"/>
    <w:rsid w:val="000B2B78"/>
    <w:rsid w:val="000B4437"/>
    <w:rsid w:val="000D08E7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5FC6"/>
    <w:rsid w:val="00106345"/>
    <w:rsid w:val="001117C0"/>
    <w:rsid w:val="00112775"/>
    <w:rsid w:val="00114CC3"/>
    <w:rsid w:val="00116159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63A30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276D"/>
    <w:rsid w:val="002448DC"/>
    <w:rsid w:val="002524A1"/>
    <w:rsid w:val="0025266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28EE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D1F0F"/>
    <w:rsid w:val="004D3F9B"/>
    <w:rsid w:val="004D4D63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6D1B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A048D"/>
    <w:rsid w:val="005A0738"/>
    <w:rsid w:val="005A3A38"/>
    <w:rsid w:val="005A3D45"/>
    <w:rsid w:val="005A4DF3"/>
    <w:rsid w:val="005A537D"/>
    <w:rsid w:val="005A72FC"/>
    <w:rsid w:val="005B1F2F"/>
    <w:rsid w:val="005B48AE"/>
    <w:rsid w:val="005B4946"/>
    <w:rsid w:val="005C0188"/>
    <w:rsid w:val="005C1C92"/>
    <w:rsid w:val="005C5061"/>
    <w:rsid w:val="005C73D1"/>
    <w:rsid w:val="005E59CA"/>
    <w:rsid w:val="005F7E77"/>
    <w:rsid w:val="006053E3"/>
    <w:rsid w:val="00605651"/>
    <w:rsid w:val="006118C6"/>
    <w:rsid w:val="0062417F"/>
    <w:rsid w:val="00625B3B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1B31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14E7"/>
    <w:rsid w:val="007B2378"/>
    <w:rsid w:val="007B4BC5"/>
    <w:rsid w:val="007C012A"/>
    <w:rsid w:val="007C3EF6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13CF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635AD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B7D01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4CFB"/>
    <w:rsid w:val="00B55BCC"/>
    <w:rsid w:val="00B56C94"/>
    <w:rsid w:val="00B667FD"/>
    <w:rsid w:val="00B76396"/>
    <w:rsid w:val="00B86294"/>
    <w:rsid w:val="00B93358"/>
    <w:rsid w:val="00B94902"/>
    <w:rsid w:val="00B954D7"/>
    <w:rsid w:val="00B97163"/>
    <w:rsid w:val="00BA1766"/>
    <w:rsid w:val="00BA23A0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25757"/>
    <w:rsid w:val="00C26364"/>
    <w:rsid w:val="00C27CD0"/>
    <w:rsid w:val="00C3522D"/>
    <w:rsid w:val="00C531D5"/>
    <w:rsid w:val="00C54A98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364D"/>
    <w:rsid w:val="00C944FD"/>
    <w:rsid w:val="00C97536"/>
    <w:rsid w:val="00CA1B05"/>
    <w:rsid w:val="00CA2C4F"/>
    <w:rsid w:val="00CA4538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1251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D1B01"/>
    <w:rsid w:val="00DD1E5B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47061"/>
    <w:rsid w:val="00E53455"/>
    <w:rsid w:val="00E53B69"/>
    <w:rsid w:val="00E554FB"/>
    <w:rsid w:val="00E618F7"/>
    <w:rsid w:val="00E6303B"/>
    <w:rsid w:val="00E66BCB"/>
    <w:rsid w:val="00E6700F"/>
    <w:rsid w:val="00E733F2"/>
    <w:rsid w:val="00E76B2C"/>
    <w:rsid w:val="00E777C5"/>
    <w:rsid w:val="00E8293D"/>
    <w:rsid w:val="00E868B9"/>
    <w:rsid w:val="00E92BBD"/>
    <w:rsid w:val="00E94EC5"/>
    <w:rsid w:val="00E95728"/>
    <w:rsid w:val="00E95FC3"/>
    <w:rsid w:val="00E96BEB"/>
    <w:rsid w:val="00EB0D7B"/>
    <w:rsid w:val="00EB2644"/>
    <w:rsid w:val="00EB31D6"/>
    <w:rsid w:val="00EB7684"/>
    <w:rsid w:val="00EC20AF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E1651"/>
    <w:rsid w:val="00FE26C6"/>
    <w:rsid w:val="00FE2E36"/>
    <w:rsid w:val="00FE7E74"/>
    <w:rsid w:val="00FF2037"/>
    <w:rsid w:val="02CB2D30"/>
    <w:rsid w:val="04E82683"/>
    <w:rsid w:val="07E97D8C"/>
    <w:rsid w:val="09483C7C"/>
    <w:rsid w:val="0A0951E6"/>
    <w:rsid w:val="0AB57A19"/>
    <w:rsid w:val="0C514428"/>
    <w:rsid w:val="0D9A7BAD"/>
    <w:rsid w:val="102764FF"/>
    <w:rsid w:val="12215158"/>
    <w:rsid w:val="12E416EB"/>
    <w:rsid w:val="148F6D68"/>
    <w:rsid w:val="15FE74CF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B2614CB"/>
    <w:rsid w:val="2C6F100E"/>
    <w:rsid w:val="2CD305FF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CE15633"/>
    <w:rsid w:val="3E452F8E"/>
    <w:rsid w:val="42CB6326"/>
    <w:rsid w:val="43142BEC"/>
    <w:rsid w:val="43780A4C"/>
    <w:rsid w:val="45776CA3"/>
    <w:rsid w:val="4ABB422A"/>
    <w:rsid w:val="4B3854D9"/>
    <w:rsid w:val="4ECE6222"/>
    <w:rsid w:val="4F2101A3"/>
    <w:rsid w:val="4FB63332"/>
    <w:rsid w:val="50F37181"/>
    <w:rsid w:val="510612FC"/>
    <w:rsid w:val="556278BC"/>
    <w:rsid w:val="55C36911"/>
    <w:rsid w:val="578A4C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C95C99"/>
    <w:rsid w:val="72E12EA7"/>
    <w:rsid w:val="732E63CA"/>
    <w:rsid w:val="733846E6"/>
    <w:rsid w:val="73A00325"/>
    <w:rsid w:val="741F11FF"/>
    <w:rsid w:val="76A63449"/>
    <w:rsid w:val="7832624F"/>
    <w:rsid w:val="792F6650"/>
    <w:rsid w:val="79697735"/>
    <w:rsid w:val="7BD24F25"/>
    <w:rsid w:val="7C4A692C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303</Words>
  <Characters>1730</Characters>
  <Lines>14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2021-09-10T09:11:26Z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