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adjustRightInd w:val="0"/>
        <w:snapToGrid w:val="0"/>
        <w:spacing w:line="560" w:lineRule="exact"/>
        <w:ind w:firstLine="880" w:firstLineChars="20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不合格项目说明</w:t>
      </w:r>
    </w:p>
    <w:p>
      <w:pPr>
        <w:pStyle w:val="12"/>
        <w:widowControl w:val="0"/>
        <w:wordWrap/>
        <w:adjustRightInd w:val="0"/>
        <w:snapToGrid w:val="0"/>
        <w:spacing w:line="300" w:lineRule="exact"/>
        <w:ind w:left="0" w:leftChars="0" w:right="0" w:firstLine="0" w:firstLineChars="0"/>
        <w:jc w:val="left"/>
        <w:textAlignment w:val="auto"/>
        <w:outlineLvl w:val="9"/>
        <w:rPr>
          <w:rFonts w:ascii="Times New Roman" w:hAnsi="Times New Roman" w:eastAsia="黑体" w:cs="Times New Roman"/>
          <w:color w:val="000000"/>
          <w:sz w:val="32"/>
          <w:szCs w:val="32"/>
        </w:rPr>
      </w:pPr>
      <w:bookmarkStart w:id="0" w:name="_GoBack"/>
      <w:bookmarkEnd w:id="0"/>
    </w:p>
    <w:p>
      <w:pPr>
        <w:pStyle w:val="6"/>
        <w:numPr>
          <w:ilvl w:val="0"/>
          <w:numId w:val="1"/>
        </w:numPr>
        <w:adjustRightInd w:val="0"/>
        <w:snapToGrid w:val="0"/>
        <w:spacing w:beforeLines="0" w:afterLines="0" w:line="558" w:lineRule="exact"/>
        <w:ind w:left="0" w:firstLine="640" w:firstLineChars="200"/>
        <w:rPr>
          <w:rFonts w:eastAsia="黑体"/>
          <w:color w:val="000000"/>
          <w:sz w:val="32"/>
          <w:szCs w:val="32"/>
        </w:rPr>
      </w:pPr>
      <w:r>
        <w:rPr>
          <w:rFonts w:eastAsia="黑体"/>
          <w:color w:val="000000"/>
          <w:sz w:val="32"/>
          <w:szCs w:val="32"/>
        </w:rPr>
        <w:t>脱氢乙酸及其钠盐</w:t>
      </w:r>
    </w:p>
    <w:p>
      <w:pPr>
        <w:pStyle w:val="6"/>
        <w:adjustRightInd w:val="0"/>
        <w:snapToGrid w:val="0"/>
        <w:spacing w:beforeLines="0" w:afterLines="0" w:line="558" w:lineRule="exact"/>
        <w:ind w:firstLine="640" w:firstLineChars="200"/>
        <w:rPr>
          <w:rFonts w:eastAsia="仿宋_GB2312"/>
          <w:color w:val="000000"/>
          <w:sz w:val="32"/>
          <w:szCs w:val="32"/>
        </w:rPr>
      </w:pPr>
      <w:r>
        <w:rPr>
          <w:rFonts w:eastAsia="仿宋_GB2312"/>
          <w:sz w:val="32"/>
          <w:szCs w:val="32"/>
        </w:rPr>
        <w:t>脱氢乙酸及其钠盐作为食品添加剂，广泛用作防腐剂，对霉菌具有较强的抑制作用。</w:t>
      </w:r>
      <w:r>
        <w:rPr>
          <w:rFonts w:eastAsia="仿宋_GB2312"/>
          <w:color w:val="000000"/>
          <w:sz w:val="32"/>
          <w:szCs w:val="32"/>
        </w:rPr>
        <w:t>《食品安全国家标准 食品添加剂使用标准》（GB 2760）规定，糕点中脱氢乙酸及其钠盐（以脱氢乙酸计）的最大使用量为0.5 g/kg。</w:t>
      </w:r>
    </w:p>
    <w:p>
      <w:pPr>
        <w:pStyle w:val="6"/>
        <w:numPr>
          <w:ilvl w:val="0"/>
          <w:numId w:val="1"/>
        </w:numPr>
        <w:adjustRightInd w:val="0"/>
        <w:snapToGrid w:val="0"/>
        <w:spacing w:beforeLines="0" w:afterLines="0" w:line="558" w:lineRule="exact"/>
        <w:ind w:left="0" w:firstLine="640" w:firstLineChars="200"/>
        <w:rPr>
          <w:rFonts w:eastAsia="黑体"/>
          <w:color w:val="000000"/>
          <w:sz w:val="32"/>
          <w:szCs w:val="32"/>
        </w:rPr>
      </w:pPr>
      <w:r>
        <w:rPr>
          <w:rFonts w:hint="eastAsia" w:eastAsia="黑体"/>
          <w:color w:val="000000"/>
          <w:sz w:val="32"/>
          <w:szCs w:val="32"/>
        </w:rPr>
        <w:t>噻虫嗪</w:t>
      </w:r>
    </w:p>
    <w:p>
      <w:pPr>
        <w:pStyle w:val="6"/>
        <w:adjustRightInd w:val="0"/>
        <w:snapToGrid w:val="0"/>
        <w:spacing w:beforeLines="0" w:afterLines="0" w:line="558" w:lineRule="exact"/>
        <w:ind w:firstLine="640" w:firstLineChars="200"/>
        <w:rPr>
          <w:rFonts w:eastAsia="仿宋_GB2312"/>
          <w:bCs/>
          <w:color w:val="000000"/>
          <w:sz w:val="32"/>
          <w:szCs w:val="32"/>
        </w:rPr>
      </w:pPr>
      <w:r>
        <w:rPr>
          <w:rFonts w:hint="eastAsia" w:eastAsia="仿宋_GB2312"/>
          <w:bCs/>
          <w:color w:val="000000"/>
          <w:sz w:val="32"/>
          <w:szCs w:val="32"/>
        </w:rPr>
        <w:t>噻虫嗪是具有触杀、胃毒和内吸作用的杀虫剂，能被迅速吸收到植物体内，并在木质部向顶传导，能防治蚜虫、粉虱、蓟马、稻飞虱等害虫。</w:t>
      </w:r>
      <w:r>
        <w:rPr>
          <w:rFonts w:eastAsia="仿宋_GB2312"/>
          <w:bCs/>
          <w:color w:val="000000"/>
          <w:sz w:val="32"/>
          <w:szCs w:val="32"/>
        </w:rPr>
        <w:t>《</w:t>
      </w:r>
      <w:r>
        <w:rPr>
          <w:rFonts w:hint="eastAsia" w:eastAsia="仿宋_GB2312"/>
          <w:bCs/>
          <w:color w:val="000000"/>
          <w:sz w:val="32"/>
          <w:szCs w:val="32"/>
        </w:rPr>
        <w:t>食品安全国家标准 食品中农药最大残留限量</w:t>
      </w:r>
      <w:r>
        <w:rPr>
          <w:rFonts w:eastAsia="仿宋_GB2312"/>
          <w:bCs/>
          <w:color w:val="000000"/>
          <w:sz w:val="32"/>
          <w:szCs w:val="32"/>
        </w:rPr>
        <w:t>》</w:t>
      </w:r>
      <w:r>
        <w:rPr>
          <w:rFonts w:hint="eastAsia" w:eastAsia="仿宋_GB2312"/>
          <w:bCs/>
          <w:color w:val="000000"/>
          <w:sz w:val="32"/>
          <w:szCs w:val="32"/>
        </w:rPr>
        <w:t>（GB 2763）</w:t>
      </w:r>
      <w:r>
        <w:rPr>
          <w:rFonts w:eastAsia="仿宋_GB2312"/>
          <w:bCs/>
          <w:color w:val="000000"/>
          <w:sz w:val="32"/>
          <w:szCs w:val="32"/>
        </w:rPr>
        <w:t>规定，根茎类蔬菜中</w:t>
      </w:r>
      <w:r>
        <w:rPr>
          <w:rFonts w:hint="eastAsia" w:eastAsia="仿宋_GB2312"/>
          <w:bCs/>
          <w:color w:val="000000"/>
          <w:sz w:val="32"/>
          <w:szCs w:val="32"/>
        </w:rPr>
        <w:t>噻虫嗪</w:t>
      </w:r>
      <w:r>
        <w:rPr>
          <w:rFonts w:eastAsia="仿宋_GB2312"/>
          <w:bCs/>
          <w:color w:val="000000"/>
          <w:sz w:val="32"/>
          <w:szCs w:val="32"/>
        </w:rPr>
        <w:t>的最大残留限量为0.3</w:t>
      </w:r>
      <w:r>
        <w:rPr>
          <w:rFonts w:hint="eastAsia" w:eastAsia="仿宋_GB2312"/>
          <w:bCs/>
          <w:color w:val="000000"/>
          <w:sz w:val="32"/>
          <w:szCs w:val="32"/>
        </w:rPr>
        <w:t xml:space="preserve"> </w:t>
      </w:r>
      <w:r>
        <w:rPr>
          <w:rFonts w:eastAsia="仿宋_GB2312"/>
          <w:bCs/>
          <w:color w:val="000000"/>
          <w:sz w:val="32"/>
          <w:szCs w:val="32"/>
        </w:rPr>
        <w:t>mg/kg。</w:t>
      </w:r>
    </w:p>
    <w:p>
      <w:pPr>
        <w:pStyle w:val="11"/>
        <w:numPr>
          <w:ilvl w:val="0"/>
          <w:numId w:val="1"/>
        </w:numPr>
        <w:adjustRightInd w:val="0"/>
        <w:snapToGrid w:val="0"/>
        <w:spacing w:beforeLines="0" w:afterLines="0" w:line="558" w:lineRule="exact"/>
        <w:ind w:left="0"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大肠菌群</w:t>
      </w:r>
    </w:p>
    <w:p>
      <w:pPr>
        <w:pStyle w:val="6"/>
        <w:spacing w:beforeLines="0" w:afterLines="0" w:line="558" w:lineRule="exact"/>
        <w:ind w:firstLine="640" w:firstLineChars="200"/>
        <w:rPr>
          <w:rFonts w:eastAsia="仿宋_GB2312"/>
          <w:color w:val="000000"/>
          <w:sz w:val="32"/>
          <w:szCs w:val="32"/>
        </w:rPr>
      </w:pPr>
      <w:r>
        <w:rPr>
          <w:rFonts w:eastAsia="仿宋_GB2312"/>
          <w:color w:val="000000"/>
          <w:sz w:val="32"/>
          <w:szCs w:val="32"/>
        </w:rPr>
        <w:t>大肠菌群是国内外通用的食品污染常用指示菌之一。</w:t>
      </w:r>
      <w:r>
        <w:rPr>
          <w:rFonts w:hint="eastAsia" w:eastAsia="仿宋_GB2312"/>
          <w:color w:val="000000"/>
          <w:sz w:val="32"/>
          <w:szCs w:val="32"/>
        </w:rPr>
        <w:t>食品</w:t>
      </w:r>
      <w:r>
        <w:rPr>
          <w:rFonts w:eastAsia="仿宋_GB2312"/>
          <w:color w:val="000000"/>
          <w:sz w:val="32"/>
          <w:szCs w:val="32"/>
        </w:rPr>
        <w:t>及餐饮具中检出大肠菌群，提示被肠道致病菌污染的可能性较大。</w:t>
      </w:r>
      <w:r>
        <w:rPr>
          <w:rFonts w:hint="eastAsia" w:eastAsia="仿宋_GB2312"/>
          <w:color w:val="000000"/>
          <w:sz w:val="32"/>
          <w:szCs w:val="32"/>
        </w:rPr>
        <w:t>《食品安全国家标准 冷冻饮品和制作料》（GB 2759）对冷冻饮品中的大肠菌群规定同批次5个独立包装产品中大肠菌群检测结果不允许有超过10</w:t>
      </w:r>
      <w:r>
        <w:rPr>
          <w:rFonts w:hint="eastAsia" w:eastAsia="仿宋_GB2312"/>
          <w:color w:val="000000"/>
          <w:sz w:val="32"/>
          <w:szCs w:val="32"/>
          <w:vertAlign w:val="superscript"/>
        </w:rPr>
        <w:t>2</w:t>
      </w:r>
      <w:r>
        <w:rPr>
          <w:rFonts w:hint="eastAsia" w:eastAsia="仿宋_GB2312"/>
          <w:color w:val="000000"/>
          <w:sz w:val="32"/>
          <w:szCs w:val="32"/>
        </w:rPr>
        <w:t xml:space="preserve"> CFU/g的，且至少3个包装产品检测结果不超过10 CFU/g。《食品安全国家标准 消毒餐（饮）具》（GB 14934）规定消毒餐（饮）具中大肠菌群不得检出。</w:t>
      </w:r>
    </w:p>
    <w:p>
      <w:pPr>
        <w:pStyle w:val="6"/>
        <w:numPr>
          <w:ilvl w:val="0"/>
          <w:numId w:val="1"/>
        </w:numPr>
        <w:adjustRightInd w:val="0"/>
        <w:snapToGrid w:val="0"/>
        <w:spacing w:beforeLines="0" w:afterLines="0" w:line="558" w:lineRule="exact"/>
        <w:ind w:left="0" w:firstLine="640" w:firstLineChars="200"/>
        <w:rPr>
          <w:rFonts w:eastAsia="黑体"/>
          <w:color w:val="000000"/>
          <w:sz w:val="32"/>
          <w:szCs w:val="32"/>
        </w:rPr>
      </w:pPr>
      <w:r>
        <w:rPr>
          <w:rFonts w:hint="eastAsia" w:eastAsia="黑体"/>
          <w:color w:val="000000"/>
          <w:sz w:val="32"/>
          <w:szCs w:val="32"/>
        </w:rPr>
        <w:t>铅</w:t>
      </w:r>
    </w:p>
    <w:p>
      <w:pPr>
        <w:pStyle w:val="6"/>
        <w:spacing w:beforeLines="0" w:afterLines="0" w:line="558" w:lineRule="exact"/>
        <w:ind w:firstLine="640" w:firstLineChars="200"/>
        <w:rPr>
          <w:rFonts w:eastAsia="仿宋_GB2312" w:cs="仿宋"/>
          <w:color w:val="000000"/>
          <w:sz w:val="32"/>
          <w:szCs w:val="32"/>
        </w:rPr>
      </w:pPr>
      <w:r>
        <w:rPr>
          <w:rFonts w:hint="eastAsia" w:eastAsia="仿宋_GB2312"/>
          <w:color w:val="000000"/>
          <w:sz w:val="32"/>
          <w:szCs w:val="32"/>
        </w:rPr>
        <w:t>铅属于重金属污染物指标。</w:t>
      </w:r>
      <w:r>
        <w:rPr>
          <w:rFonts w:hint="eastAsia" w:eastAsia="仿宋_GB2312" w:cs="仿宋"/>
          <w:color w:val="000000"/>
          <w:sz w:val="32"/>
          <w:szCs w:val="32"/>
        </w:rPr>
        <w:t>《食品安全国家标准 食品中污染物限量》（GB 2762）规定，</w:t>
      </w:r>
      <w:r>
        <w:rPr>
          <w:rFonts w:eastAsia="仿宋_GB2312" w:cs="仿宋"/>
          <w:color w:val="000000"/>
          <w:sz w:val="32"/>
          <w:szCs w:val="32"/>
        </w:rPr>
        <w:t>限量指标对制品有要求的情况下</w:t>
      </w:r>
      <w:r>
        <w:rPr>
          <w:rFonts w:hint="eastAsia" w:eastAsia="仿宋_GB2312" w:cs="仿宋"/>
          <w:color w:val="000000"/>
          <w:sz w:val="32"/>
          <w:szCs w:val="32"/>
        </w:rPr>
        <w:t>，</w:t>
      </w:r>
      <w:r>
        <w:rPr>
          <w:rFonts w:eastAsia="仿宋_GB2312" w:cs="仿宋"/>
          <w:color w:val="000000"/>
          <w:sz w:val="32"/>
          <w:szCs w:val="32"/>
        </w:rPr>
        <w:t>其中干制品中污染物限量以相应新鲜食品中污染物限量结合其脱水率或浓缩率折算</w:t>
      </w:r>
      <w:r>
        <w:rPr>
          <w:rFonts w:hint="eastAsia" w:eastAsia="仿宋_GB2312" w:cs="仿宋"/>
          <w:color w:val="000000"/>
          <w:sz w:val="32"/>
          <w:szCs w:val="32"/>
        </w:rPr>
        <w:t>。</w:t>
      </w:r>
    </w:p>
    <w:p>
      <w:pPr>
        <w:pStyle w:val="6"/>
        <w:numPr>
          <w:ilvl w:val="0"/>
          <w:numId w:val="1"/>
        </w:numPr>
        <w:spacing w:beforeLines="0" w:afterLines="0" w:line="558" w:lineRule="exact"/>
        <w:ind w:left="0" w:firstLine="640" w:firstLineChars="200"/>
        <w:rPr>
          <w:rFonts w:ascii="黑体" w:hAnsi="黑体" w:eastAsia="黑体"/>
          <w:sz w:val="32"/>
          <w:szCs w:val="32"/>
        </w:rPr>
      </w:pPr>
      <w:r>
        <w:rPr>
          <w:rFonts w:hint="eastAsia" w:ascii="黑体" w:hAnsi="黑体" w:eastAsia="黑体"/>
          <w:sz w:val="32"/>
          <w:szCs w:val="32"/>
        </w:rPr>
        <w:t>噻虫胺</w:t>
      </w:r>
    </w:p>
    <w:p>
      <w:pPr>
        <w:pStyle w:val="6"/>
        <w:spacing w:beforeLines="0" w:afterLines="0" w:line="558" w:lineRule="exact"/>
        <w:ind w:firstLine="640" w:firstLineChars="200"/>
        <w:rPr>
          <w:rFonts w:eastAsia="仿宋_GB2312"/>
          <w:color w:val="000000"/>
          <w:sz w:val="32"/>
          <w:szCs w:val="32"/>
        </w:rPr>
      </w:pPr>
      <w:r>
        <w:rPr>
          <w:rFonts w:hint="eastAsia" w:eastAsia="仿宋_GB2312"/>
          <w:color w:val="000000"/>
          <w:sz w:val="32"/>
          <w:szCs w:val="32"/>
        </w:rPr>
        <w:t>噻虫胺，具有根内吸活性和层间传导性，</w:t>
      </w:r>
      <w:r>
        <w:rPr>
          <w:rFonts w:eastAsia="仿宋_GB2312"/>
          <w:color w:val="000000"/>
          <w:sz w:val="32"/>
          <w:szCs w:val="32"/>
        </w:rPr>
        <w:t>能</w:t>
      </w:r>
      <w:r>
        <w:rPr>
          <w:rFonts w:hint="eastAsia" w:eastAsia="仿宋_GB2312"/>
          <w:color w:val="000000"/>
          <w:sz w:val="32"/>
          <w:szCs w:val="32"/>
        </w:rPr>
        <w:t>防治水稻、玉米、油菜、果树和蔬菜、柑橘的刺吸式和咀嚼式害虫，如飞虱、椿象、蚜虫和烟粉虱。《食品安全国家标准 食品中农药最大残留限量》（GB 2763）规定，茄果类蔬菜（番茄除外）中噻虫胺的最大残留限量为</w:t>
      </w:r>
      <w:r>
        <w:rPr>
          <w:rFonts w:eastAsia="仿宋_GB2312"/>
          <w:color w:val="000000"/>
          <w:sz w:val="32"/>
          <w:szCs w:val="32"/>
        </w:rPr>
        <w:t>0.05</w:t>
      </w:r>
      <w:r>
        <w:rPr>
          <w:rFonts w:hint="eastAsia" w:eastAsia="仿宋_GB2312"/>
          <w:color w:val="000000"/>
          <w:sz w:val="32"/>
          <w:szCs w:val="32"/>
        </w:rPr>
        <w:t xml:space="preserve"> mg/kg。</w:t>
      </w:r>
    </w:p>
    <w:p>
      <w:pPr>
        <w:pStyle w:val="10"/>
        <w:numPr>
          <w:ilvl w:val="0"/>
          <w:numId w:val="1"/>
        </w:numPr>
        <w:adjustRightInd w:val="0"/>
        <w:snapToGrid w:val="0"/>
        <w:spacing w:beforeLines="0" w:afterLines="0" w:line="558" w:lineRule="exact"/>
        <w:ind w:left="0" w:firstLine="64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N-二甲基亚硝胺</w:t>
      </w:r>
    </w:p>
    <w:p>
      <w:pPr>
        <w:adjustRightInd w:val="0"/>
        <w:snapToGrid w:val="0"/>
        <w:spacing w:beforeLines="0" w:afterLines="0" w:line="558"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二甲基亚硝胺是</w:t>
      </w: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亚硝胺类化合物的一种，可以由其前体物质亚硝酸盐和胺类在适宜的条件下形成，食品中天然存在的</w:t>
      </w: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亚硝胺类化合物含量极微。</w:t>
      </w:r>
      <w:r>
        <w:rPr>
          <w:rFonts w:ascii="Times New Roman" w:hAnsi="Times New Roman" w:eastAsia="仿宋_GB2312" w:cs="Times New Roman"/>
          <w:sz w:val="32"/>
          <w:szCs w:val="32"/>
        </w:rPr>
        <w:t>N-</w:t>
      </w:r>
      <w:r>
        <w:rPr>
          <w:rFonts w:ascii="Times New Roman" w:hAnsi="Times New Roman" w:eastAsia="仿宋" w:cs="仿宋"/>
          <w:color w:val="000000"/>
          <w:sz w:val="32"/>
          <w:szCs w:val="32"/>
        </w:rPr>
        <w:t>二甲基亚硝胺是国际公认的毒性较大的污染物，</w:t>
      </w:r>
      <w:r>
        <w:rPr>
          <w:rFonts w:hint="eastAsia" w:ascii="Times New Roman" w:hAnsi="Times New Roman" w:eastAsia="仿宋_GB2312" w:cs="仿宋"/>
          <w:color w:val="000000"/>
          <w:sz w:val="32"/>
          <w:szCs w:val="32"/>
        </w:rPr>
        <w:t>对人体健康存在安全隐患</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《食品安全国家标准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食品中污染物限量》（</w:t>
      </w:r>
      <w:r>
        <w:rPr>
          <w:rFonts w:ascii="Times New Roman" w:hAnsi="Times New Roman" w:eastAsia="仿宋_GB2312" w:cs="Times New Roman"/>
          <w:sz w:val="32"/>
          <w:szCs w:val="32"/>
        </w:rPr>
        <w:t>GB 2762</w:t>
      </w:r>
      <w:r>
        <w:rPr>
          <w:rFonts w:hint="eastAsia" w:ascii="Times New Roman" w:hAnsi="Times New Roman" w:eastAsia="仿宋_GB2312" w:cs="Times New Roman"/>
          <w:sz w:val="32"/>
          <w:szCs w:val="32"/>
        </w:rPr>
        <w:t>）规定，干制水产品中</w:t>
      </w:r>
      <w:r>
        <w:rPr>
          <w:rFonts w:ascii="Times New Roman" w:hAnsi="Times New Roman" w:eastAsia="仿宋_GB2312" w:cs="Times New Roman"/>
          <w:sz w:val="32"/>
          <w:szCs w:val="32"/>
        </w:rPr>
        <w:t>N-</w:t>
      </w:r>
      <w:r>
        <w:rPr>
          <w:rFonts w:hint="eastAsia" w:ascii="Times New Roman" w:hAnsi="Times New Roman" w:eastAsia="仿宋_GB2312" w:cs="Times New Roman"/>
          <w:sz w:val="32"/>
          <w:szCs w:val="32"/>
        </w:rPr>
        <w:t>二甲基亚硝胺最大限量值为</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μg/kg</w:t>
      </w:r>
      <w:r>
        <w:rPr>
          <w:rFonts w:hint="eastAsia" w:ascii="Times New Roman" w:hAnsi="Times New Roman" w:eastAsia="仿宋_GB2312" w:cs="Times New Roman"/>
          <w:sz w:val="32"/>
          <w:szCs w:val="32"/>
        </w:rPr>
        <w:t>。</w:t>
      </w:r>
    </w:p>
    <w:p>
      <w:pPr>
        <w:pStyle w:val="6"/>
        <w:numPr>
          <w:ilvl w:val="0"/>
          <w:numId w:val="1"/>
        </w:numPr>
        <w:adjustRightInd w:val="0"/>
        <w:snapToGrid w:val="0"/>
        <w:spacing w:beforeLines="0" w:afterLines="0" w:line="558" w:lineRule="exact"/>
        <w:ind w:left="0" w:firstLine="640" w:firstLineChars="200"/>
        <w:rPr>
          <w:rFonts w:eastAsia="黑体"/>
          <w:sz w:val="32"/>
          <w:szCs w:val="32"/>
        </w:rPr>
      </w:pPr>
      <w:r>
        <w:rPr>
          <w:rFonts w:hint="eastAsia" w:eastAsia="黑体"/>
          <w:sz w:val="32"/>
          <w:szCs w:val="32"/>
        </w:rPr>
        <w:t>毒死蜱</w:t>
      </w:r>
    </w:p>
    <w:p>
      <w:pPr>
        <w:adjustRightInd w:val="0"/>
        <w:snapToGrid w:val="0"/>
        <w:spacing w:beforeLines="0" w:afterLines="0" w:line="55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毒死蜱属于有机磷类农药，主要用于粮食、果树和其他经济作物杀虫。农业部第2032号公告规定自2016年12月31日起，禁止毒死蜱在蔬菜中使用。《食品安全国家标准 食品中农药最大残留限量》（GB 2763）规定，芹菜中毒死蜱的最大残留限量为0.05 mg/kg。</w:t>
      </w:r>
    </w:p>
    <w:p>
      <w:pPr>
        <w:pStyle w:val="11"/>
        <w:numPr>
          <w:ilvl w:val="0"/>
          <w:numId w:val="1"/>
        </w:numPr>
        <w:adjustRightInd w:val="0"/>
        <w:snapToGrid w:val="0"/>
        <w:spacing w:beforeLines="0" w:afterLines="0" w:line="558" w:lineRule="exact"/>
        <w:ind w:left="0" w:firstLine="640" w:firstLineChars="2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五氯酚酸钠</w:t>
      </w:r>
    </w:p>
    <w:p>
      <w:pPr>
        <w:adjustRightInd w:val="0"/>
        <w:snapToGrid w:val="0"/>
        <w:spacing w:beforeLines="0" w:afterLines="0" w:line="558"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五氯酚</w:t>
      </w:r>
      <w:r>
        <w:rPr>
          <w:rFonts w:ascii="Times New Roman" w:hAnsi="Times New Roman" w:eastAsia="仿宋_GB2312" w:cs="Times New Roman"/>
          <w:color w:val="000000"/>
          <w:sz w:val="32"/>
          <w:szCs w:val="32"/>
        </w:rPr>
        <w:t>酸钠属于有机氯农药，</w:t>
      </w:r>
      <w:r>
        <w:rPr>
          <w:rFonts w:hint="eastAsia" w:ascii="Times New Roman" w:hAnsi="Times New Roman" w:eastAsia="仿宋_GB2312" w:cs="Times New Roman"/>
          <w:color w:val="000000"/>
          <w:sz w:val="32"/>
          <w:szCs w:val="32"/>
        </w:rPr>
        <w:t>可用作除草剂和杀菌剂，易溶于水，容易进入水和土壤中，经环境累积，进入饲料用植物中，通过食物链进入动物内。《食品动物中禁止使用的药品及其他化合物清单》</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农业农村部公告第250号</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中规定五氯酚酸钠在食品动物中禁止使用，即在动物性食品中不得检出。</w:t>
      </w:r>
    </w:p>
    <w:p>
      <w:pPr>
        <w:pStyle w:val="6"/>
        <w:numPr>
          <w:ilvl w:val="0"/>
          <w:numId w:val="1"/>
        </w:numPr>
        <w:adjustRightInd w:val="0"/>
        <w:snapToGrid w:val="0"/>
        <w:spacing w:beforeLines="0" w:afterLines="0" w:line="558" w:lineRule="exact"/>
        <w:ind w:left="0" w:firstLine="640" w:firstLineChars="200"/>
        <w:rPr>
          <w:rFonts w:eastAsia="黑体" w:cs="仿宋"/>
          <w:sz w:val="32"/>
          <w:szCs w:val="32"/>
        </w:rPr>
      </w:pPr>
      <w:r>
        <w:rPr>
          <w:rFonts w:hint="eastAsia" w:eastAsia="黑体"/>
          <w:sz w:val="32"/>
          <w:szCs w:val="32"/>
        </w:rPr>
        <w:t>吡虫啉</w:t>
      </w:r>
    </w:p>
    <w:p>
      <w:pPr>
        <w:pStyle w:val="6"/>
        <w:adjustRightInd w:val="0"/>
        <w:snapToGrid w:val="0"/>
        <w:spacing w:beforeLines="0" w:afterLines="0" w:line="558" w:lineRule="exact"/>
        <w:ind w:firstLine="640" w:firstLineChars="200"/>
        <w:rPr>
          <w:rFonts w:eastAsia="仿宋_GB2312" w:cs="Arial"/>
          <w:sz w:val="32"/>
          <w:szCs w:val="32"/>
        </w:rPr>
      </w:pPr>
      <w:r>
        <w:rPr>
          <w:rFonts w:hint="eastAsia" w:eastAsia="仿宋_GB2312" w:cs="Arial"/>
          <w:sz w:val="32"/>
          <w:szCs w:val="32"/>
        </w:rPr>
        <w:t>吡虫啉是内吸性杀虫剂，可层间传导，具有触杀和胃毒作用，可较好防治刺吸式口器害虫，也可防治土壤害虫、白蚁和一些叮咬害虫。《食品安全国家标准</w:t>
      </w:r>
      <w:r>
        <w:rPr>
          <w:rFonts w:eastAsia="仿宋_GB2312" w:cs="Arial"/>
          <w:sz w:val="32"/>
          <w:szCs w:val="32"/>
        </w:rPr>
        <w:t xml:space="preserve"> </w:t>
      </w:r>
      <w:r>
        <w:rPr>
          <w:rFonts w:hint="eastAsia" w:eastAsia="仿宋_GB2312" w:cs="Arial"/>
          <w:sz w:val="32"/>
          <w:szCs w:val="32"/>
        </w:rPr>
        <w:t>食品中农药最大残留限量》（</w:t>
      </w:r>
      <w:r>
        <w:rPr>
          <w:rFonts w:eastAsia="仿宋_GB2312" w:cs="Arial"/>
          <w:sz w:val="32"/>
          <w:szCs w:val="32"/>
        </w:rPr>
        <w:t>GB 2763</w:t>
      </w:r>
      <w:r>
        <w:rPr>
          <w:rFonts w:hint="eastAsia" w:eastAsia="仿宋_GB2312" w:cs="Arial"/>
          <w:sz w:val="32"/>
          <w:szCs w:val="32"/>
        </w:rPr>
        <w:t>）规定，香蕉中吡虫啉</w:t>
      </w:r>
      <w:r>
        <w:rPr>
          <w:rFonts w:hint="eastAsia" w:eastAsia="仿宋_GB2312"/>
          <w:bCs/>
          <w:sz w:val="32"/>
          <w:szCs w:val="32"/>
        </w:rPr>
        <w:t>的最大残留限量为</w:t>
      </w:r>
      <w:r>
        <w:rPr>
          <w:rFonts w:eastAsia="仿宋_GB2312"/>
          <w:bCs/>
          <w:sz w:val="32"/>
          <w:szCs w:val="32"/>
        </w:rPr>
        <w:t>0.</w:t>
      </w:r>
      <w:r>
        <w:rPr>
          <w:rFonts w:hint="eastAsia" w:eastAsia="仿宋_GB2312"/>
          <w:bCs/>
          <w:sz w:val="32"/>
          <w:szCs w:val="32"/>
        </w:rPr>
        <w:t>0</w:t>
      </w:r>
      <w:r>
        <w:rPr>
          <w:rFonts w:eastAsia="仿宋_GB2312"/>
          <w:bCs/>
          <w:sz w:val="32"/>
          <w:szCs w:val="32"/>
        </w:rPr>
        <w:t>5 mg/kg</w:t>
      </w:r>
      <w:r>
        <w:rPr>
          <w:rFonts w:hint="eastAsia" w:eastAsia="仿宋_GB2312" w:cs="Arial"/>
          <w:sz w:val="32"/>
          <w:szCs w:val="32"/>
        </w:rPr>
        <w:t>。</w:t>
      </w:r>
    </w:p>
    <w:p>
      <w:pPr>
        <w:pStyle w:val="11"/>
        <w:numPr>
          <w:ilvl w:val="0"/>
          <w:numId w:val="1"/>
        </w:numPr>
        <w:adjustRightInd w:val="0"/>
        <w:snapToGrid w:val="0"/>
        <w:spacing w:beforeLines="0" w:afterLines="0" w:line="558" w:lineRule="exact"/>
        <w:ind w:left="0"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镉</w:t>
      </w:r>
    </w:p>
    <w:p>
      <w:pPr>
        <w:pStyle w:val="11"/>
        <w:spacing w:beforeLines="0" w:afterLines="0" w:line="55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镉属于重金属污染物指标，联合国环境规划署（DNFP）和国际职业卫生重金属委员会将镉列入重点研究的环境污染物，世界卫生组织（WHO）则将其作为优先研究的食品污染物。《食品安全国家标准 食品中污染物限量》（GB 2762）规定，鲜、冻水产动物甲壳类中镉的限量值为0.5 mg/kg。</w:t>
      </w:r>
    </w:p>
    <w:p>
      <w:pPr>
        <w:pStyle w:val="10"/>
        <w:numPr>
          <w:ilvl w:val="0"/>
          <w:numId w:val="1"/>
        </w:numPr>
        <w:adjustRightInd w:val="0"/>
        <w:snapToGrid w:val="0"/>
        <w:spacing w:beforeLines="0" w:afterLines="0" w:line="558" w:lineRule="exact"/>
        <w:ind w:left="0"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乙基麦芽酚</w:t>
      </w:r>
    </w:p>
    <w:p>
      <w:pPr>
        <w:autoSpaceDE w:val="0"/>
        <w:autoSpaceDN w:val="0"/>
        <w:adjustRightInd w:val="0"/>
        <w:spacing w:beforeLines="0" w:afterLines="0"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乙基麦芽酚是允许使用的食品用合成香料，是一种有芬芳香气的白色晶状粉末，因其能使食品中原有香味得到调和、改良和提升，常被作为增香剂。因植物油脂没有加香的必要，</w:t>
      </w:r>
      <w:r>
        <w:rPr>
          <w:rFonts w:ascii="Times New Roman" w:hAnsi="Times New Roman" w:eastAsia="仿宋" w:cs="Times New Roman"/>
          <w:sz w:val="32"/>
          <w:szCs w:val="32"/>
        </w:rPr>
        <w:t>《食品安全国家标准 食品添加剂使用标准》（GB 2760）规定，植物油脂不得添加食品用香料、香精。</w:t>
      </w:r>
    </w:p>
    <w:p>
      <w:pPr>
        <w:pStyle w:val="6"/>
        <w:numPr>
          <w:ilvl w:val="0"/>
          <w:numId w:val="1"/>
        </w:numPr>
        <w:spacing w:beforeLines="0" w:afterLines="0" w:line="558" w:lineRule="exact"/>
        <w:ind w:left="0" w:firstLine="640" w:firstLineChars="200"/>
        <w:rPr>
          <w:rFonts w:eastAsia="黑体"/>
          <w:color w:val="000000"/>
          <w:sz w:val="32"/>
          <w:szCs w:val="32"/>
        </w:rPr>
      </w:pPr>
      <w:r>
        <w:rPr>
          <w:rFonts w:hint="eastAsia" w:eastAsia="黑体"/>
          <w:color w:val="000000"/>
          <w:sz w:val="32"/>
          <w:szCs w:val="32"/>
        </w:rPr>
        <w:t>亚硫酸盐</w:t>
      </w:r>
    </w:p>
    <w:p>
      <w:pPr>
        <w:widowControl/>
        <w:spacing w:beforeLines="0" w:afterLines="0" w:line="558"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亚硫酸盐是食品加工中常用的漂白剂和防腐剂，使用后产生二氧化硫的残留。《豆芽卫生标准》（</w:t>
      </w:r>
      <w:r>
        <w:rPr>
          <w:rFonts w:ascii="Times New Roman" w:hAnsi="Times New Roman" w:eastAsia="仿宋_GB2312" w:cs="Times New Roman"/>
          <w:bCs/>
          <w:sz w:val="32"/>
          <w:szCs w:val="32"/>
        </w:rPr>
        <w:t>GB 22556</w:t>
      </w:r>
      <w:r>
        <w:rPr>
          <w:rFonts w:hint="eastAsia" w:ascii="Times New Roman" w:hAnsi="Times New Roman" w:eastAsia="仿宋_GB2312" w:cs="Times New Roman"/>
          <w:bCs/>
          <w:sz w:val="32"/>
          <w:szCs w:val="32"/>
        </w:rPr>
        <w:t>）规定，豆芽中亚硫酸盐</w:t>
      </w:r>
      <w:r>
        <w:rPr>
          <w:rFonts w:ascii="Times New Roman" w:hAnsi="Times New Roman" w:eastAsia="仿宋_GB2312" w:cs="Arial"/>
          <w:spacing w:val="-2"/>
          <w:kern w:val="0"/>
          <w:sz w:val="32"/>
          <w:szCs w:val="32"/>
        </w:rPr>
        <w:t>(</w:t>
      </w:r>
      <w:r>
        <w:rPr>
          <w:rFonts w:hint="eastAsia" w:ascii="Times New Roman" w:hAnsi="Times New Roman" w:eastAsia="仿宋_GB2312" w:cs="Arial"/>
          <w:spacing w:val="-2"/>
          <w:kern w:val="0"/>
          <w:sz w:val="32"/>
          <w:szCs w:val="32"/>
        </w:rPr>
        <w:t>以</w:t>
      </w:r>
      <w:r>
        <w:rPr>
          <w:rFonts w:ascii="Times New Roman" w:hAnsi="Times New Roman" w:eastAsia="仿宋_GB2312" w:cs="Arial"/>
          <w:spacing w:val="-2"/>
          <w:kern w:val="0"/>
          <w:sz w:val="32"/>
          <w:szCs w:val="32"/>
        </w:rPr>
        <w:t>SO</w:t>
      </w:r>
      <w:r>
        <w:rPr>
          <w:rFonts w:ascii="Times New Roman" w:hAnsi="Times New Roman" w:eastAsia="仿宋_GB2312" w:cs="Arial"/>
          <w:spacing w:val="-2"/>
          <w:kern w:val="0"/>
          <w:sz w:val="32"/>
          <w:szCs w:val="32"/>
          <w:vertAlign w:val="subscript"/>
        </w:rPr>
        <w:t>2</w:t>
      </w:r>
      <w:r>
        <w:rPr>
          <w:rFonts w:hint="eastAsia" w:ascii="Times New Roman" w:hAnsi="Times New Roman" w:eastAsia="仿宋_GB2312" w:cs="Arial"/>
          <w:spacing w:val="-2"/>
          <w:kern w:val="0"/>
          <w:sz w:val="32"/>
          <w:szCs w:val="32"/>
        </w:rPr>
        <w:t>计</w:t>
      </w:r>
      <w:r>
        <w:rPr>
          <w:rFonts w:ascii="Times New Roman" w:hAnsi="Times New Roman" w:eastAsia="仿宋_GB2312" w:cs="Arial"/>
          <w:spacing w:val="-2"/>
          <w:kern w:val="0"/>
          <w:sz w:val="32"/>
          <w:szCs w:val="32"/>
        </w:rPr>
        <w:t>)</w:t>
      </w:r>
      <w:r>
        <w:rPr>
          <w:rFonts w:hint="eastAsia" w:ascii="Times New Roman" w:hAnsi="Times New Roman" w:eastAsia="仿宋_GB2312" w:cs="Times New Roman"/>
          <w:bCs/>
          <w:sz w:val="32"/>
          <w:szCs w:val="32"/>
        </w:rPr>
        <w:t>的最大残留限量为</w:t>
      </w:r>
      <w:r>
        <w:rPr>
          <w:rFonts w:ascii="Times New Roman" w:hAnsi="Times New Roman" w:eastAsia="仿宋_GB2312" w:cs="Times New Roman"/>
          <w:bCs/>
          <w:sz w:val="32"/>
          <w:szCs w:val="32"/>
        </w:rPr>
        <w:t>0.02 g/kg</w:t>
      </w:r>
      <w:r>
        <w:rPr>
          <w:rFonts w:hint="eastAsia" w:ascii="Times New Roman" w:hAnsi="Times New Roman" w:eastAsia="仿宋_GB2312" w:cs="Times New Roman"/>
          <w:bCs/>
          <w:sz w:val="32"/>
          <w:szCs w:val="32"/>
        </w:rPr>
        <w:t>。</w:t>
      </w:r>
    </w:p>
    <w:p>
      <w:pPr>
        <w:pStyle w:val="10"/>
        <w:numPr>
          <w:ilvl w:val="0"/>
          <w:numId w:val="1"/>
        </w:numPr>
        <w:spacing w:beforeLines="0" w:afterLines="0" w:line="558" w:lineRule="exact"/>
        <w:ind w:left="0" w:firstLine="640"/>
        <w:rPr>
          <w:rFonts w:ascii="黑体" w:hAnsi="黑体" w:eastAsia="黑体" w:cs="Arial"/>
          <w:spacing w:val="-2"/>
          <w:kern w:val="0"/>
          <w:sz w:val="32"/>
          <w:szCs w:val="32"/>
        </w:rPr>
      </w:pPr>
      <w:r>
        <w:rPr>
          <w:rFonts w:hint="eastAsia" w:ascii="黑体" w:hAnsi="黑体" w:eastAsia="黑体" w:cs="Arial"/>
          <w:spacing w:val="-2"/>
          <w:kern w:val="0"/>
          <w:sz w:val="32"/>
          <w:szCs w:val="32"/>
        </w:rPr>
        <w:t>呋喃唑酮代谢物</w:t>
      </w:r>
    </w:p>
    <w:p>
      <w:pPr>
        <w:pStyle w:val="6"/>
        <w:spacing w:beforeLines="0" w:afterLines="0" w:line="558"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硝基呋喃类药物属抗生素，曾广泛应用于畜禽及水产养殖业，治疗由大肠杆菌或沙门氏菌所引起的肠炎、疥疮、赤鳍病、溃疡病等，但是研究发现硝基呋喃类药物及其代谢物对人体健康存在安全隐患，因此我国2002年12月24日发布的原农业部公告235号中将呋喃唑酮列为禁止用于所有食品动物的兽药。</w:t>
      </w:r>
      <w:r>
        <w:rPr>
          <w:rFonts w:hint="eastAsia" w:ascii="仿宋_GB2312" w:eastAsia="仿宋_GB2312"/>
          <w:bCs/>
          <w:sz w:val="32"/>
          <w:szCs w:val="32"/>
        </w:rPr>
        <w:t>农业农村部2020年1月6日发布的第250号公告中，也将其列为食品动物中禁止使用的药品。</w:t>
      </w:r>
    </w:p>
    <w:p>
      <w:pPr>
        <w:pStyle w:val="11"/>
        <w:numPr>
          <w:ilvl w:val="0"/>
          <w:numId w:val="1"/>
        </w:numPr>
        <w:adjustRightInd w:val="0"/>
        <w:snapToGrid w:val="0"/>
        <w:spacing w:beforeLines="0" w:afterLines="0" w:line="558" w:lineRule="exact"/>
        <w:ind w:left="0" w:firstLine="640" w:firstLineChars="2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铝的残留量</w:t>
      </w:r>
    </w:p>
    <w:p>
      <w:pPr>
        <w:pStyle w:val="11"/>
        <w:widowControl w:val="0"/>
        <w:adjustRightInd w:val="0"/>
        <w:snapToGrid w:val="0"/>
        <w:spacing w:beforeLines="0" w:afterLines="0" w:line="558"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硫酸铝钾（又名钾明矾），硫酸铝铵（又名铵明矾）是食品加工中常用的膨松剂和稳定剂，使用后产生铝残留。《食品安全国家标准 食品添加剂使用标准》（GB 2760）规定，明矾在油炸面制品中可以按照生产需要适量添加，但铝的残留量（干样品,以Al计）应≤100 mg/kg。</w:t>
      </w:r>
    </w:p>
    <w:p>
      <w:pPr>
        <w:pStyle w:val="6"/>
        <w:numPr>
          <w:ilvl w:val="0"/>
          <w:numId w:val="1"/>
        </w:numPr>
        <w:spacing w:beforeLines="0" w:afterLines="0" w:line="558" w:lineRule="exact"/>
        <w:ind w:left="0" w:firstLine="640" w:firstLineChars="200"/>
        <w:rPr>
          <w:rFonts w:ascii="黑体" w:hAnsi="黑体" w:eastAsia="黑体"/>
          <w:color w:val="000000"/>
          <w:sz w:val="32"/>
          <w:szCs w:val="32"/>
        </w:rPr>
      </w:pPr>
      <w:r>
        <w:rPr>
          <w:rFonts w:hint="eastAsia" w:ascii="黑体" w:hAnsi="黑体" w:eastAsia="黑体"/>
          <w:color w:val="000000"/>
          <w:sz w:val="32"/>
          <w:szCs w:val="32"/>
        </w:rPr>
        <w:t>铜绿假单胞菌</w:t>
      </w:r>
    </w:p>
    <w:p>
      <w:pPr>
        <w:pStyle w:val="6"/>
        <w:spacing w:beforeLines="0" w:afterLines="0" w:line="558" w:lineRule="exact"/>
        <w:ind w:firstLine="640" w:firstLineChars="200"/>
        <w:rPr>
          <w:rFonts w:eastAsia="仿宋_GB2312"/>
          <w:color w:val="000000"/>
          <w:sz w:val="32"/>
          <w:szCs w:val="32"/>
        </w:rPr>
      </w:pPr>
      <w:r>
        <w:rPr>
          <w:rFonts w:hint="eastAsia" w:eastAsia="仿宋_GB2312"/>
          <w:color w:val="000000"/>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19298）规定，同批次5个独立包装的饮用水中铜绿假单胞菌均不得检出。</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4694214">
    <w:nsid w:val="53215846"/>
    <w:multiLevelType w:val="multilevel"/>
    <w:tmpl w:val="53215846"/>
    <w:lvl w:ilvl="0" w:tentative="1">
      <w:start w:val="1"/>
      <w:numFmt w:val="chineseCountingThousand"/>
      <w:suff w:val="nothing"/>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946942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UpeX6ZWyk3srb5bUryiTXJtkdE4=" w:salt="lkVfZfK7nFtisEAwtKlY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1375B"/>
    <w:rsid w:val="00000556"/>
    <w:rsid w:val="00007960"/>
    <w:rsid w:val="000124B8"/>
    <w:rsid w:val="0001353A"/>
    <w:rsid w:val="000232AB"/>
    <w:rsid w:val="0002465E"/>
    <w:rsid w:val="00024E30"/>
    <w:rsid w:val="000273D3"/>
    <w:rsid w:val="00027F40"/>
    <w:rsid w:val="00031311"/>
    <w:rsid w:val="00041F52"/>
    <w:rsid w:val="00044B73"/>
    <w:rsid w:val="00060A1E"/>
    <w:rsid w:val="00060A49"/>
    <w:rsid w:val="0006564C"/>
    <w:rsid w:val="00070113"/>
    <w:rsid w:val="000721BA"/>
    <w:rsid w:val="0007322D"/>
    <w:rsid w:val="00073965"/>
    <w:rsid w:val="00077E1C"/>
    <w:rsid w:val="00080E18"/>
    <w:rsid w:val="0009327B"/>
    <w:rsid w:val="00094F66"/>
    <w:rsid w:val="00097A7B"/>
    <w:rsid w:val="000A03C2"/>
    <w:rsid w:val="000A757F"/>
    <w:rsid w:val="000B2B78"/>
    <w:rsid w:val="000B4437"/>
    <w:rsid w:val="000D08E7"/>
    <w:rsid w:val="000D30AF"/>
    <w:rsid w:val="000D65FE"/>
    <w:rsid w:val="000D67B6"/>
    <w:rsid w:val="000D7EF0"/>
    <w:rsid w:val="000E1F3A"/>
    <w:rsid w:val="000E5A7A"/>
    <w:rsid w:val="000F36C0"/>
    <w:rsid w:val="000F453A"/>
    <w:rsid w:val="00105FC6"/>
    <w:rsid w:val="00106345"/>
    <w:rsid w:val="001117C0"/>
    <w:rsid w:val="00112775"/>
    <w:rsid w:val="00116159"/>
    <w:rsid w:val="00116FB7"/>
    <w:rsid w:val="0012192F"/>
    <w:rsid w:val="00126C46"/>
    <w:rsid w:val="00135232"/>
    <w:rsid w:val="00136D16"/>
    <w:rsid w:val="00137AEA"/>
    <w:rsid w:val="0014162B"/>
    <w:rsid w:val="0014636E"/>
    <w:rsid w:val="00150969"/>
    <w:rsid w:val="001549DC"/>
    <w:rsid w:val="00154F7E"/>
    <w:rsid w:val="001553FE"/>
    <w:rsid w:val="001563C0"/>
    <w:rsid w:val="00156A6A"/>
    <w:rsid w:val="001575C1"/>
    <w:rsid w:val="00163A30"/>
    <w:rsid w:val="0017062A"/>
    <w:rsid w:val="00171761"/>
    <w:rsid w:val="001817F1"/>
    <w:rsid w:val="00181A9A"/>
    <w:rsid w:val="00182AC2"/>
    <w:rsid w:val="0018502D"/>
    <w:rsid w:val="00190D0D"/>
    <w:rsid w:val="00193AC7"/>
    <w:rsid w:val="00194008"/>
    <w:rsid w:val="001949CE"/>
    <w:rsid w:val="00195B79"/>
    <w:rsid w:val="001A2FE6"/>
    <w:rsid w:val="001A3EF3"/>
    <w:rsid w:val="001A4162"/>
    <w:rsid w:val="001A76CB"/>
    <w:rsid w:val="001A7792"/>
    <w:rsid w:val="001B3B46"/>
    <w:rsid w:val="001B7D47"/>
    <w:rsid w:val="001C4076"/>
    <w:rsid w:val="001C47E3"/>
    <w:rsid w:val="001C48ED"/>
    <w:rsid w:val="001C503B"/>
    <w:rsid w:val="001E403A"/>
    <w:rsid w:val="001E428D"/>
    <w:rsid w:val="001E4C33"/>
    <w:rsid w:val="001E6A98"/>
    <w:rsid w:val="001E6FB8"/>
    <w:rsid w:val="001E7716"/>
    <w:rsid w:val="001F09AA"/>
    <w:rsid w:val="001F45CF"/>
    <w:rsid w:val="002038E5"/>
    <w:rsid w:val="00204556"/>
    <w:rsid w:val="00206792"/>
    <w:rsid w:val="00210E66"/>
    <w:rsid w:val="00213D96"/>
    <w:rsid w:val="00223F0A"/>
    <w:rsid w:val="00226A84"/>
    <w:rsid w:val="0024276D"/>
    <w:rsid w:val="002448DC"/>
    <w:rsid w:val="002524A1"/>
    <w:rsid w:val="0025266C"/>
    <w:rsid w:val="00270462"/>
    <w:rsid w:val="00271DF9"/>
    <w:rsid w:val="00276C8C"/>
    <w:rsid w:val="00281DFF"/>
    <w:rsid w:val="002831AF"/>
    <w:rsid w:val="00291085"/>
    <w:rsid w:val="002914B6"/>
    <w:rsid w:val="00293D17"/>
    <w:rsid w:val="002A1A79"/>
    <w:rsid w:val="002A7878"/>
    <w:rsid w:val="002A7A92"/>
    <w:rsid w:val="002B6033"/>
    <w:rsid w:val="002C0FF8"/>
    <w:rsid w:val="002C29BF"/>
    <w:rsid w:val="002C4015"/>
    <w:rsid w:val="002C57AC"/>
    <w:rsid w:val="002C6988"/>
    <w:rsid w:val="002C7DC8"/>
    <w:rsid w:val="002D18AD"/>
    <w:rsid w:val="002D406D"/>
    <w:rsid w:val="002E1D5D"/>
    <w:rsid w:val="002E6560"/>
    <w:rsid w:val="002F0471"/>
    <w:rsid w:val="002F06B6"/>
    <w:rsid w:val="002F0CC3"/>
    <w:rsid w:val="002F11C4"/>
    <w:rsid w:val="002F3392"/>
    <w:rsid w:val="002F70B8"/>
    <w:rsid w:val="003013F3"/>
    <w:rsid w:val="00305463"/>
    <w:rsid w:val="00305ECD"/>
    <w:rsid w:val="00325406"/>
    <w:rsid w:val="003343D3"/>
    <w:rsid w:val="003350FF"/>
    <w:rsid w:val="00335352"/>
    <w:rsid w:val="00336E26"/>
    <w:rsid w:val="00344313"/>
    <w:rsid w:val="00345DB6"/>
    <w:rsid w:val="00351DC2"/>
    <w:rsid w:val="003552B8"/>
    <w:rsid w:val="00357549"/>
    <w:rsid w:val="0036790E"/>
    <w:rsid w:val="00372099"/>
    <w:rsid w:val="00380D10"/>
    <w:rsid w:val="00383DD4"/>
    <w:rsid w:val="00384357"/>
    <w:rsid w:val="003A0DA7"/>
    <w:rsid w:val="003A59ED"/>
    <w:rsid w:val="003A6290"/>
    <w:rsid w:val="003B008E"/>
    <w:rsid w:val="003C4C35"/>
    <w:rsid w:val="003D3777"/>
    <w:rsid w:val="003D5354"/>
    <w:rsid w:val="003D7B00"/>
    <w:rsid w:val="003E1817"/>
    <w:rsid w:val="003E29AD"/>
    <w:rsid w:val="003E473B"/>
    <w:rsid w:val="003E5B35"/>
    <w:rsid w:val="003F0C78"/>
    <w:rsid w:val="003F3046"/>
    <w:rsid w:val="003F54AC"/>
    <w:rsid w:val="003F6606"/>
    <w:rsid w:val="0040004A"/>
    <w:rsid w:val="00400C51"/>
    <w:rsid w:val="00401B9E"/>
    <w:rsid w:val="00404081"/>
    <w:rsid w:val="00404DB0"/>
    <w:rsid w:val="00411B58"/>
    <w:rsid w:val="0041375B"/>
    <w:rsid w:val="00413936"/>
    <w:rsid w:val="0041638A"/>
    <w:rsid w:val="0042091D"/>
    <w:rsid w:val="00423B74"/>
    <w:rsid w:val="00423DEA"/>
    <w:rsid w:val="00426DBF"/>
    <w:rsid w:val="0043185F"/>
    <w:rsid w:val="00432456"/>
    <w:rsid w:val="00432F27"/>
    <w:rsid w:val="004360CE"/>
    <w:rsid w:val="00440E93"/>
    <w:rsid w:val="00441BD6"/>
    <w:rsid w:val="0044385F"/>
    <w:rsid w:val="00443E6B"/>
    <w:rsid w:val="00445C02"/>
    <w:rsid w:val="00446112"/>
    <w:rsid w:val="00455179"/>
    <w:rsid w:val="00461642"/>
    <w:rsid w:val="004625A3"/>
    <w:rsid w:val="00464AB7"/>
    <w:rsid w:val="00464D1C"/>
    <w:rsid w:val="004723ED"/>
    <w:rsid w:val="0047472D"/>
    <w:rsid w:val="00476807"/>
    <w:rsid w:val="00476C50"/>
    <w:rsid w:val="00482271"/>
    <w:rsid w:val="00484B74"/>
    <w:rsid w:val="004915D6"/>
    <w:rsid w:val="004A3844"/>
    <w:rsid w:val="004A3AEB"/>
    <w:rsid w:val="004A5696"/>
    <w:rsid w:val="004A6140"/>
    <w:rsid w:val="004A68A6"/>
    <w:rsid w:val="004A7D21"/>
    <w:rsid w:val="004B2838"/>
    <w:rsid w:val="004B6AFB"/>
    <w:rsid w:val="004C06B9"/>
    <w:rsid w:val="004C2AF2"/>
    <w:rsid w:val="004C6282"/>
    <w:rsid w:val="004D1F0F"/>
    <w:rsid w:val="004D3F9B"/>
    <w:rsid w:val="004D4D63"/>
    <w:rsid w:val="004E2BF7"/>
    <w:rsid w:val="004E6681"/>
    <w:rsid w:val="004E7B71"/>
    <w:rsid w:val="004F0237"/>
    <w:rsid w:val="004F1A70"/>
    <w:rsid w:val="004F244A"/>
    <w:rsid w:val="004F67DE"/>
    <w:rsid w:val="004F6C65"/>
    <w:rsid w:val="00503C79"/>
    <w:rsid w:val="00505EEC"/>
    <w:rsid w:val="0050686A"/>
    <w:rsid w:val="00506CE6"/>
    <w:rsid w:val="005103CB"/>
    <w:rsid w:val="005121F9"/>
    <w:rsid w:val="00516D1B"/>
    <w:rsid w:val="00532A67"/>
    <w:rsid w:val="0053679C"/>
    <w:rsid w:val="0054280C"/>
    <w:rsid w:val="005432C1"/>
    <w:rsid w:val="0054794C"/>
    <w:rsid w:val="00547DB0"/>
    <w:rsid w:val="00550AA7"/>
    <w:rsid w:val="00551081"/>
    <w:rsid w:val="00556801"/>
    <w:rsid w:val="00557F67"/>
    <w:rsid w:val="00561925"/>
    <w:rsid w:val="00565FB6"/>
    <w:rsid w:val="00576150"/>
    <w:rsid w:val="00576538"/>
    <w:rsid w:val="0058064C"/>
    <w:rsid w:val="005814E7"/>
    <w:rsid w:val="00581F67"/>
    <w:rsid w:val="00582C92"/>
    <w:rsid w:val="005860E9"/>
    <w:rsid w:val="00586410"/>
    <w:rsid w:val="00591EC1"/>
    <w:rsid w:val="00593E4A"/>
    <w:rsid w:val="005A048D"/>
    <w:rsid w:val="005A0738"/>
    <w:rsid w:val="005A3A38"/>
    <w:rsid w:val="005A3D45"/>
    <w:rsid w:val="005A537D"/>
    <w:rsid w:val="005A72FC"/>
    <w:rsid w:val="005B1F2F"/>
    <w:rsid w:val="005B48AE"/>
    <w:rsid w:val="005B4946"/>
    <w:rsid w:val="005C0188"/>
    <w:rsid w:val="005C73D1"/>
    <w:rsid w:val="005E59CA"/>
    <w:rsid w:val="005F7E77"/>
    <w:rsid w:val="006053E3"/>
    <w:rsid w:val="00605651"/>
    <w:rsid w:val="006118C6"/>
    <w:rsid w:val="0062417F"/>
    <w:rsid w:val="00625B3B"/>
    <w:rsid w:val="00632C22"/>
    <w:rsid w:val="00634087"/>
    <w:rsid w:val="00635B2F"/>
    <w:rsid w:val="00647F51"/>
    <w:rsid w:val="00655A6F"/>
    <w:rsid w:val="00655CEE"/>
    <w:rsid w:val="00656433"/>
    <w:rsid w:val="0066369E"/>
    <w:rsid w:val="00665A7B"/>
    <w:rsid w:val="00665F7C"/>
    <w:rsid w:val="006717A8"/>
    <w:rsid w:val="00677D77"/>
    <w:rsid w:val="00680EE3"/>
    <w:rsid w:val="00681FEA"/>
    <w:rsid w:val="00684287"/>
    <w:rsid w:val="00684C46"/>
    <w:rsid w:val="006854F2"/>
    <w:rsid w:val="006B0E22"/>
    <w:rsid w:val="006B2017"/>
    <w:rsid w:val="006B6528"/>
    <w:rsid w:val="006C1844"/>
    <w:rsid w:val="006C562B"/>
    <w:rsid w:val="006D10A4"/>
    <w:rsid w:val="006D3C30"/>
    <w:rsid w:val="006D7405"/>
    <w:rsid w:val="006E277B"/>
    <w:rsid w:val="006E2949"/>
    <w:rsid w:val="006E33D5"/>
    <w:rsid w:val="006E745C"/>
    <w:rsid w:val="006E76D4"/>
    <w:rsid w:val="006E77CD"/>
    <w:rsid w:val="006F3CA5"/>
    <w:rsid w:val="00700FBA"/>
    <w:rsid w:val="00701B31"/>
    <w:rsid w:val="00704C4C"/>
    <w:rsid w:val="00704E7E"/>
    <w:rsid w:val="007064CB"/>
    <w:rsid w:val="007074F8"/>
    <w:rsid w:val="00707C7B"/>
    <w:rsid w:val="00707C91"/>
    <w:rsid w:val="0072006A"/>
    <w:rsid w:val="00721C67"/>
    <w:rsid w:val="0072540D"/>
    <w:rsid w:val="00725D84"/>
    <w:rsid w:val="00737862"/>
    <w:rsid w:val="007405AF"/>
    <w:rsid w:val="007405D4"/>
    <w:rsid w:val="00742608"/>
    <w:rsid w:val="00742EE4"/>
    <w:rsid w:val="007437ED"/>
    <w:rsid w:val="00744125"/>
    <w:rsid w:val="00744B5C"/>
    <w:rsid w:val="007516D7"/>
    <w:rsid w:val="00756794"/>
    <w:rsid w:val="00764207"/>
    <w:rsid w:val="007678E1"/>
    <w:rsid w:val="007742DF"/>
    <w:rsid w:val="007771B0"/>
    <w:rsid w:val="00780AFB"/>
    <w:rsid w:val="00781D95"/>
    <w:rsid w:val="00781DC4"/>
    <w:rsid w:val="00782096"/>
    <w:rsid w:val="00786988"/>
    <w:rsid w:val="00797AC0"/>
    <w:rsid w:val="007A022B"/>
    <w:rsid w:val="007A2AA4"/>
    <w:rsid w:val="007A5157"/>
    <w:rsid w:val="007A78CF"/>
    <w:rsid w:val="007B14E7"/>
    <w:rsid w:val="007B2378"/>
    <w:rsid w:val="007B4BC5"/>
    <w:rsid w:val="007C012A"/>
    <w:rsid w:val="007C3EF6"/>
    <w:rsid w:val="007C4D17"/>
    <w:rsid w:val="007D4742"/>
    <w:rsid w:val="007E518B"/>
    <w:rsid w:val="007F342E"/>
    <w:rsid w:val="007F6521"/>
    <w:rsid w:val="00800671"/>
    <w:rsid w:val="008030BC"/>
    <w:rsid w:val="0080385B"/>
    <w:rsid w:val="008060E3"/>
    <w:rsid w:val="00807FB1"/>
    <w:rsid w:val="008101E8"/>
    <w:rsid w:val="008249C0"/>
    <w:rsid w:val="00824BED"/>
    <w:rsid w:val="00825891"/>
    <w:rsid w:val="008307C2"/>
    <w:rsid w:val="0083190A"/>
    <w:rsid w:val="00842D60"/>
    <w:rsid w:val="008452F9"/>
    <w:rsid w:val="008472C2"/>
    <w:rsid w:val="00852FBB"/>
    <w:rsid w:val="00856909"/>
    <w:rsid w:val="00857791"/>
    <w:rsid w:val="00857C39"/>
    <w:rsid w:val="00863EF8"/>
    <w:rsid w:val="00870871"/>
    <w:rsid w:val="0087636A"/>
    <w:rsid w:val="00880D13"/>
    <w:rsid w:val="0088298F"/>
    <w:rsid w:val="00882D00"/>
    <w:rsid w:val="00884B03"/>
    <w:rsid w:val="008869A6"/>
    <w:rsid w:val="00887940"/>
    <w:rsid w:val="008956BC"/>
    <w:rsid w:val="008A2085"/>
    <w:rsid w:val="008A510D"/>
    <w:rsid w:val="008A6B65"/>
    <w:rsid w:val="008B1118"/>
    <w:rsid w:val="008B7FB2"/>
    <w:rsid w:val="008D069F"/>
    <w:rsid w:val="008D2415"/>
    <w:rsid w:val="008D2B24"/>
    <w:rsid w:val="008D2C5F"/>
    <w:rsid w:val="008E330A"/>
    <w:rsid w:val="008E51AE"/>
    <w:rsid w:val="008F769E"/>
    <w:rsid w:val="008F7FDF"/>
    <w:rsid w:val="009019DB"/>
    <w:rsid w:val="00901CB2"/>
    <w:rsid w:val="009040A4"/>
    <w:rsid w:val="00905019"/>
    <w:rsid w:val="00907486"/>
    <w:rsid w:val="00907789"/>
    <w:rsid w:val="00914028"/>
    <w:rsid w:val="00917AD6"/>
    <w:rsid w:val="00920D0B"/>
    <w:rsid w:val="00920F8F"/>
    <w:rsid w:val="00921023"/>
    <w:rsid w:val="00926CC8"/>
    <w:rsid w:val="00927304"/>
    <w:rsid w:val="009309A4"/>
    <w:rsid w:val="009312A8"/>
    <w:rsid w:val="00934E4C"/>
    <w:rsid w:val="00937786"/>
    <w:rsid w:val="00940313"/>
    <w:rsid w:val="00941319"/>
    <w:rsid w:val="0094168A"/>
    <w:rsid w:val="009433B4"/>
    <w:rsid w:val="00945078"/>
    <w:rsid w:val="00945250"/>
    <w:rsid w:val="00945DBE"/>
    <w:rsid w:val="00953961"/>
    <w:rsid w:val="009635AD"/>
    <w:rsid w:val="00971768"/>
    <w:rsid w:val="00971D21"/>
    <w:rsid w:val="00976786"/>
    <w:rsid w:val="0098067D"/>
    <w:rsid w:val="009843E5"/>
    <w:rsid w:val="00985D0D"/>
    <w:rsid w:val="00986AE1"/>
    <w:rsid w:val="009961DD"/>
    <w:rsid w:val="009A237D"/>
    <w:rsid w:val="009A2D71"/>
    <w:rsid w:val="009B25BE"/>
    <w:rsid w:val="009B46D1"/>
    <w:rsid w:val="009D0549"/>
    <w:rsid w:val="009D1683"/>
    <w:rsid w:val="009D5BAA"/>
    <w:rsid w:val="009E6C85"/>
    <w:rsid w:val="009F5964"/>
    <w:rsid w:val="009F6DC5"/>
    <w:rsid w:val="00A04015"/>
    <w:rsid w:val="00A052C6"/>
    <w:rsid w:val="00A0755A"/>
    <w:rsid w:val="00A07D12"/>
    <w:rsid w:val="00A10F5B"/>
    <w:rsid w:val="00A1214E"/>
    <w:rsid w:val="00A12255"/>
    <w:rsid w:val="00A1509A"/>
    <w:rsid w:val="00A24642"/>
    <w:rsid w:val="00A25E3E"/>
    <w:rsid w:val="00A268B2"/>
    <w:rsid w:val="00A317E5"/>
    <w:rsid w:val="00A31C9C"/>
    <w:rsid w:val="00A34908"/>
    <w:rsid w:val="00A35505"/>
    <w:rsid w:val="00A40CD4"/>
    <w:rsid w:val="00A47D5F"/>
    <w:rsid w:val="00A526A3"/>
    <w:rsid w:val="00A65383"/>
    <w:rsid w:val="00A70905"/>
    <w:rsid w:val="00A74AF7"/>
    <w:rsid w:val="00A842E8"/>
    <w:rsid w:val="00A93CD3"/>
    <w:rsid w:val="00A9533E"/>
    <w:rsid w:val="00A97B1F"/>
    <w:rsid w:val="00AA2973"/>
    <w:rsid w:val="00AA7B16"/>
    <w:rsid w:val="00AB360F"/>
    <w:rsid w:val="00AB3A11"/>
    <w:rsid w:val="00AB4B83"/>
    <w:rsid w:val="00AB7426"/>
    <w:rsid w:val="00AC649D"/>
    <w:rsid w:val="00AC7A9F"/>
    <w:rsid w:val="00AD0426"/>
    <w:rsid w:val="00AD2EF1"/>
    <w:rsid w:val="00AD4512"/>
    <w:rsid w:val="00AD46E5"/>
    <w:rsid w:val="00AD5227"/>
    <w:rsid w:val="00AD5893"/>
    <w:rsid w:val="00AD5CD9"/>
    <w:rsid w:val="00AD74FF"/>
    <w:rsid w:val="00AE08E2"/>
    <w:rsid w:val="00AE0D19"/>
    <w:rsid w:val="00AE1206"/>
    <w:rsid w:val="00AE14B2"/>
    <w:rsid w:val="00AE65ED"/>
    <w:rsid w:val="00AE67E5"/>
    <w:rsid w:val="00AE7F0D"/>
    <w:rsid w:val="00AF253F"/>
    <w:rsid w:val="00AF3FC1"/>
    <w:rsid w:val="00AF73F7"/>
    <w:rsid w:val="00B12BDA"/>
    <w:rsid w:val="00B13951"/>
    <w:rsid w:val="00B20C69"/>
    <w:rsid w:val="00B221D7"/>
    <w:rsid w:val="00B22380"/>
    <w:rsid w:val="00B304F4"/>
    <w:rsid w:val="00B30710"/>
    <w:rsid w:val="00B30FCC"/>
    <w:rsid w:val="00B322D3"/>
    <w:rsid w:val="00B32D90"/>
    <w:rsid w:val="00B3726A"/>
    <w:rsid w:val="00B41298"/>
    <w:rsid w:val="00B42652"/>
    <w:rsid w:val="00B42E27"/>
    <w:rsid w:val="00B45B14"/>
    <w:rsid w:val="00B47C7F"/>
    <w:rsid w:val="00B5194D"/>
    <w:rsid w:val="00B54CFB"/>
    <w:rsid w:val="00B55BCC"/>
    <w:rsid w:val="00B56C94"/>
    <w:rsid w:val="00B667FD"/>
    <w:rsid w:val="00B76396"/>
    <w:rsid w:val="00B86294"/>
    <w:rsid w:val="00B93358"/>
    <w:rsid w:val="00B94902"/>
    <w:rsid w:val="00B97163"/>
    <w:rsid w:val="00BA1766"/>
    <w:rsid w:val="00BA23A0"/>
    <w:rsid w:val="00BA6E8A"/>
    <w:rsid w:val="00BB30A8"/>
    <w:rsid w:val="00BC2D0C"/>
    <w:rsid w:val="00BC3C9C"/>
    <w:rsid w:val="00BC5FCF"/>
    <w:rsid w:val="00BC6168"/>
    <w:rsid w:val="00BE20FE"/>
    <w:rsid w:val="00BE5EEC"/>
    <w:rsid w:val="00BF08DB"/>
    <w:rsid w:val="00BF2E8A"/>
    <w:rsid w:val="00BF452E"/>
    <w:rsid w:val="00C01F7E"/>
    <w:rsid w:val="00C02A64"/>
    <w:rsid w:val="00C1064D"/>
    <w:rsid w:val="00C25757"/>
    <w:rsid w:val="00C26364"/>
    <w:rsid w:val="00C27CD0"/>
    <w:rsid w:val="00C531D5"/>
    <w:rsid w:val="00C54A98"/>
    <w:rsid w:val="00C6195E"/>
    <w:rsid w:val="00C64659"/>
    <w:rsid w:val="00C6678C"/>
    <w:rsid w:val="00C705BF"/>
    <w:rsid w:val="00C72112"/>
    <w:rsid w:val="00C752C4"/>
    <w:rsid w:val="00C817FC"/>
    <w:rsid w:val="00C81B77"/>
    <w:rsid w:val="00C83F4A"/>
    <w:rsid w:val="00C9165A"/>
    <w:rsid w:val="00C916ED"/>
    <w:rsid w:val="00C9364D"/>
    <w:rsid w:val="00C944FD"/>
    <w:rsid w:val="00C97536"/>
    <w:rsid w:val="00CA1B05"/>
    <w:rsid w:val="00CA2C4F"/>
    <w:rsid w:val="00CA4538"/>
    <w:rsid w:val="00CC2278"/>
    <w:rsid w:val="00CC7CC6"/>
    <w:rsid w:val="00CD048B"/>
    <w:rsid w:val="00CE6C03"/>
    <w:rsid w:val="00CF11E8"/>
    <w:rsid w:val="00CF1441"/>
    <w:rsid w:val="00CF413D"/>
    <w:rsid w:val="00CF4730"/>
    <w:rsid w:val="00D14B06"/>
    <w:rsid w:val="00D16179"/>
    <w:rsid w:val="00D174D4"/>
    <w:rsid w:val="00D21D50"/>
    <w:rsid w:val="00D24DCD"/>
    <w:rsid w:val="00D262CC"/>
    <w:rsid w:val="00D2774B"/>
    <w:rsid w:val="00D33FE0"/>
    <w:rsid w:val="00D361B2"/>
    <w:rsid w:val="00D44911"/>
    <w:rsid w:val="00D463B6"/>
    <w:rsid w:val="00D73E49"/>
    <w:rsid w:val="00D7483A"/>
    <w:rsid w:val="00D80E1C"/>
    <w:rsid w:val="00D82481"/>
    <w:rsid w:val="00D83609"/>
    <w:rsid w:val="00D8406B"/>
    <w:rsid w:val="00D856E3"/>
    <w:rsid w:val="00D860B4"/>
    <w:rsid w:val="00D86801"/>
    <w:rsid w:val="00D978B1"/>
    <w:rsid w:val="00DA28FE"/>
    <w:rsid w:val="00DA4EE0"/>
    <w:rsid w:val="00DA7798"/>
    <w:rsid w:val="00DB1958"/>
    <w:rsid w:val="00DB2A23"/>
    <w:rsid w:val="00DC29C3"/>
    <w:rsid w:val="00DC607C"/>
    <w:rsid w:val="00DC744E"/>
    <w:rsid w:val="00DD1B01"/>
    <w:rsid w:val="00DD1E5B"/>
    <w:rsid w:val="00DD280B"/>
    <w:rsid w:val="00DD321E"/>
    <w:rsid w:val="00DE5BD5"/>
    <w:rsid w:val="00DF0F64"/>
    <w:rsid w:val="00DF4BFA"/>
    <w:rsid w:val="00DF6B8E"/>
    <w:rsid w:val="00E00278"/>
    <w:rsid w:val="00E03E1E"/>
    <w:rsid w:val="00E12E1F"/>
    <w:rsid w:val="00E13AFF"/>
    <w:rsid w:val="00E15D64"/>
    <w:rsid w:val="00E16D44"/>
    <w:rsid w:val="00E226D8"/>
    <w:rsid w:val="00E307C5"/>
    <w:rsid w:val="00E30E0C"/>
    <w:rsid w:val="00E31690"/>
    <w:rsid w:val="00E32BBA"/>
    <w:rsid w:val="00E33487"/>
    <w:rsid w:val="00E47061"/>
    <w:rsid w:val="00E53455"/>
    <w:rsid w:val="00E53B69"/>
    <w:rsid w:val="00E554FB"/>
    <w:rsid w:val="00E618F7"/>
    <w:rsid w:val="00E6303B"/>
    <w:rsid w:val="00E66BCB"/>
    <w:rsid w:val="00E6700F"/>
    <w:rsid w:val="00E733F2"/>
    <w:rsid w:val="00E76B2C"/>
    <w:rsid w:val="00E777C5"/>
    <w:rsid w:val="00E8293D"/>
    <w:rsid w:val="00E868B9"/>
    <w:rsid w:val="00E92BBD"/>
    <w:rsid w:val="00E94EC5"/>
    <w:rsid w:val="00E95728"/>
    <w:rsid w:val="00E95FC3"/>
    <w:rsid w:val="00E96BEB"/>
    <w:rsid w:val="00EB0D7B"/>
    <w:rsid w:val="00EB2644"/>
    <w:rsid w:val="00EB31D6"/>
    <w:rsid w:val="00EB7684"/>
    <w:rsid w:val="00EC20AF"/>
    <w:rsid w:val="00ED06B5"/>
    <w:rsid w:val="00ED1B6F"/>
    <w:rsid w:val="00ED68BC"/>
    <w:rsid w:val="00ED7A87"/>
    <w:rsid w:val="00ED7D29"/>
    <w:rsid w:val="00EE0166"/>
    <w:rsid w:val="00EE1B4C"/>
    <w:rsid w:val="00EE3EDD"/>
    <w:rsid w:val="00EE4E8F"/>
    <w:rsid w:val="00EE631E"/>
    <w:rsid w:val="00EF0FA3"/>
    <w:rsid w:val="00EF150E"/>
    <w:rsid w:val="00EF20E7"/>
    <w:rsid w:val="00EF5489"/>
    <w:rsid w:val="00EF5532"/>
    <w:rsid w:val="00EF6B8E"/>
    <w:rsid w:val="00F05768"/>
    <w:rsid w:val="00F1550F"/>
    <w:rsid w:val="00F21A8F"/>
    <w:rsid w:val="00F21CF5"/>
    <w:rsid w:val="00F21FDE"/>
    <w:rsid w:val="00F26674"/>
    <w:rsid w:val="00F30D8B"/>
    <w:rsid w:val="00F32677"/>
    <w:rsid w:val="00F3388E"/>
    <w:rsid w:val="00F404E9"/>
    <w:rsid w:val="00F41E45"/>
    <w:rsid w:val="00F42374"/>
    <w:rsid w:val="00F4282E"/>
    <w:rsid w:val="00F42F61"/>
    <w:rsid w:val="00F460EB"/>
    <w:rsid w:val="00F47CC2"/>
    <w:rsid w:val="00F47D45"/>
    <w:rsid w:val="00F506A2"/>
    <w:rsid w:val="00F5187A"/>
    <w:rsid w:val="00F54A53"/>
    <w:rsid w:val="00F630AC"/>
    <w:rsid w:val="00F642F4"/>
    <w:rsid w:val="00F65989"/>
    <w:rsid w:val="00F721A8"/>
    <w:rsid w:val="00F74A1B"/>
    <w:rsid w:val="00F82C19"/>
    <w:rsid w:val="00F90804"/>
    <w:rsid w:val="00F932DE"/>
    <w:rsid w:val="00F94A60"/>
    <w:rsid w:val="00F96208"/>
    <w:rsid w:val="00F9686D"/>
    <w:rsid w:val="00FA093B"/>
    <w:rsid w:val="00FA19CA"/>
    <w:rsid w:val="00FA2AB0"/>
    <w:rsid w:val="00FA6058"/>
    <w:rsid w:val="00FB23C3"/>
    <w:rsid w:val="00FB6EB4"/>
    <w:rsid w:val="00FC118D"/>
    <w:rsid w:val="00FC1788"/>
    <w:rsid w:val="00FE1651"/>
    <w:rsid w:val="00FE26C6"/>
    <w:rsid w:val="00FE2E36"/>
    <w:rsid w:val="00FE7E74"/>
    <w:rsid w:val="00FF2037"/>
    <w:rsid w:val="02CB2D30"/>
    <w:rsid w:val="04E82683"/>
    <w:rsid w:val="09483C7C"/>
    <w:rsid w:val="0A0951E6"/>
    <w:rsid w:val="0AB57A19"/>
    <w:rsid w:val="0C514428"/>
    <w:rsid w:val="0D9A7BAD"/>
    <w:rsid w:val="102764FF"/>
    <w:rsid w:val="12215158"/>
    <w:rsid w:val="12E416EB"/>
    <w:rsid w:val="148F6D68"/>
    <w:rsid w:val="16B92CCA"/>
    <w:rsid w:val="183C7BEA"/>
    <w:rsid w:val="18B018A3"/>
    <w:rsid w:val="1B822355"/>
    <w:rsid w:val="1CC25FA0"/>
    <w:rsid w:val="1CF347D0"/>
    <w:rsid w:val="1D7754BC"/>
    <w:rsid w:val="1D9F266C"/>
    <w:rsid w:val="1DFA1AED"/>
    <w:rsid w:val="230920D1"/>
    <w:rsid w:val="23143057"/>
    <w:rsid w:val="23A40AAA"/>
    <w:rsid w:val="24576A36"/>
    <w:rsid w:val="24612402"/>
    <w:rsid w:val="24B634D6"/>
    <w:rsid w:val="274318C9"/>
    <w:rsid w:val="28514C0F"/>
    <w:rsid w:val="2B2614CB"/>
    <w:rsid w:val="2C6F100E"/>
    <w:rsid w:val="2CD305FF"/>
    <w:rsid w:val="2D8C4802"/>
    <w:rsid w:val="2E100838"/>
    <w:rsid w:val="31080C0B"/>
    <w:rsid w:val="311D2E05"/>
    <w:rsid w:val="32C55D9E"/>
    <w:rsid w:val="357069F0"/>
    <w:rsid w:val="37714620"/>
    <w:rsid w:val="39473A65"/>
    <w:rsid w:val="3B1757A3"/>
    <w:rsid w:val="3E452F8E"/>
    <w:rsid w:val="42CB6326"/>
    <w:rsid w:val="43142BEC"/>
    <w:rsid w:val="43780A4C"/>
    <w:rsid w:val="45776CA3"/>
    <w:rsid w:val="4ABB422A"/>
    <w:rsid w:val="4B3854D9"/>
    <w:rsid w:val="4ECE6222"/>
    <w:rsid w:val="4F2101A3"/>
    <w:rsid w:val="4FB63332"/>
    <w:rsid w:val="510612FC"/>
    <w:rsid w:val="556278BC"/>
    <w:rsid w:val="55C36911"/>
    <w:rsid w:val="560748F9"/>
    <w:rsid w:val="58054B0A"/>
    <w:rsid w:val="587B0306"/>
    <w:rsid w:val="58F44FE1"/>
    <w:rsid w:val="5B8039E8"/>
    <w:rsid w:val="5D421A5F"/>
    <w:rsid w:val="5D8A0D6F"/>
    <w:rsid w:val="5F9C225E"/>
    <w:rsid w:val="5FDA7DCD"/>
    <w:rsid w:val="60F04EEB"/>
    <w:rsid w:val="613C41A8"/>
    <w:rsid w:val="621E5D60"/>
    <w:rsid w:val="646C7EC4"/>
    <w:rsid w:val="649F0D7A"/>
    <w:rsid w:val="66E65852"/>
    <w:rsid w:val="68965191"/>
    <w:rsid w:val="69685240"/>
    <w:rsid w:val="6B0D1D37"/>
    <w:rsid w:val="6BE04ACA"/>
    <w:rsid w:val="6CF97F62"/>
    <w:rsid w:val="6D553BC6"/>
    <w:rsid w:val="6D7425D3"/>
    <w:rsid w:val="6ECF5C49"/>
    <w:rsid w:val="6F1C5868"/>
    <w:rsid w:val="70C95C99"/>
    <w:rsid w:val="72E12EA7"/>
    <w:rsid w:val="732E63CA"/>
    <w:rsid w:val="733846E6"/>
    <w:rsid w:val="73A00325"/>
    <w:rsid w:val="741F11FF"/>
    <w:rsid w:val="76A63449"/>
    <w:rsid w:val="7832624F"/>
    <w:rsid w:val="792F6650"/>
    <w:rsid w:val="79697735"/>
    <w:rsid w:val="7BD24F25"/>
    <w:rsid w:val="7C4A692C"/>
    <w:rsid w:val="7FB9001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rFonts w:ascii="Times New Roman" w:hAnsi="Times New Roman" w:cs="Times New Roman"/>
      <w:sz w:val="24"/>
    </w:rPr>
  </w:style>
  <w:style w:type="character" w:styleId="8">
    <w:name w:val="annotation reference"/>
    <w:basedOn w:val="7"/>
    <w:unhideWhenUsed/>
    <w:qFormat/>
    <w:uiPriority w:val="99"/>
    <w:rPr>
      <w:sz w:val="21"/>
      <w:szCs w:val="21"/>
    </w:rPr>
  </w:style>
  <w:style w:type="paragraph" w:customStyle="1" w:styleId="10">
    <w:name w:val="List Paragraph"/>
    <w:basedOn w:val="1"/>
    <w:qFormat/>
    <w:uiPriority w:val="34"/>
    <w:pPr>
      <w:ind w:firstLine="420" w:firstLineChars="200"/>
    </w:pPr>
  </w:style>
  <w:style w:type="paragraph" w:customStyle="1" w:styleId="11">
    <w:name w:val="p0"/>
    <w:basedOn w:val="1"/>
    <w:qFormat/>
    <w:uiPriority w:val="0"/>
    <w:pPr>
      <w:widowControl/>
    </w:pPr>
    <w:rPr>
      <w:rFonts w:ascii="Calibri" w:hAnsi="Calibri" w:eastAsia="宋体" w:cs="宋体"/>
      <w:kern w:val="0"/>
      <w:szCs w:val="21"/>
    </w:rPr>
  </w:style>
  <w:style w:type="paragraph" w:customStyle="1" w:styleId="12">
    <w:name w:val="列表段落1"/>
    <w:basedOn w:val="1"/>
    <w:qFormat/>
    <w:uiPriority w:val="34"/>
    <w:pPr>
      <w:ind w:firstLine="420" w:firstLineChars="200"/>
    </w:p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Calibri" w:hAnsi="Calibri" w:eastAsia="宋体" w:cs="黑体"/>
      <w:sz w:val="18"/>
      <w:szCs w:val="18"/>
    </w:rPr>
  </w:style>
  <w:style w:type="character" w:customStyle="1" w:styleId="16">
    <w:name w:val="apple-converted-space"/>
    <w:basedOn w:val="7"/>
    <w:qFormat/>
    <w:uiPriority w:val="0"/>
    <w:rPr/>
  </w:style>
  <w:style w:type="character" w:customStyle="1" w:styleId="17">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5</Pages>
  <Words>316</Words>
  <Characters>1804</Characters>
  <Lines>15</Lines>
  <Paragraphs>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2020-07-15T03:17:00Z</dcterms:created>
  <dc:creator>1</dc:creator>
  <cp:lastModifiedBy>董廷俊</cp:lastModifiedBy>
  <cp:lastPrinted>2020-07-16T02:44:00Z</cp:lastPrinted>
  <dcterms:modified xsi:type="dcterms:W3CDTF">2021-08-27T06:59:00Z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2B73AC262AED4653ABD2B99081D7FD85</vt:lpwstr>
  </property>
</Properties>
</file>