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</w:t>
      </w:r>
      <w:r>
        <w:rPr>
          <w:rFonts w:hint="eastAsia" w:eastAsia="仿宋_GB2312"/>
          <w:color w:val="000000"/>
          <w:sz w:val="32"/>
          <w:szCs w:val="32"/>
        </w:rPr>
        <w:t>及</w:t>
      </w:r>
      <w:r>
        <w:rPr>
          <w:rFonts w:eastAsia="仿宋_GB2312"/>
          <w:color w:val="000000"/>
          <w:sz w:val="32"/>
          <w:szCs w:val="32"/>
        </w:rPr>
        <w:t>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糕点、面包》（GB 7099）对糕点中的大肠菌群规定同批次5个独立包装产品中大肠菌群检测结果不允许有超过10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  <w:r>
        <w:rPr>
          <w:rFonts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吡虫啉是烟碱类超高效杀虫剂，具有广谱、高效、低毒、低残留，害虫不易产生抗性，并有触杀、胃毒和内吸等多重作用。《食品安全国家标准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）规定，根茎类蔬菜（胡萝卜除外）中吡虫啉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。用于大豆、棉花、果树（包括柑橘）、蔬菜、水稻、茶树、甘蔗、葡萄、橄榄、甜菜等作物防治鳞翅目幼虫、蚜虫、叶蝉、飞虱、蓟马、果实蝇、潜叶蝇及一些介壳虫。《食品安全国家标准 食品中农药最大残留限量》（GB 2763）规定，豆类蔬菜中倍硫磷的最大残留限量为0.05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灭蝇胺</w:t>
      </w:r>
    </w:p>
    <w:p>
      <w:pPr>
        <w:pStyle w:val="5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灭蝇胺又名环丙氨嗪，</w:t>
      </w:r>
      <w:r>
        <w:rPr>
          <w:rFonts w:hint="eastAsia" w:eastAsia="仿宋_GB2312"/>
          <w:sz w:val="32"/>
          <w:szCs w:val="32"/>
        </w:rPr>
        <w:t>是一种</w:t>
      </w:r>
      <w:r>
        <w:rPr>
          <w:rFonts w:eastAsia="仿宋_GB2312"/>
          <w:sz w:val="32"/>
          <w:szCs w:val="32"/>
        </w:rPr>
        <w:t>具有触杀功能的昆虫生长调节剂，干扰蜕皮和蛹化。《食品安全国家标准 食品中农药最大残留限量》（GB 2763）规定，豇豆中灭蝇胺的最大残留限量为0.5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啶虫脒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啶虫脒，</w:t>
      </w:r>
      <w:r>
        <w:rPr>
          <w:rFonts w:eastAsia="仿宋_GB2312"/>
          <w:sz w:val="32"/>
          <w:szCs w:val="32"/>
        </w:rPr>
        <w:t>内吸性杀虫剂，具有层间传导活性和触杀、胃毒作用。用于防治半翅目（特别是蚜虫）、缨翅目和鳞翅目害虫，叶面或土壤处理，适用作物广泛，特别适用于蔬菜、果树和茶树。</w:t>
      </w:r>
      <w:r>
        <w:rPr>
          <w:rFonts w:hint="eastAsia" w:eastAsia="仿宋_GB2312"/>
          <w:sz w:val="32"/>
          <w:szCs w:val="32"/>
        </w:rPr>
        <w:t>《食品安全国家标准 食品中农药最大残留限量》（GB 2763）规定，荚可食豆类蔬菜（食荚豌豆除外）中啶虫脒最大残限量为0.4 mg/kg。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adway BT"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779606">
    <w:nsid w:val="0BAB5C16"/>
    <w:multiLevelType w:val="multilevel"/>
    <w:tmpl w:val="0BAB5C1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57796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OakKu1QAGbLw5U5q0bCihfAQMOQ=" w:salt="IOXg7AzmByPOx/Se9yicE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965"/>
    <w:rsid w:val="00077E1C"/>
    <w:rsid w:val="00080E18"/>
    <w:rsid w:val="0009327B"/>
    <w:rsid w:val="00097A7B"/>
    <w:rsid w:val="000A03C2"/>
    <w:rsid w:val="000B2B78"/>
    <w:rsid w:val="000B4437"/>
    <w:rsid w:val="000D08E7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3EF3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4556"/>
    <w:rsid w:val="00206792"/>
    <w:rsid w:val="00210E66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C4C35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385F"/>
    <w:rsid w:val="00443E6B"/>
    <w:rsid w:val="00445C0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3C79"/>
    <w:rsid w:val="00505EEC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2417F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D0B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33B4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47D5F"/>
    <w:rsid w:val="00A526A3"/>
    <w:rsid w:val="00A65383"/>
    <w:rsid w:val="00A70905"/>
    <w:rsid w:val="00A74AF7"/>
    <w:rsid w:val="00A842E8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21D7"/>
    <w:rsid w:val="00B22380"/>
    <w:rsid w:val="00B304F4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174D4"/>
    <w:rsid w:val="00D21D50"/>
    <w:rsid w:val="00D24DCD"/>
    <w:rsid w:val="00D262CC"/>
    <w:rsid w:val="00D33FE0"/>
    <w:rsid w:val="00D361B2"/>
    <w:rsid w:val="00D44911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92BBD"/>
    <w:rsid w:val="00E94EC5"/>
    <w:rsid w:val="00E95728"/>
    <w:rsid w:val="00E95FC3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721A8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E1651"/>
    <w:rsid w:val="00FE26C6"/>
    <w:rsid w:val="00FE2E36"/>
    <w:rsid w:val="00FF2037"/>
    <w:rsid w:val="02CB2D30"/>
    <w:rsid w:val="04E82683"/>
    <w:rsid w:val="09483C7C"/>
    <w:rsid w:val="0A0951E6"/>
    <w:rsid w:val="0AA76787"/>
    <w:rsid w:val="0AB57A19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5A4E73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  <w:style w:type="character" w:customStyle="1" w:styleId="15">
    <w:name w:val="fontstyle01"/>
    <w:basedOn w:val="6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2020-07-16T02:44:00Z</cp:lastPrinted>
  <dcterms:modified xsi:type="dcterms:W3CDTF">2021-07-01T04:55:28Z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