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/>
          <w:bCs/>
          <w:sz w:val="44"/>
          <w:szCs w:val="44"/>
        </w:rPr>
      </w:pP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吡虫啉是烟碱类超高效杀虫剂，具有广谱、高效、低毒、低残留，害虫不易产生抗性，并有触杀、胃毒和内吸等多重作用。《食品安全国家标准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）规定，根茎类蔬菜（胡萝卜除外）中吡虫啉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菌落总数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食用淀粉》（</w:t>
      </w:r>
      <w:r>
        <w:rPr>
          <w:rFonts w:eastAsia="仿宋_GB2312"/>
          <w:sz w:val="32"/>
          <w:szCs w:val="32"/>
        </w:rPr>
        <w:t>GB 31637</w:t>
      </w:r>
      <w:r>
        <w:rPr>
          <w:rFonts w:hint="eastAsia" w:eastAsia="仿宋_GB2312"/>
          <w:sz w:val="32"/>
          <w:szCs w:val="32"/>
        </w:rPr>
        <w:t>）对食用淀粉中的菌落总数规定同批次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个独立包装产品中菌落总数检测结果不允许有超过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5</w:t>
      </w:r>
      <w:r>
        <w:rPr>
          <w:rFonts w:eastAsia="仿宋_GB2312"/>
          <w:sz w:val="32"/>
          <w:szCs w:val="32"/>
        </w:rPr>
        <w:t xml:space="preserve"> CFU/g</w:t>
      </w:r>
      <w:r>
        <w:rPr>
          <w:rFonts w:hint="eastAsia" w:eastAsia="仿宋_GB2312"/>
          <w:sz w:val="32"/>
          <w:szCs w:val="32"/>
        </w:rPr>
        <w:t>的，且至少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个包装产品检测结果不超过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  <w:vertAlign w:val="superscript"/>
        </w:rPr>
        <w:t>4</w:t>
      </w:r>
      <w:r>
        <w:rPr>
          <w:rFonts w:eastAsia="仿宋_GB2312"/>
          <w:sz w:val="32"/>
          <w:szCs w:val="32"/>
        </w:rPr>
        <w:t xml:space="preserve"> CFU/g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镉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 w:cs="仿宋"/>
          <w:sz w:val="32"/>
          <w:szCs w:val="32"/>
        </w:rPr>
      </w:pPr>
      <w:r>
        <w:rPr>
          <w:rFonts w:hint="eastAsia" w:eastAsia="仿宋_GB2312" w:cs="仿宋"/>
          <w:sz w:val="32"/>
          <w:szCs w:val="32"/>
        </w:rPr>
        <w:t>镉属于重金属污染物指标，联合国环境规划署（</w:t>
      </w:r>
      <w:r>
        <w:rPr>
          <w:rFonts w:eastAsia="仿宋_GB2312" w:cs="仿宋"/>
          <w:sz w:val="32"/>
          <w:szCs w:val="32"/>
        </w:rPr>
        <w:t>DNFP</w:t>
      </w:r>
      <w:r>
        <w:rPr>
          <w:rFonts w:hint="eastAsia" w:eastAsia="仿宋_GB2312" w:cs="仿宋"/>
          <w:sz w:val="32"/>
          <w:szCs w:val="32"/>
        </w:rPr>
        <w:t>）和国际职业卫生重金属委员会将镉列入重点研究的环境污染物，世界卫生组织（</w:t>
      </w:r>
      <w:r>
        <w:rPr>
          <w:rFonts w:eastAsia="仿宋_GB2312" w:cs="仿宋"/>
          <w:sz w:val="32"/>
          <w:szCs w:val="32"/>
        </w:rPr>
        <w:t>WHO</w:t>
      </w:r>
      <w:r>
        <w:rPr>
          <w:rFonts w:hint="eastAsia" w:eastAsia="仿宋_GB2312" w:cs="仿宋"/>
          <w:sz w:val="32"/>
          <w:szCs w:val="32"/>
        </w:rPr>
        <w:t>）则将其作为优先研究的食品污染物。《食品安全国家标准</w:t>
      </w:r>
      <w:r>
        <w:rPr>
          <w:rFonts w:eastAsia="仿宋_GB2312" w:cs="仿宋"/>
          <w:sz w:val="32"/>
          <w:szCs w:val="32"/>
        </w:rPr>
        <w:t xml:space="preserve"> </w:t>
      </w:r>
      <w:r>
        <w:rPr>
          <w:rFonts w:hint="eastAsia" w:eastAsia="仿宋_GB2312" w:cs="仿宋"/>
          <w:sz w:val="32"/>
          <w:szCs w:val="32"/>
        </w:rPr>
        <w:t>食品中污染物限量》（</w:t>
      </w:r>
      <w:r>
        <w:rPr>
          <w:rFonts w:eastAsia="仿宋_GB2312" w:cs="仿宋"/>
          <w:sz w:val="32"/>
          <w:szCs w:val="32"/>
        </w:rPr>
        <w:t>GB 2762</w:t>
      </w:r>
      <w:r>
        <w:rPr>
          <w:rFonts w:hint="eastAsia" w:eastAsia="仿宋_GB2312" w:cs="仿宋"/>
          <w:sz w:val="32"/>
          <w:szCs w:val="32"/>
        </w:rPr>
        <w:t>）规定，鲜、冻水产动物甲壳类中镉的限量值为</w:t>
      </w:r>
      <w:r>
        <w:rPr>
          <w:rFonts w:eastAsia="仿宋_GB2312" w:cs="仿宋"/>
          <w:sz w:val="32"/>
          <w:szCs w:val="32"/>
        </w:rPr>
        <w:t>0.5 mg/kg</w:t>
      </w:r>
      <w:r>
        <w:rPr>
          <w:rFonts w:hint="eastAsia" w:eastAsia="仿宋_GB2312" w:cs="仿宋"/>
          <w:sz w:val="32"/>
          <w:szCs w:val="32"/>
        </w:rPr>
        <w:t>，双壳类、腹足类、头足类、棘皮类中镉的限量值为</w:t>
      </w:r>
      <w:r>
        <w:rPr>
          <w:rFonts w:eastAsia="仿宋_GB2312" w:cs="仿宋"/>
          <w:sz w:val="32"/>
          <w:szCs w:val="32"/>
        </w:rPr>
        <w:t xml:space="preserve">2.0 </w:t>
      </w:r>
      <w:r>
        <w:rPr>
          <w:rFonts w:hint="eastAsia" w:eastAsia="仿宋_GB2312" w:cs="仿宋"/>
          <w:sz w:val="32"/>
          <w:szCs w:val="32"/>
        </w:rPr>
        <w:t>mg/kg（去除内脏）。</w:t>
      </w:r>
    </w:p>
    <w:p>
      <w:pPr>
        <w:pStyle w:val="5"/>
        <w:numPr>
          <w:ilvl w:val="0"/>
          <w:numId w:val="1"/>
        </w:numPr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氨基酸态氮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氨基酸态氮是酱油的特征性品质指标之一。氨基酸态氮含量越高，酱油的质量越好，鲜味越浓。氨基酸态氮不合格，主要影响的是酱油产品的风味。</w:t>
      </w:r>
      <w:r>
        <w:rPr>
          <w:rFonts w:hint="eastAsia" w:ascii="仿宋" w:hAnsi="仿宋" w:eastAsia="仿宋" w:cs="仿宋"/>
          <w:sz w:val="32"/>
          <w:szCs w:val="32"/>
        </w:rPr>
        <w:t>《酱油卫生标准》（GB 2717）中规定酱油中氨基酸态氮≥0.4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g/100mL。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腐霉利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腐霉利属于低毒性杀菌剂，</w:t>
      </w:r>
      <w:r>
        <w:rPr>
          <w:rFonts w:hint="eastAsia" w:eastAsia="仿宋_GB2312"/>
          <w:color w:val="000000"/>
          <w:sz w:val="32"/>
          <w:szCs w:val="32"/>
        </w:rPr>
        <w:t>主要用于果树、蔬菜作物的灰霉病、菌核病、褐腐病防治。</w:t>
      </w:r>
      <w:r>
        <w:rPr>
          <w:rFonts w:hint="eastAsia" w:eastAsia="仿宋_GB2312"/>
          <w:bCs/>
          <w:color w:val="000000"/>
          <w:sz w:val="32"/>
          <w:szCs w:val="32"/>
        </w:rPr>
        <w:t>《食品安全国家标准</w:t>
      </w:r>
      <w:r>
        <w:rPr>
          <w:rFonts w:eastAsia="仿宋_GB2312"/>
          <w:bCs/>
          <w:color w:val="000000"/>
          <w:sz w:val="32"/>
          <w:szCs w:val="32"/>
        </w:rPr>
        <w:t xml:space="preserve"> </w:t>
      </w:r>
      <w:r>
        <w:rPr>
          <w:rFonts w:hint="eastAsia" w:eastAsia="仿宋_GB2312"/>
          <w:bCs/>
          <w:color w:val="000000"/>
          <w:sz w:val="32"/>
          <w:szCs w:val="32"/>
        </w:rPr>
        <w:t>食品中农药最大残留限量》（</w:t>
      </w:r>
      <w:r>
        <w:rPr>
          <w:rFonts w:eastAsia="仿宋_GB2312"/>
          <w:bCs/>
          <w:color w:val="000000"/>
          <w:sz w:val="32"/>
          <w:szCs w:val="32"/>
        </w:rPr>
        <w:t>GB 2763</w:t>
      </w:r>
      <w:r>
        <w:rPr>
          <w:rFonts w:hint="eastAsia" w:eastAsia="仿宋_GB2312"/>
          <w:bCs/>
          <w:color w:val="000000"/>
          <w:sz w:val="32"/>
          <w:szCs w:val="32"/>
        </w:rPr>
        <w:t>）规定，韭菜中腐霉利的最大残留限量为</w:t>
      </w:r>
      <w:r>
        <w:rPr>
          <w:rFonts w:eastAsia="仿宋_GB2312"/>
          <w:bCs/>
          <w:color w:val="000000"/>
          <w:sz w:val="32"/>
          <w:szCs w:val="32"/>
        </w:rPr>
        <w:t>0.2 mg/kg</w:t>
      </w:r>
      <w:r>
        <w:rPr>
          <w:rFonts w:hint="eastAsia" w:eastAsia="仿宋_GB2312"/>
          <w:bCs/>
          <w:color w:val="000000"/>
          <w:sz w:val="32"/>
          <w:szCs w:val="32"/>
        </w:rPr>
        <w:t>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多菌灵</w:t>
      </w:r>
    </w:p>
    <w:p>
      <w:pPr>
        <w:pStyle w:val="5"/>
        <w:spacing w:line="560" w:lineRule="exact"/>
        <w:ind w:firstLine="640" w:firstLineChars="200"/>
        <w:rPr>
          <w:rFonts w:ascii="仿宋_GB2312" w:eastAsia="仿宋_GB2312" w:cs="黑体"/>
          <w:bCs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多菌灵是一种人工合成的苯并咪唑类高效低毒内吸性杀菌剂。主要用于防治麦类赤霉病、瓜果枯萎病等。</w:t>
      </w:r>
      <w:r>
        <w:rPr>
          <w:rFonts w:hint="eastAsia" w:ascii="仿宋_GB2312" w:eastAsia="仿宋_GB2312" w:cs="仿宋"/>
          <w:bCs/>
          <w:sz w:val="32"/>
          <w:szCs w:val="32"/>
        </w:rPr>
        <w:t>《食品安全国家标准 食品中农药最大残留限量》（</w:t>
      </w:r>
      <w:r>
        <w:rPr>
          <w:rFonts w:hint="eastAsia" w:ascii="仿宋_GB2312" w:eastAsia="仿宋_GB2312" w:cs="仿宋"/>
          <w:color w:val="000000"/>
          <w:sz w:val="32"/>
          <w:szCs w:val="32"/>
        </w:rPr>
        <w:t>GB 2763）规定韭菜中多菌灵的最大残留限量为2 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酸钠属于有机氯农药，可用作除草剂和杀菌剂，易溶于水，容易进入水和土壤中，经环境累积，进入饲料用植物中，通过食物链进入动物内。《食品动物中禁止使用的药品及其他化合物清单》（农业农村部公告第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号）中规定，食品动物中禁止使用五氯酚酸钠。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恩诺沙星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恩诺沙星，又名恩氟奎林羧酸，属于氟喹诺酮类药物，是一种化学合成的广谱抑菌剂，用于治疗动物的皮肤感染、呼吸道感染等，是动物专属用药。</w:t>
      </w:r>
      <w:r>
        <w:rPr>
          <w:rFonts w:hint="eastAsia" w:ascii="Times New Roman" w:hAnsi="Times New Roman" w:eastAsia="仿宋_GB2312"/>
          <w:bCs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bCs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bCs/>
          <w:sz w:val="32"/>
          <w:szCs w:val="32"/>
        </w:rPr>
        <w:t>）规定，猪肌肉及脂肪中、鱼中恩诺沙星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/>
          <w:bCs/>
          <w:sz w:val="32"/>
          <w:szCs w:val="32"/>
        </w:rPr>
        <w:t>以恩诺沙星与环丙沙星之和计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/>
          <w:bCs/>
          <w:sz w:val="32"/>
          <w:szCs w:val="32"/>
        </w:rPr>
        <w:t>应不超过</w:t>
      </w:r>
      <w:r>
        <w:rPr>
          <w:rFonts w:ascii="Times New Roman" w:hAnsi="Times New Roman" w:eastAsia="仿宋_GB2312"/>
          <w:bCs/>
          <w:sz w:val="32"/>
          <w:szCs w:val="32"/>
        </w:rPr>
        <w:t>100</w:t>
      </w:r>
      <w:r>
        <w:rPr>
          <w:rFonts w:hint="eastAsia" w:ascii="Times New Roman" w:hAnsi="Times New Roman" w:eastAsia="仿宋_GB2312"/>
          <w:bCs/>
          <w:sz w:val="32"/>
          <w:szCs w:val="32"/>
        </w:rPr>
        <w:t>μ</w:t>
      </w:r>
      <w:r>
        <w:rPr>
          <w:rFonts w:ascii="Times New Roman" w:hAnsi="Times New Roman" w:eastAsia="仿宋_GB2312"/>
          <w:bCs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单核细胞增生李斯特氏菌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仿宋_GB2312" w:hAnsi="黑体" w:eastAsia="仿宋_GB2312"/>
          <w:bCs/>
          <w:sz w:val="32"/>
          <w:szCs w:val="32"/>
        </w:rPr>
      </w:pPr>
      <w:r>
        <w:rPr>
          <w:rFonts w:hint="eastAsia" w:ascii="仿宋_GB2312" w:hAnsi="黑体" w:eastAsia="仿宋_GB2312"/>
          <w:bCs/>
          <w:sz w:val="32"/>
          <w:szCs w:val="32"/>
        </w:rPr>
        <w:t>单核细胞增生李斯特氏菌广泛存在于自然界中，它以家畜、家禽为主要宿主，易污染该菌的食品有生乳、奶酪、肉及肉制品、鸡蛋、蔬菜沙拉、水产品等，可通过不洁食物传播。单增李斯特菌在生肉和即食食品中污染率最高，尤其保质期较长的冷藏即食食物。《冷链即食食品》（Q/FSNHB 0006）规定冷链即食食品（畜禽肉类（肉类罐头除外）的主食菜肴类产品及添加了生食蔬果的沙拉预制品类）中不得检出单增李斯特菌。</w:t>
      </w:r>
    </w:p>
    <w:p>
      <w:pPr>
        <w:pStyle w:val="5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亚硫酸盐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亚硫酸盐是食品加工中常用的漂白剂和防腐剂，使用后产生二氧化硫的残留。《豆芽卫生标准》（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22556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）规定，豆芽中亚硫酸盐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(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以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SO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  <w:vertAlign w:val="subscript"/>
        </w:rPr>
        <w:t>2</w:t>
      </w:r>
      <w:r>
        <w:rPr>
          <w:rFonts w:hint="eastAsia" w:ascii="Times New Roman" w:hAnsi="Times New Roman" w:eastAsia="仿宋_GB2312" w:cs="Arial"/>
          <w:spacing w:val="-2"/>
          <w:kern w:val="0"/>
          <w:sz w:val="32"/>
          <w:szCs w:val="32"/>
        </w:rPr>
        <w:t>计</w:t>
      </w:r>
      <w:r>
        <w:rPr>
          <w:rFonts w:ascii="Times New Roman" w:hAnsi="Times New Roman" w:eastAsia="仿宋_GB2312" w:cs="Arial"/>
          <w:spacing w:val="-2"/>
          <w:kern w:val="0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的最大残留限量为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0.02 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霉菌</w:t>
      </w:r>
    </w:p>
    <w:p>
      <w:pPr>
        <w:pStyle w:val="5"/>
        <w:adjustRightInd w:val="0"/>
        <w:snapToGrid w:val="0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霉菌是丝状真菌的俗称，意即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发霉的真菌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，霉菌可能在食品中产生毒素，即霉菌毒素，对人体健康造成安全风险。食品中水分含量和环境温湿度是影响霉菌繁殖与产毒的主要条件。</w:t>
      </w:r>
      <w:bookmarkStart w:id="0" w:name="_Hlk62171363"/>
      <w:r>
        <w:rPr>
          <w:rFonts w:hint="eastAsia" w:eastAsia="仿宋_GB2312"/>
          <w:sz w:val="32"/>
          <w:szCs w:val="32"/>
        </w:rPr>
        <w:t>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饮料》（</w:t>
      </w:r>
      <w:r>
        <w:rPr>
          <w:rFonts w:eastAsia="仿宋_GB2312"/>
          <w:sz w:val="32"/>
          <w:szCs w:val="32"/>
        </w:rPr>
        <w:t>GB 7101</w:t>
      </w:r>
      <w:r>
        <w:rPr>
          <w:rFonts w:hint="eastAsia" w:eastAsia="仿宋_GB2312"/>
          <w:sz w:val="32"/>
          <w:szCs w:val="32"/>
        </w:rPr>
        <w:t>）规定，固体饮料中霉菌应不超过</w:t>
      </w:r>
      <w:r>
        <w:rPr>
          <w:rFonts w:eastAsia="仿宋_GB2312"/>
          <w:sz w:val="32"/>
          <w:szCs w:val="32"/>
        </w:rPr>
        <w:t>50 CFU/g</w:t>
      </w:r>
      <w:r>
        <w:rPr>
          <w:rFonts w:hint="eastAsia" w:eastAsia="仿宋_GB2312"/>
          <w:sz w:val="32"/>
          <w:szCs w:val="32"/>
        </w:rPr>
        <w:t>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31661111">
    <w:nsid w:val="2B9C4337"/>
    <w:multiLevelType w:val="multilevel"/>
    <w:tmpl w:val="2B9C4337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316611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4NTYxFTtoT+pS6Sz7lWjcquxQbM=" w:salt="wnSkCirxSc3l7RFLcXgCU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73D3"/>
    <w:rsid w:val="00027F40"/>
    <w:rsid w:val="00041F52"/>
    <w:rsid w:val="00044B73"/>
    <w:rsid w:val="00060A49"/>
    <w:rsid w:val="0006564C"/>
    <w:rsid w:val="00070113"/>
    <w:rsid w:val="00073965"/>
    <w:rsid w:val="00077E1C"/>
    <w:rsid w:val="00080E18"/>
    <w:rsid w:val="00097A7B"/>
    <w:rsid w:val="000B2B78"/>
    <w:rsid w:val="000D7EF0"/>
    <w:rsid w:val="000E0630"/>
    <w:rsid w:val="000E1F3A"/>
    <w:rsid w:val="000F468F"/>
    <w:rsid w:val="00116FB7"/>
    <w:rsid w:val="0012192F"/>
    <w:rsid w:val="00126C46"/>
    <w:rsid w:val="00135232"/>
    <w:rsid w:val="0014162B"/>
    <w:rsid w:val="0014636E"/>
    <w:rsid w:val="00150969"/>
    <w:rsid w:val="001549DC"/>
    <w:rsid w:val="001563C0"/>
    <w:rsid w:val="00156A6A"/>
    <w:rsid w:val="001575C1"/>
    <w:rsid w:val="0017062A"/>
    <w:rsid w:val="00171761"/>
    <w:rsid w:val="001817F1"/>
    <w:rsid w:val="00181A9A"/>
    <w:rsid w:val="00193AC7"/>
    <w:rsid w:val="00194008"/>
    <w:rsid w:val="001949CE"/>
    <w:rsid w:val="00195B79"/>
    <w:rsid w:val="00196B32"/>
    <w:rsid w:val="001A2FE6"/>
    <w:rsid w:val="001A7792"/>
    <w:rsid w:val="001B3B46"/>
    <w:rsid w:val="001B7D47"/>
    <w:rsid w:val="001C344F"/>
    <w:rsid w:val="001C47E3"/>
    <w:rsid w:val="001C503B"/>
    <w:rsid w:val="001E2222"/>
    <w:rsid w:val="001E403A"/>
    <w:rsid w:val="001E6FB8"/>
    <w:rsid w:val="001F3867"/>
    <w:rsid w:val="001F45CF"/>
    <w:rsid w:val="00213D96"/>
    <w:rsid w:val="0021491F"/>
    <w:rsid w:val="0022063D"/>
    <w:rsid w:val="00226A84"/>
    <w:rsid w:val="0024276D"/>
    <w:rsid w:val="002442EF"/>
    <w:rsid w:val="00271DF9"/>
    <w:rsid w:val="00281DFF"/>
    <w:rsid w:val="00291085"/>
    <w:rsid w:val="002914B6"/>
    <w:rsid w:val="00293D17"/>
    <w:rsid w:val="002B6033"/>
    <w:rsid w:val="002C29BF"/>
    <w:rsid w:val="002C6988"/>
    <w:rsid w:val="002D18AD"/>
    <w:rsid w:val="002D406D"/>
    <w:rsid w:val="002E1D5D"/>
    <w:rsid w:val="002F06B6"/>
    <w:rsid w:val="002F0CC3"/>
    <w:rsid w:val="002F11C4"/>
    <w:rsid w:val="002F12B0"/>
    <w:rsid w:val="002F70B8"/>
    <w:rsid w:val="003013F3"/>
    <w:rsid w:val="00304167"/>
    <w:rsid w:val="00305463"/>
    <w:rsid w:val="00332464"/>
    <w:rsid w:val="003343D3"/>
    <w:rsid w:val="003350FF"/>
    <w:rsid w:val="00344313"/>
    <w:rsid w:val="003552B8"/>
    <w:rsid w:val="00357549"/>
    <w:rsid w:val="00372099"/>
    <w:rsid w:val="003A59ED"/>
    <w:rsid w:val="003A6290"/>
    <w:rsid w:val="003B008E"/>
    <w:rsid w:val="003C3741"/>
    <w:rsid w:val="003D3777"/>
    <w:rsid w:val="003D5354"/>
    <w:rsid w:val="003D7B00"/>
    <w:rsid w:val="003E212C"/>
    <w:rsid w:val="003E29AD"/>
    <w:rsid w:val="003E5B35"/>
    <w:rsid w:val="003F0C78"/>
    <w:rsid w:val="003F54AC"/>
    <w:rsid w:val="00400BED"/>
    <w:rsid w:val="00401B9E"/>
    <w:rsid w:val="00404081"/>
    <w:rsid w:val="0041375B"/>
    <w:rsid w:val="0041638A"/>
    <w:rsid w:val="00420589"/>
    <w:rsid w:val="0042091D"/>
    <w:rsid w:val="00423B74"/>
    <w:rsid w:val="00423DEA"/>
    <w:rsid w:val="0043185F"/>
    <w:rsid w:val="00432F27"/>
    <w:rsid w:val="0044385F"/>
    <w:rsid w:val="00443E6B"/>
    <w:rsid w:val="00445C02"/>
    <w:rsid w:val="00461642"/>
    <w:rsid w:val="00464D1C"/>
    <w:rsid w:val="00476807"/>
    <w:rsid w:val="00482271"/>
    <w:rsid w:val="00490B3F"/>
    <w:rsid w:val="004A0C75"/>
    <w:rsid w:val="004A3844"/>
    <w:rsid w:val="004A3AEB"/>
    <w:rsid w:val="004A5696"/>
    <w:rsid w:val="004A7D21"/>
    <w:rsid w:val="004B2838"/>
    <w:rsid w:val="004D1F0F"/>
    <w:rsid w:val="004D3F9B"/>
    <w:rsid w:val="004E6681"/>
    <w:rsid w:val="004E7B71"/>
    <w:rsid w:val="004F1A70"/>
    <w:rsid w:val="004F244A"/>
    <w:rsid w:val="004F67DE"/>
    <w:rsid w:val="005103CB"/>
    <w:rsid w:val="005121F9"/>
    <w:rsid w:val="00516AB7"/>
    <w:rsid w:val="00532A67"/>
    <w:rsid w:val="0054280C"/>
    <w:rsid w:val="0054794C"/>
    <w:rsid w:val="00551081"/>
    <w:rsid w:val="00557F67"/>
    <w:rsid w:val="00561925"/>
    <w:rsid w:val="00576150"/>
    <w:rsid w:val="00576538"/>
    <w:rsid w:val="00581F67"/>
    <w:rsid w:val="00582C92"/>
    <w:rsid w:val="00591EC1"/>
    <w:rsid w:val="00593E4A"/>
    <w:rsid w:val="005A3A38"/>
    <w:rsid w:val="005A72FC"/>
    <w:rsid w:val="005B1F2F"/>
    <w:rsid w:val="005B48AE"/>
    <w:rsid w:val="005B4946"/>
    <w:rsid w:val="005C0188"/>
    <w:rsid w:val="005E59CA"/>
    <w:rsid w:val="00605651"/>
    <w:rsid w:val="006118C6"/>
    <w:rsid w:val="006143F3"/>
    <w:rsid w:val="00632C22"/>
    <w:rsid w:val="00634087"/>
    <w:rsid w:val="00647F51"/>
    <w:rsid w:val="00656433"/>
    <w:rsid w:val="0066369E"/>
    <w:rsid w:val="00665A7B"/>
    <w:rsid w:val="00665F7C"/>
    <w:rsid w:val="00681FEA"/>
    <w:rsid w:val="00684C46"/>
    <w:rsid w:val="006854F2"/>
    <w:rsid w:val="006B6528"/>
    <w:rsid w:val="006C1844"/>
    <w:rsid w:val="006D10A4"/>
    <w:rsid w:val="006D33B7"/>
    <w:rsid w:val="006D7405"/>
    <w:rsid w:val="006E2949"/>
    <w:rsid w:val="006E33D5"/>
    <w:rsid w:val="006E77CD"/>
    <w:rsid w:val="006F3CA5"/>
    <w:rsid w:val="00704C4C"/>
    <w:rsid w:val="00704E7E"/>
    <w:rsid w:val="007064CB"/>
    <w:rsid w:val="007074F8"/>
    <w:rsid w:val="00707C7B"/>
    <w:rsid w:val="0072006A"/>
    <w:rsid w:val="00721C67"/>
    <w:rsid w:val="0072540D"/>
    <w:rsid w:val="00725D84"/>
    <w:rsid w:val="00737862"/>
    <w:rsid w:val="007405AF"/>
    <w:rsid w:val="00742608"/>
    <w:rsid w:val="00744B5C"/>
    <w:rsid w:val="00756926"/>
    <w:rsid w:val="00760CA6"/>
    <w:rsid w:val="007678E1"/>
    <w:rsid w:val="0077472F"/>
    <w:rsid w:val="007771B0"/>
    <w:rsid w:val="00780AFB"/>
    <w:rsid w:val="00781D95"/>
    <w:rsid w:val="00781DC4"/>
    <w:rsid w:val="00782096"/>
    <w:rsid w:val="007A2AA4"/>
    <w:rsid w:val="007B14E7"/>
    <w:rsid w:val="007C4D17"/>
    <w:rsid w:val="007E518B"/>
    <w:rsid w:val="007F342E"/>
    <w:rsid w:val="007F6521"/>
    <w:rsid w:val="00800671"/>
    <w:rsid w:val="0080385B"/>
    <w:rsid w:val="00804B2E"/>
    <w:rsid w:val="008060E3"/>
    <w:rsid w:val="008101E8"/>
    <w:rsid w:val="008249C0"/>
    <w:rsid w:val="00824F53"/>
    <w:rsid w:val="00842D60"/>
    <w:rsid w:val="008452F9"/>
    <w:rsid w:val="008472C2"/>
    <w:rsid w:val="00852FBB"/>
    <w:rsid w:val="00857791"/>
    <w:rsid w:val="00857C39"/>
    <w:rsid w:val="00863EF8"/>
    <w:rsid w:val="00870871"/>
    <w:rsid w:val="0088298F"/>
    <w:rsid w:val="00884B03"/>
    <w:rsid w:val="008869A6"/>
    <w:rsid w:val="00887940"/>
    <w:rsid w:val="008A2085"/>
    <w:rsid w:val="008A510D"/>
    <w:rsid w:val="008B1118"/>
    <w:rsid w:val="008D2415"/>
    <w:rsid w:val="008D2B24"/>
    <w:rsid w:val="008E330A"/>
    <w:rsid w:val="008F1CFF"/>
    <w:rsid w:val="008F7FDF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4E4C"/>
    <w:rsid w:val="00940313"/>
    <w:rsid w:val="00941319"/>
    <w:rsid w:val="00945078"/>
    <w:rsid w:val="00945250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1A6A"/>
    <w:rsid w:val="009B4172"/>
    <w:rsid w:val="009B46D1"/>
    <w:rsid w:val="009B7093"/>
    <w:rsid w:val="009D5BAA"/>
    <w:rsid w:val="009F6DC5"/>
    <w:rsid w:val="00A04015"/>
    <w:rsid w:val="00A07D12"/>
    <w:rsid w:val="00A10F5B"/>
    <w:rsid w:val="00A12255"/>
    <w:rsid w:val="00A1509A"/>
    <w:rsid w:val="00A16ED5"/>
    <w:rsid w:val="00A24642"/>
    <w:rsid w:val="00A31C9C"/>
    <w:rsid w:val="00A34908"/>
    <w:rsid w:val="00A35505"/>
    <w:rsid w:val="00A526A3"/>
    <w:rsid w:val="00A52A14"/>
    <w:rsid w:val="00A65383"/>
    <w:rsid w:val="00A74AF7"/>
    <w:rsid w:val="00A81E73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CD9"/>
    <w:rsid w:val="00AD6595"/>
    <w:rsid w:val="00AD74FF"/>
    <w:rsid w:val="00AE08E2"/>
    <w:rsid w:val="00AE0D19"/>
    <w:rsid w:val="00AE14B2"/>
    <w:rsid w:val="00AE4C9E"/>
    <w:rsid w:val="00AE67E5"/>
    <w:rsid w:val="00AE7E05"/>
    <w:rsid w:val="00AF253F"/>
    <w:rsid w:val="00AF3FC1"/>
    <w:rsid w:val="00AF73F7"/>
    <w:rsid w:val="00B12BDA"/>
    <w:rsid w:val="00B221D7"/>
    <w:rsid w:val="00B322D3"/>
    <w:rsid w:val="00B3726A"/>
    <w:rsid w:val="00B41298"/>
    <w:rsid w:val="00B42652"/>
    <w:rsid w:val="00B42E27"/>
    <w:rsid w:val="00B43F79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B30A8"/>
    <w:rsid w:val="00BC2D0C"/>
    <w:rsid w:val="00BC5FCF"/>
    <w:rsid w:val="00BC6168"/>
    <w:rsid w:val="00BE5EEC"/>
    <w:rsid w:val="00BF2320"/>
    <w:rsid w:val="00C02A64"/>
    <w:rsid w:val="00C25757"/>
    <w:rsid w:val="00C27CD0"/>
    <w:rsid w:val="00C372BF"/>
    <w:rsid w:val="00C705BF"/>
    <w:rsid w:val="00C73BE9"/>
    <w:rsid w:val="00C752C4"/>
    <w:rsid w:val="00C83F4A"/>
    <w:rsid w:val="00C944FD"/>
    <w:rsid w:val="00CA2338"/>
    <w:rsid w:val="00CA2C4F"/>
    <w:rsid w:val="00CA4538"/>
    <w:rsid w:val="00CC7CC6"/>
    <w:rsid w:val="00CD048B"/>
    <w:rsid w:val="00CF11E8"/>
    <w:rsid w:val="00D16179"/>
    <w:rsid w:val="00D21D50"/>
    <w:rsid w:val="00D262CC"/>
    <w:rsid w:val="00D361B2"/>
    <w:rsid w:val="00D463B6"/>
    <w:rsid w:val="00D80E1C"/>
    <w:rsid w:val="00D8406B"/>
    <w:rsid w:val="00D860B4"/>
    <w:rsid w:val="00D86801"/>
    <w:rsid w:val="00DA28FE"/>
    <w:rsid w:val="00DA7798"/>
    <w:rsid w:val="00DB1958"/>
    <w:rsid w:val="00DB2A23"/>
    <w:rsid w:val="00DC607C"/>
    <w:rsid w:val="00DD1B01"/>
    <w:rsid w:val="00DE5BD5"/>
    <w:rsid w:val="00E00278"/>
    <w:rsid w:val="00E12E1F"/>
    <w:rsid w:val="00E15D64"/>
    <w:rsid w:val="00E16D44"/>
    <w:rsid w:val="00E226D8"/>
    <w:rsid w:val="00E30E0C"/>
    <w:rsid w:val="00E30FA8"/>
    <w:rsid w:val="00E32BBA"/>
    <w:rsid w:val="00E522C0"/>
    <w:rsid w:val="00E53455"/>
    <w:rsid w:val="00E554FB"/>
    <w:rsid w:val="00E618F7"/>
    <w:rsid w:val="00E66BCB"/>
    <w:rsid w:val="00E76B2C"/>
    <w:rsid w:val="00E777C5"/>
    <w:rsid w:val="00E924B5"/>
    <w:rsid w:val="00E94EC5"/>
    <w:rsid w:val="00E95728"/>
    <w:rsid w:val="00E96BEB"/>
    <w:rsid w:val="00EB7684"/>
    <w:rsid w:val="00EC20AF"/>
    <w:rsid w:val="00ED68BC"/>
    <w:rsid w:val="00ED7A87"/>
    <w:rsid w:val="00EE4E8F"/>
    <w:rsid w:val="00EF150E"/>
    <w:rsid w:val="00EF5489"/>
    <w:rsid w:val="00EF6B8E"/>
    <w:rsid w:val="00F05761"/>
    <w:rsid w:val="00F05768"/>
    <w:rsid w:val="00F21FDE"/>
    <w:rsid w:val="00F26674"/>
    <w:rsid w:val="00F30D8B"/>
    <w:rsid w:val="00F3388E"/>
    <w:rsid w:val="00F404E9"/>
    <w:rsid w:val="00F41E45"/>
    <w:rsid w:val="00F42374"/>
    <w:rsid w:val="00F47CC2"/>
    <w:rsid w:val="00F47D45"/>
    <w:rsid w:val="00F506A2"/>
    <w:rsid w:val="00F54A53"/>
    <w:rsid w:val="00F635FB"/>
    <w:rsid w:val="00F642F4"/>
    <w:rsid w:val="00F82C19"/>
    <w:rsid w:val="00F90804"/>
    <w:rsid w:val="00F94A60"/>
    <w:rsid w:val="00F96208"/>
    <w:rsid w:val="00F9686D"/>
    <w:rsid w:val="00FA093B"/>
    <w:rsid w:val="00FA2AB0"/>
    <w:rsid w:val="00FB23C3"/>
    <w:rsid w:val="00FE26C6"/>
    <w:rsid w:val="00FF2037"/>
    <w:rsid w:val="03DC47B3"/>
    <w:rsid w:val="04CC6055"/>
    <w:rsid w:val="09483C7C"/>
    <w:rsid w:val="0A0951E6"/>
    <w:rsid w:val="0ADE7F9A"/>
    <w:rsid w:val="0C4D6907"/>
    <w:rsid w:val="0E0D4015"/>
    <w:rsid w:val="102764FF"/>
    <w:rsid w:val="12215158"/>
    <w:rsid w:val="12E416EB"/>
    <w:rsid w:val="148F6D68"/>
    <w:rsid w:val="18B018A3"/>
    <w:rsid w:val="1B1C3C43"/>
    <w:rsid w:val="1B822355"/>
    <w:rsid w:val="1CF347D0"/>
    <w:rsid w:val="1DFA1AED"/>
    <w:rsid w:val="2152317F"/>
    <w:rsid w:val="23143057"/>
    <w:rsid w:val="263B530F"/>
    <w:rsid w:val="293224E4"/>
    <w:rsid w:val="2B2614CB"/>
    <w:rsid w:val="2D8C4802"/>
    <w:rsid w:val="2E100838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FB63332"/>
    <w:rsid w:val="510612FC"/>
    <w:rsid w:val="556278BC"/>
    <w:rsid w:val="55C36911"/>
    <w:rsid w:val="58054B0A"/>
    <w:rsid w:val="587B0306"/>
    <w:rsid w:val="58BC3DF6"/>
    <w:rsid w:val="5D8A0D6F"/>
    <w:rsid w:val="5EFF3AB4"/>
    <w:rsid w:val="613C41A8"/>
    <w:rsid w:val="621E5D60"/>
    <w:rsid w:val="646C7EC4"/>
    <w:rsid w:val="649F0D7A"/>
    <w:rsid w:val="66E65852"/>
    <w:rsid w:val="68965191"/>
    <w:rsid w:val="6CF97F62"/>
    <w:rsid w:val="6ECF5C49"/>
    <w:rsid w:val="6F1C5868"/>
    <w:rsid w:val="70C95C99"/>
    <w:rsid w:val="732E63CA"/>
    <w:rsid w:val="733846E6"/>
    <w:rsid w:val="741F11FF"/>
    <w:rsid w:val="792F6650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223</Words>
  <Characters>1273</Characters>
  <Lines>10</Lines>
  <Paragraphs>2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2021-01-26T05:56:44Z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