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beforeLines="0" w:afterLines="0" w:line="300" w:lineRule="exact"/>
        <w:ind w:firstLine="880" w:firstLineChars="200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防腐剂混合使用时各自用量占其最大使用量的比例之和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防腐剂是以保持食品原有品质和营养价值为目的的食品添加剂，它能抑制微生物的生长繁殖，防止食品腐败变质，从而延长保质期。《食品安全国家标准 食品添</w:t>
      </w:r>
      <w:bookmarkStart w:id="0" w:name="_GoBack"/>
      <w:bookmarkEnd w:id="0"/>
      <w:r>
        <w:rPr>
          <w:rFonts w:hint="eastAsia" w:eastAsia="仿宋_GB2312" w:cs="仿宋"/>
          <w:color w:val="000000"/>
          <w:sz w:val="32"/>
          <w:szCs w:val="32"/>
        </w:rPr>
        <w:t>加剂使用标准》（GB 2760）中不仅规定了</w:t>
      </w:r>
      <w:r>
        <w:rPr>
          <w:rFonts w:eastAsia="仿宋_GB2312" w:cs="仿宋"/>
          <w:color w:val="000000"/>
          <w:sz w:val="32"/>
          <w:szCs w:val="32"/>
        </w:rPr>
        <w:t>允许使用的</w:t>
      </w:r>
      <w:r>
        <w:rPr>
          <w:rFonts w:hint="eastAsia" w:eastAsia="仿宋_GB2312" w:cs="仿宋"/>
          <w:color w:val="000000"/>
          <w:sz w:val="32"/>
          <w:szCs w:val="32"/>
        </w:rPr>
        <w:t>防腐剂</w:t>
      </w:r>
      <w:r>
        <w:rPr>
          <w:rFonts w:eastAsia="仿宋_GB2312" w:cs="仿宋"/>
          <w:color w:val="000000"/>
          <w:sz w:val="32"/>
          <w:szCs w:val="32"/>
        </w:rPr>
        <w:t>品种、使用范围及最大使用量或残留量</w:t>
      </w:r>
      <w:r>
        <w:rPr>
          <w:rFonts w:hint="eastAsia" w:eastAsia="仿宋_GB2312" w:cs="仿宋"/>
          <w:color w:val="000000"/>
          <w:sz w:val="32"/>
          <w:szCs w:val="32"/>
        </w:rPr>
        <w:t>，而且规定了防腐剂在混合使用时，各自用量占其最大使用量的比例之和不应超过</w:t>
      </w:r>
      <w:r>
        <w:rPr>
          <w:rFonts w:hint="eastAsia" w:eastAsia="仿宋_GB2312"/>
          <w:bCs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啶虫脒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啶虫脒一种新型广谱且具有一定杀螨活性的杀虫剂，其作用方式为土壤和枝叶的系统杀虫剂。广泛用于水稻、蔬菜、果树、茶叶的蚜虫、部分鳞翅目害虫等的防治。《食品安全国家标准 食品中农药最大残留限量》（GB 2763）规定，普通白菜中啶虫脒最大残限量为1 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 w:cs="仿宋"/>
          <w:sz w:val="32"/>
          <w:szCs w:val="32"/>
        </w:rPr>
      </w:pPr>
      <w:r>
        <w:rPr>
          <w:rFonts w:hint="eastAsia" w:eastAsia="黑体"/>
          <w:sz w:val="32"/>
          <w:szCs w:val="32"/>
        </w:rPr>
        <w:t>甲氨基阿维菌素苯甲酸盐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甲氨基阿维菌素苯甲酸盐是一种微生物源低毒杀虫、杀螨剂，具有活性高、杀虫广谱、可混用性好、持效期长、使用安全等特点。《食品安全国家标准 食品中农药最大残留限量》（GB 2763）规定，普通白菜中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甲氨基阿维菌素苯甲酸盐最大残留限量为 0.1 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菌落总数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Courier New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菌落总数是指示性微生物指标，主要用来评价食品清洁度，反映食品在生产过程中是否符合卫生要求。《食品安全国家标准 食用淀粉》（</w:t>
      </w:r>
      <w:r>
        <w:rPr>
          <w:rFonts w:ascii="Times New Roman" w:hAnsi="Times New Roman" w:eastAsia="仿宋_GB2312"/>
          <w:sz w:val="32"/>
          <w:szCs w:val="32"/>
        </w:rPr>
        <w:t>GB 31637</w:t>
      </w:r>
      <w:r>
        <w:rPr>
          <w:rFonts w:hint="eastAsia" w:ascii="Times New Roman" w:hAnsi="Times New Roman" w:eastAsia="仿宋_GB2312"/>
          <w:sz w:val="32"/>
          <w:szCs w:val="32"/>
        </w:rPr>
        <w:t>）对食用淀粉中的菌落总数规定同批次5个独立包装产品中菌落总数检测结果不允许有超过10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 xml:space="preserve"> CFU/g的，且至少3个包装产品检测结果不超过10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 xml:space="preserve"> CFU/g。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《食品安全国家标准 膨化食品》（GB 17401）</w:t>
      </w:r>
      <w:r>
        <w:rPr>
          <w:rFonts w:hint="eastAsia"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 w:eastAsia="仿宋_GB2312" w:cs="Courier New"/>
          <w:kern w:val="0"/>
          <w:sz w:val="32"/>
          <w:szCs w:val="32"/>
        </w:rPr>
        <w:t>预包装膨化食品</w:t>
      </w:r>
      <w:r>
        <w:rPr>
          <w:rFonts w:hint="eastAsia" w:ascii="Times New Roman" w:hAnsi="Times New Roman" w:eastAsia="仿宋_GB2312"/>
          <w:sz w:val="32"/>
          <w:szCs w:val="32"/>
        </w:rPr>
        <w:t>中的菌落总数规定同批次5个独立包装产品中菌落总数检测结果不允许有超过10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 xml:space="preserve"> CFU/g的，且至少3个包装产品检测结果不超过10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 xml:space="preserve">4 </w:t>
      </w:r>
      <w:r>
        <w:rPr>
          <w:rFonts w:hint="eastAsia" w:ascii="Times New Roman" w:hAnsi="Times New Roman" w:eastAsia="仿宋_GB2312"/>
          <w:sz w:val="32"/>
          <w:szCs w:val="32"/>
        </w:rPr>
        <w:t>CFU/g。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2762）规定，鲜、冻水产动物甲壳类中镉的限量值为0.5 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铜绿假单胞菌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 包装饮用水》（GB 19298）规定，同批次5个独立包装的</w:t>
      </w:r>
      <w:r>
        <w:rPr>
          <w:rFonts w:hint="eastAsia" w:eastAsia="仿宋_GB2312"/>
          <w:bCs/>
          <w:sz w:val="32"/>
          <w:szCs w:val="32"/>
        </w:rPr>
        <w:t>产品中铜绿假单胞菌</w:t>
      </w:r>
      <w:r>
        <w:rPr>
          <w:rFonts w:hint="eastAsia" w:eastAsia="仿宋_GB2312"/>
          <w:color w:val="000000"/>
          <w:sz w:val="32"/>
          <w:szCs w:val="32"/>
        </w:rPr>
        <w:t>均不得检出。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氧氟沙星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氧氟沙星属于氟喹诺酮类药物，因抗菌谱广、抗菌活性强曾被广泛用于畜禽细菌性疾病的治疗和预防。因为其可能对养殖业、人体健康造成危害或者存在潜在风险，《发布在食品动物中停止使用洛美沙星、培氟沙星、氧氟沙星、诺氟沙星4种兽药的决定》（农业部公告第2292号）中规定自2016年12月31日起，停止经营、使用用于食品动物的洛美沙星、培氟沙星、氧氟沙星、诺氟沙星4种原料药的各种盐、酯及其各种制剂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大肠菌群是国内外通用的食品污染常用指示菌之一。食品中检出大肠菌群，提示被肠道致病菌污染的可能性较大。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《香蕉脆片》（NY/T 948）规定，香蕉脆片中大肠菌群应≤30个/100g。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《食品安全国家标准 熟肉制品》（GB 2726）对熟肉制品中的大肠菌群规定同批次5个独立包装产品中大肠菌群检测结果不允许有超过10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vertAlign w:val="superscript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CFU/g的，且至少3个包装产品检测结果不超过10 CFU/g。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恩诺沙星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</w:t>
      </w:r>
      <w:r>
        <w:rPr>
          <w:rFonts w:hint="eastAsia" w:ascii="Times New Roman" w:hAnsi="Times New Roman" w:eastAsia="仿宋_GB2312"/>
          <w:bCs/>
          <w:sz w:val="32"/>
          <w:szCs w:val="32"/>
        </w:rPr>
        <w:t>《食品安全国家标准 食品中兽药最大残留限量》（</w:t>
      </w:r>
      <w:r>
        <w:rPr>
          <w:rFonts w:ascii="Times New Roman" w:hAnsi="Times New Roman" w:eastAsia="仿宋_GB2312"/>
          <w:bCs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bCs/>
          <w:sz w:val="32"/>
          <w:szCs w:val="32"/>
        </w:rPr>
        <w:t>）规定，鱼中恩诺沙星(以恩诺沙星与环丙沙星之和计)应不超过100μg/kg。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甜蜜素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 w:cs="仿宋"/>
          <w:sz w:val="32"/>
          <w:szCs w:val="32"/>
        </w:rPr>
        <w:t>甜蜜素是一种常用甜味剂，其甜度是蔗糖的30～40倍。作为非营养型甜味剂，可广泛用于面包、糕点、饮料、配制酒及蜜饯等食品中。《食品安全国家标准 食品添加剂使用标准》（GB 2760）</w:t>
      </w:r>
      <w:r>
        <w:rPr>
          <w:rFonts w:hint="eastAsia" w:eastAsia="仿宋_GB2312"/>
          <w:sz w:val="32"/>
          <w:szCs w:val="32"/>
        </w:rPr>
        <w:t>未规定白酒中允许使用，即表明不得使用甜蜜素</w:t>
      </w:r>
      <w:r>
        <w:rPr>
          <w:rFonts w:hint="eastAsia" w:eastAsia="仿宋_GB2312"/>
          <w:bCs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N-二甲基亚硝胺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二甲基亚硝胺是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亚硝胺类化合物的一种，可以由其前体物质亚硝酸盐和胺类在适宜的条件下形成，食品中天然存在的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亚硝胺类化合物含量极微。</w:t>
      </w:r>
      <w:r>
        <w:rPr>
          <w:rFonts w:ascii="Times New Roman" w:hAnsi="Times New Roman" w:eastAsia="仿宋_GB2312" w:cs="Times New Roman"/>
          <w:sz w:val="32"/>
          <w:szCs w:val="32"/>
        </w:rPr>
        <w:t>N-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>二甲基亚硝胺是国际公认的毒性较大的污染物，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对人体健康存在安全隐患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食品中污染物限量》（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）规定，干制水产品中</w:t>
      </w:r>
      <w:r>
        <w:rPr>
          <w:rFonts w:ascii="Times New Roman" w:hAnsi="Times New Roman" w:eastAsia="仿宋_GB2312" w:cs="Times New Roman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二甲基亚硝胺最大限量值为</w:t>
      </w:r>
      <w:r>
        <w:rPr>
          <w:rFonts w:ascii="Times New Roman" w:hAnsi="Times New Roman" w:eastAsia="仿宋_GB2312" w:cs="Times New Roman"/>
          <w:sz w:val="32"/>
          <w:szCs w:val="32"/>
        </w:rPr>
        <w:t>4.0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μg/kg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黄曲霉毒素</w:t>
      </w:r>
      <w:r>
        <w:rPr>
          <w:rFonts w:eastAsia="仿宋_GB2312"/>
          <w:bCs/>
          <w:sz w:val="32"/>
          <w:szCs w:val="32"/>
        </w:rPr>
        <w:t>B</w:t>
      </w:r>
      <w:r>
        <w:rPr>
          <w:rFonts w:eastAsia="仿宋_GB2312"/>
          <w:bCs/>
          <w:sz w:val="32"/>
          <w:szCs w:val="32"/>
          <w:vertAlign w:val="subscript"/>
        </w:rPr>
        <w:t>1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黄曲霉毒素B</w:t>
      </w:r>
      <w:r>
        <w:rPr>
          <w:rFonts w:hint="eastAsia" w:eastAsia="仿宋_GB2312"/>
          <w:bCs/>
          <w:sz w:val="32"/>
          <w:szCs w:val="32"/>
          <w:vertAlign w:val="subscript"/>
        </w:rPr>
        <w:t>1</w:t>
      </w:r>
      <w:r>
        <w:rPr>
          <w:rFonts w:hint="eastAsia" w:eastAsia="仿宋_GB2312"/>
          <w:bCs/>
          <w:sz w:val="32"/>
          <w:szCs w:val="32"/>
        </w:rPr>
        <w:t>是已知的化学物质中致癌性最强的一种，对包括人和若干动物具有强烈的毒性，其毒性作用主要是对肝脏的损害。易受黄曲霉毒素</w:t>
      </w:r>
      <w:r>
        <w:rPr>
          <w:rFonts w:hint="eastAsia" w:eastAsia="仿宋_GB2312" w:cs="仿宋"/>
          <w:color w:val="000000"/>
          <w:sz w:val="32"/>
          <w:szCs w:val="32"/>
        </w:rPr>
        <w:t>B</w:t>
      </w:r>
      <w:r>
        <w:rPr>
          <w:rFonts w:hint="eastAsia" w:eastAsia="仿宋_GB2312" w:cs="仿宋"/>
          <w:color w:val="000000"/>
          <w:sz w:val="32"/>
          <w:szCs w:val="32"/>
          <w:vertAlign w:val="subscript"/>
        </w:rPr>
        <w:t>1</w:t>
      </w:r>
      <w:r>
        <w:rPr>
          <w:rFonts w:hint="eastAsia" w:eastAsia="仿宋_GB2312"/>
          <w:bCs/>
          <w:sz w:val="32"/>
          <w:szCs w:val="32"/>
        </w:rPr>
        <w:t>污染的食物主要有花生、玉米、稻谷、小麦、花生油等，特别是花生、核桃等坚果与籽类食品。</w:t>
      </w:r>
      <w:r>
        <w:rPr>
          <w:rFonts w:hint="eastAsia" w:eastAsia="仿宋_GB2312" w:cs="仿宋"/>
          <w:color w:val="000000"/>
          <w:sz w:val="32"/>
          <w:szCs w:val="32"/>
        </w:rPr>
        <w:t>《食品安全国家标准 食品中真菌毒素限量》（GB 2761）规定，花生及其制品中黄曲霉毒素B</w:t>
      </w:r>
      <w:r>
        <w:rPr>
          <w:rFonts w:hint="eastAsia" w:eastAsia="仿宋_GB2312" w:cs="仿宋"/>
          <w:color w:val="000000"/>
          <w:sz w:val="32"/>
          <w:szCs w:val="32"/>
          <w:vertAlign w:val="subscript"/>
        </w:rPr>
        <w:t>1</w:t>
      </w:r>
      <w:r>
        <w:rPr>
          <w:rFonts w:hint="eastAsia" w:eastAsia="仿宋_GB2312" w:cs="仿宋"/>
          <w:color w:val="000000"/>
          <w:sz w:val="32"/>
          <w:szCs w:val="32"/>
        </w:rPr>
        <w:t>的最大限量为20μg/kg。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腐霉利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腐霉利属于低毒性杀菌剂，</w:t>
      </w:r>
      <w:r>
        <w:rPr>
          <w:rFonts w:hint="eastAsia" w:eastAsia="仿宋_GB2312"/>
          <w:color w:val="000000"/>
          <w:sz w:val="32"/>
          <w:szCs w:val="32"/>
        </w:rPr>
        <w:t>主要用于果树、蔬菜作物的灰霉病、菌核病、褐腐病防治。</w:t>
      </w:r>
      <w:r>
        <w:rPr>
          <w:rFonts w:hint="eastAsia" w:eastAsia="仿宋_GB2312"/>
          <w:bCs/>
          <w:color w:val="000000"/>
          <w:sz w:val="32"/>
          <w:szCs w:val="32"/>
        </w:rPr>
        <w:t>《食品安全国家标准 食品中农药最大残留限量》（GB 2763）规定，韭菜中腐霉利的最大残留限量为0.2 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酸价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bCs/>
          <w:sz w:val="32"/>
          <w:szCs w:val="32"/>
        </w:rPr>
        <w:t>酸价是脂肪中游离脂肪酸含量的标志，</w:t>
      </w:r>
      <w:r>
        <w:rPr>
          <w:rFonts w:eastAsia="仿宋_GB2312"/>
          <w:sz w:val="32"/>
          <w:szCs w:val="32"/>
        </w:rPr>
        <w:t>主要反映油脂酸败程度。食品中酸价超标</w:t>
      </w:r>
      <w:r>
        <w:rPr>
          <w:rFonts w:hint="eastAsia" w:eastAsia="仿宋_GB2312"/>
          <w:sz w:val="32"/>
          <w:szCs w:val="32"/>
        </w:rPr>
        <w:t>可能</w:t>
      </w:r>
      <w:r>
        <w:rPr>
          <w:rFonts w:eastAsia="仿宋_GB2312"/>
          <w:sz w:val="32"/>
          <w:szCs w:val="32"/>
        </w:rPr>
        <w:t>产生哈喇味。</w:t>
      </w:r>
      <w:r>
        <w:rPr>
          <w:rFonts w:hint="eastAsia" w:eastAsia="仿宋_GB2312"/>
          <w:bCs/>
          <w:sz w:val="32"/>
          <w:szCs w:val="32"/>
        </w:rPr>
        <w:t>《食品安全国家标准 植物油》</w:t>
      </w:r>
      <w:r>
        <w:rPr>
          <w:rFonts w:eastAsia="仿宋_GB2312"/>
          <w:bCs/>
          <w:sz w:val="32"/>
          <w:szCs w:val="32"/>
        </w:rPr>
        <w:t>（</w:t>
      </w:r>
      <w:r>
        <w:rPr>
          <w:rFonts w:hint="eastAsia" w:eastAsia="仿宋_GB2312"/>
          <w:bCs/>
          <w:sz w:val="32"/>
          <w:szCs w:val="32"/>
        </w:rPr>
        <w:t>GB 2716</w:t>
      </w:r>
      <w:r>
        <w:rPr>
          <w:rFonts w:eastAsia="仿宋_GB2312"/>
          <w:bCs/>
          <w:sz w:val="32"/>
          <w:szCs w:val="32"/>
        </w:rPr>
        <w:t>）规定，</w:t>
      </w:r>
      <w:r>
        <w:rPr>
          <w:rFonts w:hint="eastAsia" w:eastAsia="仿宋_GB2312"/>
          <w:bCs/>
          <w:sz w:val="32"/>
          <w:szCs w:val="32"/>
        </w:rPr>
        <w:t>煎炸过程中的食用植物油</w:t>
      </w:r>
      <w:r>
        <w:rPr>
          <w:rFonts w:eastAsia="仿宋_GB2312"/>
          <w:bCs/>
          <w:sz w:val="32"/>
          <w:szCs w:val="32"/>
        </w:rPr>
        <w:t>中的酸价</w:t>
      </w:r>
      <w:r>
        <w:rPr>
          <w:rFonts w:hint="eastAsia"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KOH</w:t>
      </w:r>
      <w:r>
        <w:rPr>
          <w:rFonts w:hint="eastAsia" w:eastAsia="仿宋_GB2312"/>
          <w:bCs/>
          <w:sz w:val="32"/>
          <w:szCs w:val="32"/>
        </w:rPr>
        <w:t>）</w:t>
      </w:r>
      <w:r>
        <w:rPr>
          <w:rFonts w:eastAsia="仿宋_GB2312"/>
          <w:bCs/>
          <w:sz w:val="32"/>
          <w:szCs w:val="32"/>
        </w:rPr>
        <w:t>应不超过5 mg/g。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山梨酸及其钾盐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山梨酸及其钾盐属于酸性防腐剂，对霉菌、酵母菌和好氧性细菌活性有较好的抑制作用。《食品安全国家标准 食品添加剂使用标准》（GB 2760）</w:t>
      </w:r>
      <w:r>
        <w:rPr>
          <w:rFonts w:hint="eastAsia" w:eastAsia="仿宋_GB2312"/>
          <w:color w:val="000000"/>
          <w:sz w:val="32"/>
          <w:szCs w:val="32"/>
        </w:rPr>
        <w:t>未规定生湿面</w:t>
      </w:r>
      <w:r>
        <w:rPr>
          <w:rFonts w:eastAsia="仿宋_GB2312"/>
          <w:color w:val="000000"/>
          <w:sz w:val="32"/>
          <w:szCs w:val="32"/>
        </w:rPr>
        <w:t>制品</w:t>
      </w:r>
      <w:r>
        <w:rPr>
          <w:rFonts w:hint="eastAsia" w:eastAsia="仿宋_GB2312"/>
          <w:color w:val="000000"/>
          <w:sz w:val="32"/>
          <w:szCs w:val="32"/>
        </w:rPr>
        <w:t>中允许使用，即表明不得使用山梨酸及其钾盐。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42691763">
    <w:nsid w:val="441C17B3"/>
    <w:multiLevelType w:val="multilevel"/>
    <w:tmpl w:val="441C17B3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426917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bFPpW3bRb1SsMcBAjb202/Jtlu0=" w:salt="9NqYB1UP2qMsjEeRp7Ckh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273D3"/>
    <w:rsid w:val="00027F40"/>
    <w:rsid w:val="00041F52"/>
    <w:rsid w:val="00044B73"/>
    <w:rsid w:val="00060A49"/>
    <w:rsid w:val="0006564C"/>
    <w:rsid w:val="00073965"/>
    <w:rsid w:val="00077E1C"/>
    <w:rsid w:val="00080E18"/>
    <w:rsid w:val="00097A7B"/>
    <w:rsid w:val="000D7EF0"/>
    <w:rsid w:val="000E1F3A"/>
    <w:rsid w:val="00116FB7"/>
    <w:rsid w:val="0012192F"/>
    <w:rsid w:val="00126C46"/>
    <w:rsid w:val="00135232"/>
    <w:rsid w:val="0014162B"/>
    <w:rsid w:val="0014636E"/>
    <w:rsid w:val="00150969"/>
    <w:rsid w:val="001549DC"/>
    <w:rsid w:val="001563C0"/>
    <w:rsid w:val="00156A6A"/>
    <w:rsid w:val="001575C1"/>
    <w:rsid w:val="0017062A"/>
    <w:rsid w:val="00181A9A"/>
    <w:rsid w:val="00193AC7"/>
    <w:rsid w:val="00194008"/>
    <w:rsid w:val="001949CE"/>
    <w:rsid w:val="00195B79"/>
    <w:rsid w:val="001A2FE6"/>
    <w:rsid w:val="001A7792"/>
    <w:rsid w:val="001B3B46"/>
    <w:rsid w:val="001B7D47"/>
    <w:rsid w:val="001C47E3"/>
    <w:rsid w:val="001C503B"/>
    <w:rsid w:val="001E403A"/>
    <w:rsid w:val="001E6FB8"/>
    <w:rsid w:val="001F45CF"/>
    <w:rsid w:val="00213D96"/>
    <w:rsid w:val="00226A84"/>
    <w:rsid w:val="0024276D"/>
    <w:rsid w:val="00271DF9"/>
    <w:rsid w:val="00281DFF"/>
    <w:rsid w:val="002914B6"/>
    <w:rsid w:val="00293D17"/>
    <w:rsid w:val="002B6033"/>
    <w:rsid w:val="002C29BF"/>
    <w:rsid w:val="002C6988"/>
    <w:rsid w:val="002D18AD"/>
    <w:rsid w:val="002E1D5D"/>
    <w:rsid w:val="002F06B6"/>
    <w:rsid w:val="002F11C4"/>
    <w:rsid w:val="002F70B8"/>
    <w:rsid w:val="003013F3"/>
    <w:rsid w:val="00305463"/>
    <w:rsid w:val="003343D3"/>
    <w:rsid w:val="003350FF"/>
    <w:rsid w:val="00344313"/>
    <w:rsid w:val="003552B8"/>
    <w:rsid w:val="00357549"/>
    <w:rsid w:val="00372099"/>
    <w:rsid w:val="003A59ED"/>
    <w:rsid w:val="003A6290"/>
    <w:rsid w:val="003B008E"/>
    <w:rsid w:val="003D3777"/>
    <w:rsid w:val="003D5354"/>
    <w:rsid w:val="003D7B00"/>
    <w:rsid w:val="003E29AD"/>
    <w:rsid w:val="003E5B35"/>
    <w:rsid w:val="003F0C78"/>
    <w:rsid w:val="003F54AC"/>
    <w:rsid w:val="00401B9E"/>
    <w:rsid w:val="00404081"/>
    <w:rsid w:val="0041375B"/>
    <w:rsid w:val="0041638A"/>
    <w:rsid w:val="0042091D"/>
    <w:rsid w:val="00423B74"/>
    <w:rsid w:val="00423DEA"/>
    <w:rsid w:val="0043185F"/>
    <w:rsid w:val="00432F27"/>
    <w:rsid w:val="0044385F"/>
    <w:rsid w:val="00443E6B"/>
    <w:rsid w:val="00445C02"/>
    <w:rsid w:val="00461642"/>
    <w:rsid w:val="00464D1C"/>
    <w:rsid w:val="00476807"/>
    <w:rsid w:val="00482271"/>
    <w:rsid w:val="004A3844"/>
    <w:rsid w:val="004A3AEB"/>
    <w:rsid w:val="004A5696"/>
    <w:rsid w:val="004A7D21"/>
    <w:rsid w:val="004B2838"/>
    <w:rsid w:val="004D1F0F"/>
    <w:rsid w:val="004D3F9B"/>
    <w:rsid w:val="004F1A70"/>
    <w:rsid w:val="004F244A"/>
    <w:rsid w:val="004F67DE"/>
    <w:rsid w:val="005121F9"/>
    <w:rsid w:val="00532A67"/>
    <w:rsid w:val="0054280C"/>
    <w:rsid w:val="0054794C"/>
    <w:rsid w:val="00551081"/>
    <w:rsid w:val="00557F67"/>
    <w:rsid w:val="00561925"/>
    <w:rsid w:val="00576150"/>
    <w:rsid w:val="00576538"/>
    <w:rsid w:val="00581F67"/>
    <w:rsid w:val="00582C92"/>
    <w:rsid w:val="00591EC1"/>
    <w:rsid w:val="005A3A38"/>
    <w:rsid w:val="005B1F2F"/>
    <w:rsid w:val="005B4946"/>
    <w:rsid w:val="005C0188"/>
    <w:rsid w:val="005E59CA"/>
    <w:rsid w:val="00605651"/>
    <w:rsid w:val="006118C6"/>
    <w:rsid w:val="00632C22"/>
    <w:rsid w:val="00634087"/>
    <w:rsid w:val="00647F51"/>
    <w:rsid w:val="00656433"/>
    <w:rsid w:val="0066369E"/>
    <w:rsid w:val="00665F7C"/>
    <w:rsid w:val="00681FEA"/>
    <w:rsid w:val="00684C46"/>
    <w:rsid w:val="006854F2"/>
    <w:rsid w:val="006B6528"/>
    <w:rsid w:val="006C1844"/>
    <w:rsid w:val="006D10A4"/>
    <w:rsid w:val="006D7405"/>
    <w:rsid w:val="006E2949"/>
    <w:rsid w:val="006E33D5"/>
    <w:rsid w:val="006E77CD"/>
    <w:rsid w:val="006F3CA5"/>
    <w:rsid w:val="00704E7E"/>
    <w:rsid w:val="007064CB"/>
    <w:rsid w:val="007074F8"/>
    <w:rsid w:val="00707C7B"/>
    <w:rsid w:val="0072006A"/>
    <w:rsid w:val="00721C67"/>
    <w:rsid w:val="0072540D"/>
    <w:rsid w:val="00737862"/>
    <w:rsid w:val="00744B5C"/>
    <w:rsid w:val="007678E1"/>
    <w:rsid w:val="007771B0"/>
    <w:rsid w:val="00780AFB"/>
    <w:rsid w:val="00781D95"/>
    <w:rsid w:val="007A2AA4"/>
    <w:rsid w:val="007C4D17"/>
    <w:rsid w:val="007E518B"/>
    <w:rsid w:val="007F342E"/>
    <w:rsid w:val="007F6521"/>
    <w:rsid w:val="00800671"/>
    <w:rsid w:val="0080385B"/>
    <w:rsid w:val="008060E3"/>
    <w:rsid w:val="008101E8"/>
    <w:rsid w:val="008249C0"/>
    <w:rsid w:val="00842D60"/>
    <w:rsid w:val="008452F9"/>
    <w:rsid w:val="008472C2"/>
    <w:rsid w:val="00852FBB"/>
    <w:rsid w:val="00857791"/>
    <w:rsid w:val="00863EF8"/>
    <w:rsid w:val="00870871"/>
    <w:rsid w:val="0088298F"/>
    <w:rsid w:val="00884B03"/>
    <w:rsid w:val="008869A6"/>
    <w:rsid w:val="00887940"/>
    <w:rsid w:val="008A2085"/>
    <w:rsid w:val="008A510D"/>
    <w:rsid w:val="008B1118"/>
    <w:rsid w:val="008E330A"/>
    <w:rsid w:val="008F7FDF"/>
    <w:rsid w:val="00901CB2"/>
    <w:rsid w:val="00905019"/>
    <w:rsid w:val="00907486"/>
    <w:rsid w:val="00907789"/>
    <w:rsid w:val="00914028"/>
    <w:rsid w:val="00917AD6"/>
    <w:rsid w:val="00920F8F"/>
    <w:rsid w:val="00921023"/>
    <w:rsid w:val="00927304"/>
    <w:rsid w:val="00934E4C"/>
    <w:rsid w:val="00940313"/>
    <w:rsid w:val="00941319"/>
    <w:rsid w:val="00945078"/>
    <w:rsid w:val="00945250"/>
    <w:rsid w:val="00971768"/>
    <w:rsid w:val="00971D21"/>
    <w:rsid w:val="00976786"/>
    <w:rsid w:val="0098067D"/>
    <w:rsid w:val="009843E5"/>
    <w:rsid w:val="00986AE1"/>
    <w:rsid w:val="009A237D"/>
    <w:rsid w:val="009A2D71"/>
    <w:rsid w:val="009B46D1"/>
    <w:rsid w:val="009D5BAA"/>
    <w:rsid w:val="00A04015"/>
    <w:rsid w:val="00A10F5B"/>
    <w:rsid w:val="00A1509A"/>
    <w:rsid w:val="00A24642"/>
    <w:rsid w:val="00A31C9C"/>
    <w:rsid w:val="00A34908"/>
    <w:rsid w:val="00A35505"/>
    <w:rsid w:val="00A526A3"/>
    <w:rsid w:val="00A65383"/>
    <w:rsid w:val="00A74AF7"/>
    <w:rsid w:val="00A9533E"/>
    <w:rsid w:val="00A97B1F"/>
    <w:rsid w:val="00AA2973"/>
    <w:rsid w:val="00AB360F"/>
    <w:rsid w:val="00AB3A11"/>
    <w:rsid w:val="00AB4B83"/>
    <w:rsid w:val="00AB7426"/>
    <w:rsid w:val="00AD4512"/>
    <w:rsid w:val="00AD5CD9"/>
    <w:rsid w:val="00AD74FF"/>
    <w:rsid w:val="00AE08E2"/>
    <w:rsid w:val="00AE0D19"/>
    <w:rsid w:val="00AE14B2"/>
    <w:rsid w:val="00AE67E5"/>
    <w:rsid w:val="00AF253F"/>
    <w:rsid w:val="00AF3FC1"/>
    <w:rsid w:val="00AF73F7"/>
    <w:rsid w:val="00B12BDA"/>
    <w:rsid w:val="00B221D7"/>
    <w:rsid w:val="00B322D3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93358"/>
    <w:rsid w:val="00B94902"/>
    <w:rsid w:val="00B97163"/>
    <w:rsid w:val="00BA1766"/>
    <w:rsid w:val="00BB30A8"/>
    <w:rsid w:val="00BC2D0C"/>
    <w:rsid w:val="00BC5FCF"/>
    <w:rsid w:val="00BC6168"/>
    <w:rsid w:val="00BE5EEC"/>
    <w:rsid w:val="00C02A64"/>
    <w:rsid w:val="00C25757"/>
    <w:rsid w:val="00C27CD0"/>
    <w:rsid w:val="00C705BF"/>
    <w:rsid w:val="00C752C4"/>
    <w:rsid w:val="00C944FD"/>
    <w:rsid w:val="00CA2C4F"/>
    <w:rsid w:val="00CA4538"/>
    <w:rsid w:val="00CC7CC6"/>
    <w:rsid w:val="00CD048B"/>
    <w:rsid w:val="00CF11E8"/>
    <w:rsid w:val="00D16179"/>
    <w:rsid w:val="00D21D50"/>
    <w:rsid w:val="00D262CC"/>
    <w:rsid w:val="00D361B2"/>
    <w:rsid w:val="00D463B6"/>
    <w:rsid w:val="00D80E1C"/>
    <w:rsid w:val="00D860B4"/>
    <w:rsid w:val="00D86801"/>
    <w:rsid w:val="00DA28FE"/>
    <w:rsid w:val="00DA7798"/>
    <w:rsid w:val="00DB1958"/>
    <w:rsid w:val="00DB2A23"/>
    <w:rsid w:val="00DC607C"/>
    <w:rsid w:val="00DD1B01"/>
    <w:rsid w:val="00E00278"/>
    <w:rsid w:val="00E12E1F"/>
    <w:rsid w:val="00E16D44"/>
    <w:rsid w:val="00E226D8"/>
    <w:rsid w:val="00E30E0C"/>
    <w:rsid w:val="00E32BBA"/>
    <w:rsid w:val="00E53455"/>
    <w:rsid w:val="00E554FB"/>
    <w:rsid w:val="00E618F7"/>
    <w:rsid w:val="00E66BCB"/>
    <w:rsid w:val="00E94EC5"/>
    <w:rsid w:val="00E95728"/>
    <w:rsid w:val="00EB7684"/>
    <w:rsid w:val="00EC20AF"/>
    <w:rsid w:val="00ED68BC"/>
    <w:rsid w:val="00ED7A87"/>
    <w:rsid w:val="00EE4E8F"/>
    <w:rsid w:val="00EF150E"/>
    <w:rsid w:val="00EF5489"/>
    <w:rsid w:val="00F05768"/>
    <w:rsid w:val="00F21FDE"/>
    <w:rsid w:val="00F26674"/>
    <w:rsid w:val="00F30D8B"/>
    <w:rsid w:val="00F3388E"/>
    <w:rsid w:val="00F404E9"/>
    <w:rsid w:val="00F41E45"/>
    <w:rsid w:val="00F42374"/>
    <w:rsid w:val="00F47CC2"/>
    <w:rsid w:val="00F47D45"/>
    <w:rsid w:val="00F506A2"/>
    <w:rsid w:val="00F54A53"/>
    <w:rsid w:val="00F642F4"/>
    <w:rsid w:val="00F82C19"/>
    <w:rsid w:val="00F90804"/>
    <w:rsid w:val="00F94A60"/>
    <w:rsid w:val="00F96208"/>
    <w:rsid w:val="00FA093B"/>
    <w:rsid w:val="00FA2AB0"/>
    <w:rsid w:val="00FB23C3"/>
    <w:rsid w:val="00FE26C6"/>
    <w:rsid w:val="09483C7C"/>
    <w:rsid w:val="0A0951E6"/>
    <w:rsid w:val="102764FF"/>
    <w:rsid w:val="12215158"/>
    <w:rsid w:val="12E416EB"/>
    <w:rsid w:val="148F6D68"/>
    <w:rsid w:val="18B018A3"/>
    <w:rsid w:val="1B822355"/>
    <w:rsid w:val="1CF347D0"/>
    <w:rsid w:val="1DFA1AED"/>
    <w:rsid w:val="23143057"/>
    <w:rsid w:val="279131BA"/>
    <w:rsid w:val="2B2614CB"/>
    <w:rsid w:val="2D8C4802"/>
    <w:rsid w:val="2E100838"/>
    <w:rsid w:val="311D2E05"/>
    <w:rsid w:val="32C55D9E"/>
    <w:rsid w:val="357069F0"/>
    <w:rsid w:val="37714620"/>
    <w:rsid w:val="39473A65"/>
    <w:rsid w:val="3B1757A3"/>
    <w:rsid w:val="3E452F8E"/>
    <w:rsid w:val="42CB6326"/>
    <w:rsid w:val="45776CA3"/>
    <w:rsid w:val="4ABB422A"/>
    <w:rsid w:val="4B3854D9"/>
    <w:rsid w:val="4FB63332"/>
    <w:rsid w:val="510612FC"/>
    <w:rsid w:val="556278BC"/>
    <w:rsid w:val="55C36911"/>
    <w:rsid w:val="58054B0A"/>
    <w:rsid w:val="587B0306"/>
    <w:rsid w:val="5D8A0D6F"/>
    <w:rsid w:val="5F006EEA"/>
    <w:rsid w:val="613C41A8"/>
    <w:rsid w:val="621E5D60"/>
    <w:rsid w:val="646C7EC4"/>
    <w:rsid w:val="649F0D7A"/>
    <w:rsid w:val="66E65852"/>
    <w:rsid w:val="68965191"/>
    <w:rsid w:val="6CF97F62"/>
    <w:rsid w:val="6ECF5C49"/>
    <w:rsid w:val="6F1C5868"/>
    <w:rsid w:val="70C95C99"/>
    <w:rsid w:val="732E63CA"/>
    <w:rsid w:val="733846E6"/>
    <w:rsid w:val="741F11FF"/>
    <w:rsid w:val="792F6650"/>
    <w:rsid w:val="7BD24F2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3">
    <w:name w:val="apple-converted-space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5</Pages>
  <Words>347</Words>
  <Characters>1981</Characters>
  <Lines>16</Lines>
  <Paragraphs>4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2020-12-18T07:52:45Z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