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left"/>
        <w:rPr>
          <w:rFonts w:ascii="Verdana"/>
          <w:b w:val="0"/>
          <w:bCs w:val="0"/>
          <w:sz w:val="44"/>
        </w:rPr>
      </w:pPr>
      <w:r>
        <w:rPr>
          <w:rFonts w:hint="eastAsia" w:ascii="黑体" w:eastAsia="黑体"/>
          <w:b w:val="0"/>
          <w:bCs w:val="0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b w:val="0"/>
          <w:bCs w:val="0"/>
          <w:sz w:val="44"/>
        </w:rPr>
      </w:pPr>
    </w:p>
    <w:p>
      <w:pPr>
        <w:spacing w:line="50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.检验判定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依据</w:t>
      </w:r>
    </w:p>
    <w:p>
      <w:p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GB 17761</w:t>
      </w:r>
      <w:r>
        <w:rPr>
          <w:rFonts w:hint="eastAsia" w:eastAsia="仿宋_GB2312"/>
          <w:sz w:val="30"/>
          <w:szCs w:val="30"/>
          <w:highlight w:val="none"/>
        </w:rPr>
        <w:t>《电动自行车安全技术规范》；</w:t>
      </w:r>
    </w:p>
    <w:p>
      <w:p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GB/T 36972</w:t>
      </w:r>
      <w:r>
        <w:rPr>
          <w:rFonts w:hint="eastAsia" w:eastAsia="仿宋_GB2312"/>
          <w:sz w:val="30"/>
          <w:szCs w:val="30"/>
          <w:highlight w:val="none"/>
        </w:rPr>
        <w:t>《电动自行车用锂离子蓄电池》;</w:t>
      </w:r>
    </w:p>
    <w:p>
      <w:p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GB/T 22199.1</w:t>
      </w:r>
      <w:r>
        <w:rPr>
          <w:rFonts w:hint="eastAsia" w:eastAsia="仿宋_GB2312"/>
          <w:sz w:val="30"/>
          <w:szCs w:val="30"/>
          <w:highlight w:val="none"/>
        </w:rPr>
        <w:t>《电动助力车用阀控式铅酸蓄电池 第1部分：技术条件》；</w:t>
      </w:r>
    </w:p>
    <w:p>
      <w:p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QB/T 2947.3《</w:t>
      </w:r>
      <w:r>
        <w:rPr>
          <w:rFonts w:hint="eastAsia" w:eastAsia="仿宋_GB2312"/>
          <w:sz w:val="30"/>
          <w:szCs w:val="30"/>
          <w:highlight w:val="none"/>
        </w:rPr>
        <w:t>电动自行车用蓄电池及充电器 第3部分：锂离子蓄电池及充电器》</w:t>
      </w:r>
      <w:r>
        <w:rPr>
          <w:rFonts w:hint="eastAsia" w:eastAsia="仿宋_GB2312"/>
          <w:sz w:val="30"/>
          <w:szCs w:val="30"/>
          <w:highlight w:val="none"/>
          <w:lang w:eastAsia="zh-CN"/>
        </w:rPr>
        <w:t>。</w:t>
      </w:r>
    </w:p>
    <w:p>
      <w:pPr>
        <w:spacing w:line="50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highlight w:val="none"/>
        </w:rPr>
        <w:t>企业自我声明公开执行的团体标准、企业标准及产品明示质量要求</w:t>
      </w:r>
      <w:r>
        <w:rPr>
          <w:rFonts w:eastAsia="仿宋_GB2312"/>
          <w:sz w:val="30"/>
          <w:szCs w:val="30"/>
          <w:highlight w:val="none"/>
        </w:rPr>
        <w:t>。</w:t>
      </w:r>
    </w:p>
    <w:p>
      <w:pPr>
        <w:spacing w:line="50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2.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检验项目</w:t>
      </w:r>
    </w:p>
    <w:p>
      <w:pPr>
        <w:spacing w:line="50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0"/>
          <w:szCs w:val="30"/>
          <w:highlight w:val="none"/>
          <w:lang w:val="en-US" w:eastAsia="zh-CN"/>
        </w:rPr>
        <w:t>2.1电动自行车</w:t>
      </w:r>
    </w:p>
    <w:p>
      <w:pPr>
        <w:numPr>
          <w:ilvl w:val="0"/>
          <w:numId w:val="0"/>
        </w:numPr>
        <w:spacing w:line="500" w:lineRule="exact"/>
        <w:ind w:firstLine="602" w:firstLineChars="200"/>
        <w:rPr>
          <w:rFonts w:hint="eastAsia" w:eastAsia="仿宋_GB2312"/>
          <w:b/>
          <w:bCs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highlight w:val="none"/>
          <w:u w:val="none"/>
          <w:lang w:val="en-US" w:eastAsia="zh-CN"/>
        </w:rPr>
        <w:t>2.1.1产品安全性指标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eastAsia="仿宋_GB2312"/>
          <w:sz w:val="30"/>
          <w:szCs w:val="30"/>
          <w:highlight w:val="none"/>
          <w:u w:val="none"/>
        </w:rPr>
        <w:t>车速限值、制动性能、整车质量、车速提示音、淋水涉水性能、电气装置（导线布线安装、短路保护、电气强度）、控制系统（制动断电功能、过流保护功能、防失控功能）、充电器与蓄电池（充电器、蓄电池的最大输出电压、蓄电池防篡改）、防火性能</w:t>
      </w:r>
      <w:r>
        <w:rPr>
          <w:rFonts w:hint="eastAsia" w:eastAsia="仿宋_GB2312"/>
          <w:sz w:val="30"/>
          <w:szCs w:val="30"/>
          <w:highlight w:val="none"/>
          <w:u w:val="none"/>
          <w:lang w:val="en-US" w:eastAsia="zh-CN"/>
        </w:rPr>
        <w:t>共9个大项，15个小项。</w:t>
      </w:r>
    </w:p>
    <w:p>
      <w:pPr>
        <w:numPr>
          <w:ilvl w:val="0"/>
          <w:numId w:val="0"/>
        </w:numPr>
        <w:spacing w:line="500" w:lineRule="exact"/>
        <w:ind w:firstLine="602" w:firstLineChars="200"/>
        <w:rPr>
          <w:rFonts w:hint="default" w:eastAsia="仿宋_GB2312"/>
          <w:b/>
          <w:bCs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eastAsia="仿宋_GB2312"/>
          <w:b/>
          <w:bCs/>
          <w:sz w:val="30"/>
          <w:szCs w:val="30"/>
          <w:highlight w:val="none"/>
          <w:u w:val="none"/>
          <w:lang w:val="en-US" w:eastAsia="zh-CN"/>
        </w:rPr>
        <w:t>2.1.2产品性能指标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none"/>
          <w:u w:val="none"/>
        </w:rPr>
      </w:pPr>
      <w:r>
        <w:rPr>
          <w:rFonts w:hint="eastAsia" w:eastAsia="仿宋_GB2312"/>
          <w:sz w:val="30"/>
          <w:szCs w:val="30"/>
          <w:highlight w:val="none"/>
          <w:u w:val="none"/>
        </w:rPr>
        <w:t>尺寸限值、电动机额定连续输出功率</w:t>
      </w:r>
    </w:p>
    <w:p>
      <w:pPr>
        <w:numPr>
          <w:ilvl w:val="0"/>
          <w:numId w:val="0"/>
        </w:numPr>
        <w:spacing w:line="500" w:lineRule="exact"/>
        <w:ind w:firstLine="602" w:firstLineChars="200"/>
        <w:rPr>
          <w:rFonts w:hint="default" w:eastAsia="仿宋_GB2312"/>
          <w:b/>
          <w:bCs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eastAsia="仿宋_GB2312"/>
          <w:b/>
          <w:bCs/>
          <w:sz w:val="30"/>
          <w:szCs w:val="30"/>
          <w:highlight w:val="none"/>
          <w:u w:val="none"/>
          <w:lang w:val="en-US" w:eastAsia="zh-CN"/>
        </w:rPr>
        <w:t>2.1.3其他指标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none"/>
          <w:u w:val="none"/>
        </w:rPr>
      </w:pPr>
      <w:r>
        <w:rPr>
          <w:rFonts w:hint="eastAsia" w:eastAsia="仿宋_GB2312"/>
          <w:sz w:val="30"/>
          <w:szCs w:val="30"/>
          <w:highlight w:val="none"/>
          <w:u w:val="none"/>
        </w:rPr>
        <w:t>产品合格证</w:t>
      </w:r>
      <w:r>
        <w:rPr>
          <w:rFonts w:hint="eastAsia" w:eastAsia="仿宋_GB2312"/>
          <w:sz w:val="30"/>
          <w:szCs w:val="30"/>
          <w:highlight w:val="none"/>
          <w:u w:val="none"/>
          <w:lang w:eastAsia="zh-CN"/>
        </w:rPr>
        <w:t>、</w:t>
      </w:r>
      <w:r>
        <w:rPr>
          <w:rFonts w:hint="eastAsia" w:eastAsia="仿宋_GB2312"/>
          <w:sz w:val="30"/>
          <w:szCs w:val="30"/>
          <w:highlight w:val="none"/>
          <w:u w:val="none"/>
        </w:rPr>
        <w:t>使用说明书</w:t>
      </w:r>
    </w:p>
    <w:p>
      <w:pPr>
        <w:numPr>
          <w:ilvl w:val="0"/>
          <w:numId w:val="0"/>
        </w:numPr>
        <w:spacing w:line="500" w:lineRule="exact"/>
        <w:ind w:firstLine="602" w:firstLineChars="200"/>
        <w:rPr>
          <w:rFonts w:hint="default" w:eastAsia="仿宋_GB2312"/>
          <w:b/>
          <w:bCs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eastAsia="仿宋_GB2312"/>
          <w:b/>
          <w:bCs/>
          <w:sz w:val="30"/>
          <w:szCs w:val="30"/>
          <w:highlight w:val="none"/>
          <w:u w:val="none"/>
          <w:lang w:val="en-US" w:eastAsia="zh-CN"/>
        </w:rPr>
        <w:t>2.2随车蓄电池</w:t>
      </w:r>
    </w:p>
    <w:p>
      <w:pPr>
        <w:spacing w:line="500" w:lineRule="exact"/>
        <w:ind w:firstLine="602" w:firstLineChars="200"/>
        <w:rPr>
          <w:rFonts w:hint="default" w:eastAsia="仿宋_GB2312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eastAsia="仿宋_GB2312"/>
          <w:b/>
          <w:bCs/>
          <w:sz w:val="30"/>
          <w:szCs w:val="30"/>
          <w:highlight w:val="none"/>
          <w:u w:val="none"/>
        </w:rPr>
        <w:t>产品明示执行标准</w:t>
      </w:r>
      <w:r>
        <w:rPr>
          <w:rFonts w:hint="eastAsia" w:eastAsia="仿宋_GB2312"/>
          <w:b/>
          <w:bCs/>
          <w:sz w:val="30"/>
          <w:szCs w:val="30"/>
          <w:highlight w:val="none"/>
          <w:u w:val="none"/>
          <w:lang w:val="en-US" w:eastAsia="zh-CN"/>
        </w:rPr>
        <w:t>为</w:t>
      </w:r>
      <w:r>
        <w:rPr>
          <w:rFonts w:hint="eastAsia" w:eastAsia="仿宋_GB2312"/>
          <w:sz w:val="30"/>
          <w:szCs w:val="30"/>
          <w:highlight w:val="none"/>
        </w:rPr>
        <w:t>GB/T36972</w:t>
      </w:r>
      <w:r>
        <w:rPr>
          <w:rFonts w:hint="eastAsia" w:eastAsia="仿宋_GB2312"/>
          <w:sz w:val="30"/>
          <w:szCs w:val="30"/>
          <w:highlight w:val="none"/>
          <w:u w:val="none"/>
          <w:lang w:eastAsia="zh-CN"/>
        </w:rPr>
        <w:t>：</w:t>
      </w:r>
      <w:r>
        <w:rPr>
          <w:rFonts w:hint="eastAsia" w:eastAsia="仿宋_GB2312"/>
          <w:sz w:val="30"/>
          <w:szCs w:val="30"/>
          <w:highlight w:val="none"/>
          <w:u w:val="none"/>
        </w:rPr>
        <w:t>振动</w:t>
      </w:r>
      <w:r>
        <w:rPr>
          <w:rFonts w:hint="eastAsia" w:eastAsia="仿宋_GB2312"/>
          <w:sz w:val="30"/>
          <w:szCs w:val="30"/>
          <w:highlight w:val="none"/>
          <w:u w:val="none"/>
          <w:lang w:eastAsia="zh-CN"/>
        </w:rPr>
        <w:t>、</w:t>
      </w:r>
      <w:r>
        <w:rPr>
          <w:rFonts w:hint="eastAsia" w:eastAsia="仿宋_GB2312"/>
          <w:sz w:val="30"/>
          <w:szCs w:val="30"/>
          <w:highlight w:val="none"/>
          <w:u w:val="none"/>
        </w:rPr>
        <w:t>自由跌落</w:t>
      </w:r>
      <w:r>
        <w:rPr>
          <w:rFonts w:hint="eastAsia" w:eastAsia="仿宋_GB2312"/>
          <w:sz w:val="30"/>
          <w:szCs w:val="30"/>
          <w:highlight w:val="none"/>
          <w:u w:val="none"/>
          <w:lang w:eastAsia="zh-CN"/>
        </w:rPr>
        <w:t>、</w:t>
      </w:r>
      <w:r>
        <w:rPr>
          <w:rFonts w:hint="eastAsia" w:eastAsia="仿宋_GB2312"/>
          <w:sz w:val="30"/>
          <w:szCs w:val="30"/>
          <w:highlight w:val="none"/>
          <w:u w:val="none"/>
        </w:rPr>
        <w:t>过充电保护</w:t>
      </w:r>
      <w:r>
        <w:rPr>
          <w:rFonts w:hint="eastAsia" w:eastAsia="仿宋_GB2312"/>
          <w:sz w:val="30"/>
          <w:szCs w:val="30"/>
          <w:highlight w:val="none"/>
          <w:u w:val="none"/>
          <w:lang w:eastAsia="zh-CN"/>
        </w:rPr>
        <w:t>、</w:t>
      </w:r>
      <w:r>
        <w:rPr>
          <w:rFonts w:hint="eastAsia" w:eastAsia="仿宋_GB2312"/>
          <w:sz w:val="30"/>
          <w:szCs w:val="30"/>
          <w:highlight w:val="none"/>
          <w:u w:val="none"/>
        </w:rPr>
        <w:t>过放电保护</w:t>
      </w:r>
      <w:r>
        <w:rPr>
          <w:rFonts w:hint="eastAsia" w:eastAsia="仿宋_GB2312"/>
          <w:sz w:val="30"/>
          <w:szCs w:val="30"/>
          <w:highlight w:val="none"/>
          <w:u w:val="none"/>
          <w:lang w:eastAsia="zh-CN"/>
        </w:rPr>
        <w:t>、</w:t>
      </w:r>
      <w:r>
        <w:rPr>
          <w:rFonts w:hint="eastAsia" w:eastAsia="仿宋_GB2312"/>
          <w:sz w:val="30"/>
          <w:szCs w:val="30"/>
          <w:highlight w:val="none"/>
          <w:u w:val="none"/>
        </w:rPr>
        <w:t>短路保护</w:t>
      </w:r>
      <w:r>
        <w:rPr>
          <w:rFonts w:hint="eastAsia" w:eastAsia="仿宋_GB2312"/>
          <w:sz w:val="30"/>
          <w:szCs w:val="30"/>
          <w:highlight w:val="none"/>
          <w:u w:val="none"/>
          <w:lang w:val="en-US" w:eastAsia="zh-CN"/>
        </w:rPr>
        <w:t>共5个项目，全部为安全性指标。</w:t>
      </w:r>
    </w:p>
    <w:p>
      <w:pPr>
        <w:numPr>
          <w:ilvl w:val="0"/>
          <w:numId w:val="0"/>
        </w:numPr>
        <w:spacing w:line="500" w:lineRule="exact"/>
        <w:ind w:firstLine="602" w:firstLineChars="200"/>
        <w:rPr>
          <w:rFonts w:hint="eastAsia" w:eastAsia="仿宋_GB2312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eastAsia="仿宋_GB2312"/>
          <w:b/>
          <w:bCs/>
          <w:sz w:val="30"/>
          <w:szCs w:val="30"/>
          <w:highlight w:val="none"/>
          <w:u w:val="none"/>
        </w:rPr>
        <w:t>产品明示执行标准</w:t>
      </w:r>
      <w:r>
        <w:rPr>
          <w:rFonts w:hint="eastAsia" w:eastAsia="仿宋_GB2312"/>
          <w:b/>
          <w:bCs/>
          <w:sz w:val="30"/>
          <w:szCs w:val="30"/>
          <w:highlight w:val="none"/>
          <w:u w:val="none"/>
          <w:lang w:val="en-US" w:eastAsia="zh-CN"/>
        </w:rPr>
        <w:t>为</w:t>
      </w:r>
      <w:r>
        <w:rPr>
          <w:rFonts w:hint="eastAsia" w:eastAsia="仿宋_GB2312"/>
          <w:sz w:val="30"/>
          <w:szCs w:val="30"/>
          <w:highlight w:val="none"/>
        </w:rPr>
        <w:t>QB/T2947.3</w:t>
      </w:r>
      <w:r>
        <w:rPr>
          <w:rFonts w:hint="eastAsia" w:eastAsia="仿宋_GB2312"/>
          <w:sz w:val="30"/>
          <w:szCs w:val="30"/>
          <w:highlight w:val="none"/>
          <w:lang w:eastAsia="zh-CN"/>
        </w:rPr>
        <w:t>：</w:t>
      </w:r>
      <w:r>
        <w:rPr>
          <w:rFonts w:hint="eastAsia" w:eastAsia="仿宋_GB2312"/>
          <w:sz w:val="30"/>
          <w:szCs w:val="30"/>
          <w:highlight w:val="none"/>
          <w:u w:val="none"/>
        </w:rPr>
        <w:t>耐振动</w:t>
      </w:r>
      <w:r>
        <w:rPr>
          <w:rFonts w:hint="eastAsia" w:eastAsia="仿宋_GB2312"/>
          <w:sz w:val="30"/>
          <w:szCs w:val="30"/>
          <w:highlight w:val="none"/>
          <w:u w:val="none"/>
          <w:lang w:eastAsia="zh-CN"/>
        </w:rPr>
        <w:t>、</w:t>
      </w:r>
      <w:r>
        <w:rPr>
          <w:rFonts w:hint="eastAsia" w:eastAsia="仿宋_GB2312"/>
          <w:sz w:val="30"/>
          <w:szCs w:val="30"/>
          <w:highlight w:val="none"/>
          <w:u w:val="none"/>
        </w:rPr>
        <w:t>自由跌落</w:t>
      </w:r>
      <w:r>
        <w:rPr>
          <w:rFonts w:hint="eastAsia" w:eastAsia="仿宋_GB2312"/>
          <w:sz w:val="30"/>
          <w:szCs w:val="30"/>
          <w:highlight w:val="none"/>
          <w:u w:val="none"/>
          <w:lang w:val="en-US" w:eastAsia="zh-CN"/>
        </w:rPr>
        <w:t>2个项目，全部为安全性指标。</w:t>
      </w:r>
    </w:p>
    <w:p>
      <w:pPr>
        <w:numPr>
          <w:ilvl w:val="0"/>
          <w:numId w:val="0"/>
        </w:numPr>
        <w:spacing w:line="500" w:lineRule="exact"/>
        <w:ind w:firstLine="602" w:firstLineChars="200"/>
        <w:rPr>
          <w:rFonts w:hint="eastAsia" w:eastAsia="仿宋_GB2312"/>
          <w:sz w:val="30"/>
          <w:szCs w:val="30"/>
          <w:highlight w:val="none"/>
          <w:u w:val="none"/>
        </w:rPr>
      </w:pPr>
      <w:r>
        <w:rPr>
          <w:rFonts w:hint="eastAsia" w:eastAsia="仿宋_GB2312"/>
          <w:b/>
          <w:bCs/>
          <w:sz w:val="30"/>
          <w:szCs w:val="30"/>
          <w:highlight w:val="none"/>
          <w:u w:val="none"/>
        </w:rPr>
        <w:t>产品明示执行标准</w:t>
      </w:r>
      <w:r>
        <w:rPr>
          <w:rFonts w:hint="eastAsia" w:eastAsia="仿宋_GB2312"/>
          <w:b/>
          <w:bCs/>
          <w:sz w:val="30"/>
          <w:szCs w:val="30"/>
          <w:highlight w:val="none"/>
          <w:u w:val="none"/>
          <w:lang w:val="en-US" w:eastAsia="zh-CN"/>
        </w:rPr>
        <w:t>为</w:t>
      </w:r>
      <w:r>
        <w:rPr>
          <w:rFonts w:hint="eastAsia" w:eastAsia="仿宋_GB2312"/>
          <w:sz w:val="30"/>
          <w:szCs w:val="30"/>
          <w:highlight w:val="none"/>
        </w:rPr>
        <w:t>GB/T22199.1</w:t>
      </w:r>
      <w:r>
        <w:rPr>
          <w:rFonts w:hint="eastAsia" w:eastAsia="仿宋_GB2312"/>
          <w:b/>
          <w:bCs/>
          <w:sz w:val="30"/>
          <w:szCs w:val="30"/>
          <w:highlight w:val="none"/>
          <w:u w:val="none"/>
          <w:lang w:eastAsia="zh-CN"/>
        </w:rPr>
        <w:t>：</w:t>
      </w:r>
      <w:r>
        <w:rPr>
          <w:rFonts w:hint="eastAsia" w:eastAsia="仿宋_GB2312"/>
          <w:sz w:val="30"/>
          <w:szCs w:val="30"/>
          <w:highlight w:val="none"/>
          <w:u w:val="none"/>
        </w:rPr>
        <w:t>耐振动能力、防爆能力</w:t>
      </w:r>
      <w:r>
        <w:rPr>
          <w:rFonts w:hint="eastAsia" w:eastAsia="仿宋_GB2312"/>
          <w:sz w:val="30"/>
          <w:szCs w:val="30"/>
          <w:highlight w:val="none"/>
          <w:u w:val="none"/>
          <w:lang w:val="en-US" w:eastAsia="zh-CN"/>
        </w:rPr>
        <w:t>2个项目，全部为安全性指标。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0EBC4630"/>
    <w:rsid w:val="0EB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2022-12-02T06:21:00Z</dcterms:created>
  <dc:creator>Administrator</dc:creator>
  <cp:lastModifiedBy>Administrator</cp:lastModifiedBy>
  <dcterms:modified xsi:type="dcterms:W3CDTF">2022-12-02T06:21:33Z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BAD2C82972CF4A688F87263556D21439</vt:lpwstr>
  </property>
</Properties>
</file>