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exact"/>
        <w:jc w:val="left"/>
        <w:rPr>
          <w:rFonts w:ascii="Verdana"/>
          <w:b w:val="0"/>
          <w:bCs w:val="0"/>
          <w:color w:val="auto"/>
          <w:sz w:val="44"/>
        </w:rPr>
      </w:pPr>
      <w:r>
        <w:rPr>
          <w:rFonts w:hint="eastAsia" w:ascii="黑体" w:eastAsia="黑体"/>
          <w:b w:val="0"/>
          <w:bCs w:val="0"/>
          <w:color w:val="auto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检验项目</w:t>
      </w:r>
    </w:p>
    <w:p>
      <w:pPr>
        <w:wordWrap w:val="0"/>
        <w:spacing w:line="300" w:lineRule="exact"/>
        <w:jc w:val="center"/>
        <w:textAlignment w:val="top"/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44"/>
        </w:rPr>
      </w:pPr>
    </w:p>
    <w:p>
      <w:pPr>
        <w:spacing w:line="500" w:lineRule="exact"/>
        <w:ind w:firstLine="600" w:firstLineChars="200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eastAsia="zh-CN"/>
        </w:rPr>
        <w:t>1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.检验判定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</w:rPr>
        <w:t>依据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GB 17761《电动自行车安全技术规范》；</w:t>
      </w:r>
    </w:p>
    <w:p>
      <w:pPr>
        <w:widowControl/>
        <w:spacing w:line="578" w:lineRule="exact"/>
        <w:ind w:firstLine="60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>T/BBIA 4《电动自行车用锂离子动力电池组 技术规范》；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</w:rPr>
        <w:t>GB/T 22199.1《电动助力车用阀控式铅酸蓄电池 第1部分：技术条件》；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>QB/T 2947.1《电动自行车用蓄电池及充电器 第1部分：密封铅酸蓄电池及充电器》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</w:rPr>
        <w:t>GB/T 5169.11《电工电子产品着火危险试验 第11部分：灼热丝/热丝基本试验方法 成品的灼热丝可燃性试验方法（GWEPT）》</w:t>
      </w: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  <w:t>；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0"/>
          <w:szCs w:val="30"/>
          <w:highlight w:val="none"/>
          <w:lang w:val="en-US" w:eastAsia="zh-CN"/>
        </w:rPr>
        <w:t>现行有效的企业标准、团体标准、地方标准及产品明示质量要求。</w:t>
      </w:r>
    </w:p>
    <w:p>
      <w:pPr>
        <w:spacing w:line="500" w:lineRule="exact"/>
        <w:ind w:firstLine="600" w:firstLineChars="200"/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0"/>
          <w:szCs w:val="30"/>
          <w:lang w:eastAsia="zh-CN"/>
        </w:rPr>
        <w:t>检验项目</w:t>
      </w:r>
    </w:p>
    <w:p>
      <w:pPr>
        <w:spacing w:line="500" w:lineRule="exact"/>
        <w:ind w:firstLine="600" w:firstLineChars="200"/>
        <w:outlineLvl w:val="1"/>
        <w:rPr>
          <w:rFonts w:hint="default" w:ascii="Times New Roman" w:hAnsi="Times New Roman" w:eastAsia="楷体_GB2312" w:cs="Times New Roman"/>
          <w:b w:val="0"/>
          <w:bCs/>
          <w:strike w:val="0"/>
          <w:dstrike w:val="0"/>
          <w:color w:val="auto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trike w:val="0"/>
          <w:dstrike w:val="0"/>
          <w:color w:val="auto"/>
          <w:sz w:val="30"/>
          <w:szCs w:val="30"/>
          <w:highlight w:val="none"/>
          <w:lang w:val="en-US" w:eastAsia="zh-CN"/>
        </w:rPr>
        <w:t>2.1电动自行车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default" w:ascii="Times New Roman" w:hAnsi="Times New Roman" w:eastAsia="楷体_GB2312" w:cs="Times New Roman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2.1.1产品安全性指标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</w:rPr>
        <w:t>车速限值、制动性能、整车质量、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尺寸限值、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</w:rPr>
        <w:t>淋水涉水性能、电气装置（导线布线安装、短路保护、电气强度）、控制系统（制动断电功能、过流保护功能、防失控功能）、充电器与蓄电池（充电器、蓄电池的最大输出电压、蓄电池防篡改）、防火性能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共9个大项，15个小项。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default" w:ascii="Times New Roman" w:hAnsi="Times New Roman" w:eastAsia="楷体_GB2312" w:cs="Times New Roman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2.1.2产品性能指标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</w:rPr>
        <w:t>电动机额定连续输出功率</w:t>
      </w:r>
    </w:p>
    <w:p>
      <w:pPr>
        <w:numPr>
          <w:ilvl w:val="0"/>
          <w:numId w:val="0"/>
        </w:numPr>
        <w:spacing w:line="500" w:lineRule="exact"/>
        <w:ind w:firstLine="600" w:firstLineChars="200"/>
        <w:rPr>
          <w:rFonts w:hint="default" w:ascii="Times New Roman" w:hAnsi="Times New Roman" w:eastAsia="楷体_GB2312" w:cs="Times New Roman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2.2随车蓄电池</w:t>
      </w:r>
    </w:p>
    <w:p>
      <w:pPr>
        <w:spacing w:line="500" w:lineRule="exact"/>
        <w:ind w:firstLine="602" w:firstLineChars="200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0"/>
          <w:szCs w:val="30"/>
          <w:highlight w:val="none"/>
          <w:u w:val="none"/>
        </w:rPr>
        <w:t>产品明示执行标准</w:t>
      </w: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</w:rPr>
        <w:t>T/BBIA 4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0"/>
          <w:szCs w:val="30"/>
          <w:lang w:eastAsia="zh-CN"/>
        </w:rPr>
        <w:t>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过充电、自由跌落、过充电保护、过放电保护、外部短路、过流放电保护6个项目为安全性指标，标识（唯一性编码标识）、电池管理系统（BMS）（互认协同、数据采集、温度预警和报警、过流放电预警、过电压预警、数据上传）2个项目为其他指标。</w:t>
      </w:r>
    </w:p>
    <w:p>
      <w:pPr>
        <w:numPr>
          <w:ilvl w:val="0"/>
          <w:numId w:val="0"/>
        </w:numPr>
        <w:spacing w:line="500" w:lineRule="exact"/>
        <w:ind w:firstLine="602" w:firstLineChars="200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0"/>
          <w:szCs w:val="30"/>
          <w:highlight w:val="none"/>
          <w:u w:val="none"/>
        </w:rPr>
        <w:t>产品明示执行标准</w:t>
      </w: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0"/>
          <w:szCs w:val="30"/>
          <w:highlight w:val="none"/>
        </w:rPr>
        <w:t>QB/T2947.</w:t>
      </w: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0"/>
          <w:szCs w:val="30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</w:rPr>
        <w:t>耐振动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性能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1个项目，为安全性指标。</w:t>
      </w:r>
    </w:p>
    <w:p>
      <w:pPr>
        <w:numPr>
          <w:ilvl w:val="0"/>
          <w:numId w:val="0"/>
        </w:numPr>
        <w:spacing w:line="500" w:lineRule="exact"/>
        <w:ind w:firstLine="602" w:firstLineChars="200"/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</w:rPr>
      </w:pP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0"/>
          <w:szCs w:val="30"/>
          <w:highlight w:val="none"/>
          <w:u w:val="none"/>
        </w:rPr>
        <w:t>产品明示执行标准</w:t>
      </w: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为</w:t>
      </w: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0"/>
          <w:szCs w:val="30"/>
          <w:highlight w:val="none"/>
        </w:rPr>
        <w:t>GB/T22199.1</w:t>
      </w:r>
      <w:r>
        <w:rPr>
          <w:rFonts w:hint="default" w:ascii="Times New Roman" w:hAnsi="Times New Roman" w:eastAsia="仿宋_GB2312" w:cs="Times New Roman"/>
          <w:b/>
          <w:bCs/>
          <w:strike w:val="0"/>
          <w:dstrike w:val="0"/>
          <w:color w:val="auto"/>
          <w:sz w:val="30"/>
          <w:szCs w:val="30"/>
          <w:highlight w:val="none"/>
          <w:u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</w:rPr>
        <w:t>耐振动能力、防爆能力</w:t>
      </w:r>
      <w:r>
        <w:rPr>
          <w:rFonts w:hint="default" w:ascii="Times New Roman" w:hAnsi="Times New Roman" w:eastAsia="仿宋_GB2312" w:cs="Times New Roman"/>
          <w:strike w:val="0"/>
          <w:dstrike w:val="0"/>
          <w:color w:val="auto"/>
          <w:sz w:val="30"/>
          <w:szCs w:val="30"/>
          <w:highlight w:val="none"/>
          <w:u w:val="none"/>
          <w:lang w:val="en-US" w:eastAsia="zh-CN"/>
        </w:rPr>
        <w:t>2个项目，全部为安全性指标。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0ZGQ3NjM1MTc1YTUyNDRhMmE2NmJiOTBkNjRlNTIifQ=="/>
    <w:docVar w:name="KSO_WPS_MARK_KEY" w:val="4ae3764e-4213-496b-a812-080604289951"/>
  </w:docVars>
  <w:rsids>
    <w:rsidRoot w:val="50643671"/>
    <w:rsid w:val="5064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2024-01-30T06:05:00Z</dcterms:created>
  <dc:creator>xingbo</dc:creator>
  <cp:lastModifiedBy>xingbo</cp:lastModifiedBy>
  <dcterms:modified xsi:type="dcterms:W3CDTF">2024-01-30T06:05:45Z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78C14FE615794D319077CD8E8984FFA3</vt:lpwstr>
  </property>
</Properties>
</file>