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b w:val="0"/>
          <w:bCs w:val="0"/>
          <w:sz w:val="44"/>
        </w:rPr>
      </w:pPr>
      <w:r>
        <w:rPr>
          <w:rFonts w:hint="eastAsia" w:ascii="黑体" w:eastAsia="黑体"/>
          <w:b w:val="0"/>
          <w:bCs w:val="0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本次检验项目</w:t>
      </w:r>
    </w:p>
    <w:p>
      <w:pPr>
        <w:spacing w:beforeLines="0" w:afterLines="0" w:line="48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.检验判定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依据</w:t>
      </w:r>
    </w:p>
    <w:p>
      <w:pPr>
        <w:spacing w:beforeLines="0" w:afterLines="0" w:line="480" w:lineRule="exact"/>
        <w:ind w:firstLine="600" w:firstLineChars="200"/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0"/>
          <w:szCs w:val="30"/>
          <w:highlight w:val="none"/>
        </w:rPr>
        <w:t>GB 28007</w:t>
      </w:r>
      <w:r>
        <w:rPr>
          <w:rFonts w:hint="eastAsia" w:eastAsia="仿宋_GB2312" w:cs="Times New Roman"/>
          <w:b w:val="0"/>
          <w:bCs w:val="0"/>
          <w:sz w:val="30"/>
          <w:szCs w:val="30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</w:rPr>
        <w:t>儿童家具通用技术条件</w:t>
      </w:r>
      <w:r>
        <w:rPr>
          <w:rFonts w:hint="eastAsia" w:eastAsia="仿宋_GB2312" w:cs="Times New Roman"/>
          <w:b w:val="0"/>
          <w:bCs w:val="0"/>
          <w:sz w:val="30"/>
          <w:szCs w:val="30"/>
          <w:highlight w:val="none"/>
          <w:lang w:eastAsia="zh-CN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0"/>
          <w:szCs w:val="30"/>
          <w:highlight w:val="none"/>
          <w:lang w:eastAsia="zh-CN"/>
        </w:rPr>
        <w:t>；</w:t>
      </w:r>
    </w:p>
    <w:p>
      <w:pPr>
        <w:spacing w:beforeLines="0" w:afterLines="0" w:line="480" w:lineRule="exact"/>
        <w:ind w:firstLine="600" w:firstLineChars="200"/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0"/>
          <w:szCs w:val="30"/>
          <w:highlight w:val="none"/>
        </w:rPr>
        <w:t>QB/T 2453.1</w:t>
      </w:r>
      <w:r>
        <w:rPr>
          <w:rFonts w:hint="eastAsia" w:eastAsia="仿宋_GB2312" w:cs="Times New Roman"/>
          <w:b w:val="0"/>
          <w:bCs w:val="0"/>
          <w:sz w:val="30"/>
          <w:szCs w:val="30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</w:rPr>
        <w:t>家用的童床和折叠小床 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</w:rPr>
        <w:t>部分：安全要求</w:t>
      </w:r>
      <w:r>
        <w:rPr>
          <w:rFonts w:hint="eastAsia" w:eastAsia="仿宋_GB2312" w:cs="Times New Roman"/>
          <w:b w:val="0"/>
          <w:bCs w:val="0"/>
          <w:sz w:val="30"/>
          <w:szCs w:val="30"/>
          <w:highlight w:val="none"/>
          <w:lang w:eastAsia="zh-CN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0"/>
          <w:szCs w:val="30"/>
          <w:highlight w:val="none"/>
          <w:lang w:eastAsia="zh-CN"/>
        </w:rPr>
        <w:t xml:space="preserve">； </w:t>
      </w:r>
    </w:p>
    <w:p>
      <w:pPr>
        <w:spacing w:beforeLines="0" w:afterLines="0" w:line="480" w:lineRule="exact"/>
        <w:ind w:firstLine="600" w:firstLineChars="200"/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0"/>
          <w:szCs w:val="30"/>
          <w:highlight w:val="none"/>
          <w:lang w:eastAsia="zh-CN"/>
        </w:rPr>
        <w:t>GB 18584《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</w:rPr>
        <w:t>室内装饰装修材料 木家具中有害物质限量</w:t>
      </w:r>
      <w:r>
        <w:rPr>
          <w:rFonts w:hint="eastAsia" w:eastAsia="仿宋_GB2312" w:cs="Times New Roman"/>
          <w:b w:val="0"/>
          <w:bCs w:val="0"/>
          <w:sz w:val="30"/>
          <w:szCs w:val="30"/>
          <w:highlight w:val="none"/>
          <w:lang w:eastAsia="zh-CN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0"/>
          <w:szCs w:val="30"/>
          <w:highlight w:val="none"/>
          <w:lang w:eastAsia="zh-CN"/>
        </w:rPr>
        <w:t>；</w:t>
      </w:r>
    </w:p>
    <w:p>
      <w:pPr>
        <w:spacing w:beforeLines="0" w:afterLines="0" w:line="480" w:lineRule="exact"/>
        <w:ind w:firstLine="600" w:firstLineChars="200"/>
        <w:rPr>
          <w:rFonts w:hint="eastAsia" w:eastAsia="仿宋_GB2312" w:cs="Times New Roman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0"/>
          <w:szCs w:val="30"/>
          <w:highlight w:val="none"/>
          <w:lang w:eastAsia="zh-CN"/>
        </w:rPr>
        <w:t>GB 22793.1</w:t>
      </w:r>
      <w:r>
        <w:rPr>
          <w:rFonts w:hint="eastAsia" w:eastAsia="仿宋_GB2312" w:cs="Times New Roman"/>
          <w:b w:val="0"/>
          <w:bCs w:val="0"/>
          <w:sz w:val="30"/>
          <w:szCs w:val="30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</w:rPr>
        <w:t>家具 儿童高椅 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0"/>
          <w:szCs w:val="30"/>
          <w:highlight w:val="none"/>
          <w:lang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highlight w:val="none"/>
        </w:rPr>
        <w:t>部分：安全要求</w:t>
      </w:r>
      <w:r>
        <w:rPr>
          <w:rFonts w:hint="eastAsia" w:eastAsia="仿宋_GB2312" w:cs="Times New Roman"/>
          <w:b w:val="0"/>
          <w:bCs w:val="0"/>
          <w:sz w:val="30"/>
          <w:szCs w:val="30"/>
          <w:highlight w:val="none"/>
          <w:lang w:eastAsia="zh-CN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0"/>
          <w:szCs w:val="30"/>
          <w:highlight w:val="none"/>
          <w:lang w:eastAsia="zh-CN"/>
        </w:rPr>
        <w:t>；</w:t>
      </w:r>
    </w:p>
    <w:p>
      <w:pPr>
        <w:spacing w:beforeLines="0" w:afterLines="0" w:line="48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企业自我声明公开执行的团体标准、企业标准及产品明示质量要求。</w:t>
      </w:r>
    </w:p>
    <w:p>
      <w:pPr>
        <w:spacing w:beforeLines="0" w:afterLines="0" w:line="480" w:lineRule="exact"/>
        <w:ind w:firstLine="600" w:firstLineChars="200"/>
        <w:rPr>
          <w:rFonts w:hint="eastAsia" w:ascii="黑体" w:hAnsi="黑体" w:eastAsia="黑体" w:cs="黑体"/>
          <w:i w:val="0"/>
          <w:caps w:val="0"/>
          <w:spacing w:val="0"/>
          <w:sz w:val="30"/>
          <w:szCs w:val="30"/>
          <w:vertAlign w:val="baseline"/>
        </w:rPr>
      </w:pPr>
      <w:r>
        <w:rPr>
          <w:rFonts w:hint="eastAsia" w:ascii="黑体" w:hAnsi="黑体" w:eastAsia="黑体" w:cs="黑体"/>
          <w:i w:val="0"/>
          <w:caps w:val="0"/>
          <w:spacing w:val="0"/>
          <w:sz w:val="30"/>
          <w:szCs w:val="30"/>
          <w:vertAlign w:val="baseline"/>
        </w:rPr>
        <w:t>2.检验项目</w:t>
      </w:r>
    </w:p>
    <w:p>
      <w:pPr>
        <w:spacing w:beforeLines="0" w:afterLines="0" w:line="480" w:lineRule="exact"/>
        <w:ind w:firstLine="602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highlight w:val="none"/>
          <w:lang w:eastAsia="zh-CN"/>
        </w:rPr>
        <w:t xml:space="preserve">.1 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安全性指标</w:t>
      </w:r>
    </w:p>
    <w:p>
      <w:pPr>
        <w:spacing w:beforeLines="0" w:afterLines="0" w:line="480" w:lineRule="exact"/>
        <w:ind w:firstLine="602" w:firstLineChars="200"/>
        <w:outlineLvl w:val="1"/>
        <w:rPr>
          <w:rFonts w:hint="eastAsia" w:eastAsia="仿宋_GB2312"/>
          <w:b w:val="0"/>
          <w:bCs/>
          <w:i w:val="0"/>
          <w:iCs w:val="0"/>
          <w:sz w:val="30"/>
          <w:szCs w:val="30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highlight w:val="none"/>
          <w:lang w:val="en-US" w:eastAsia="zh-CN"/>
        </w:rPr>
        <w:t xml:space="preserve">2.1.1 </w:t>
      </w:r>
      <w:r>
        <w:rPr>
          <w:rFonts w:hint="eastAsia" w:eastAsia="仿宋_GB2312"/>
          <w:b/>
          <w:sz w:val="30"/>
          <w:szCs w:val="30"/>
          <w:highlight w:val="none"/>
        </w:rPr>
        <w:t>儿童家具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边缘及尖端；突出物；孔及间隙；折叠机构；翻门、翻板；封闭式家具；其他；产品甲醛释放量；警示标识共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个项目。</w:t>
      </w:r>
    </w:p>
    <w:p>
      <w:pPr>
        <w:spacing w:beforeLines="0" w:afterLines="0" w:line="480" w:lineRule="exact"/>
        <w:ind w:firstLine="602" w:firstLineChars="200"/>
        <w:outlineLvl w:val="1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highlight w:val="none"/>
          <w:lang w:val="en-US" w:eastAsia="zh-CN"/>
        </w:rPr>
        <w:t xml:space="preserve">2.1.2 </w:t>
      </w:r>
      <w:r>
        <w:rPr>
          <w:rFonts w:hint="eastAsia" w:eastAsia="仿宋_GB2312"/>
          <w:b/>
          <w:sz w:val="30"/>
          <w:szCs w:val="30"/>
          <w:highlight w:val="none"/>
        </w:rPr>
        <w:t>婴儿床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甲醛释放量共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个项目。</w:t>
      </w:r>
    </w:p>
    <w:p>
      <w:pPr>
        <w:spacing w:beforeLines="0" w:afterLines="0" w:line="480" w:lineRule="exact"/>
        <w:ind w:firstLine="602" w:firstLineChars="200"/>
        <w:outlineLvl w:val="1"/>
        <w:rPr>
          <w:rFonts w:hint="eastAsia" w:eastAsia="仿宋_GB2312"/>
          <w:b/>
          <w:sz w:val="30"/>
          <w:szCs w:val="30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highlight w:val="none"/>
          <w:lang w:val="en-US" w:eastAsia="zh-CN"/>
        </w:rPr>
        <w:t>2.1.3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儿童高椅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结构、标志、使用说明共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个项目。</w:t>
      </w:r>
    </w:p>
    <w:p>
      <w:pPr>
        <w:spacing w:beforeLines="0" w:afterLines="0" w:line="480" w:lineRule="exact"/>
        <w:ind w:firstLine="602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highlight w:val="none"/>
          <w:lang w:val="en-US" w:eastAsia="zh-CN"/>
        </w:rPr>
        <w:t xml:space="preserve">2.2 </w:t>
      </w:r>
      <w:r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t>性能</w:t>
      </w:r>
      <w:r>
        <w:rPr>
          <w:rFonts w:eastAsia="仿宋_GB2312"/>
          <w:b/>
          <w:sz w:val="30"/>
          <w:szCs w:val="30"/>
          <w:highlight w:val="none"/>
        </w:rPr>
        <w:t>指标</w:t>
      </w:r>
    </w:p>
    <w:p>
      <w:pPr>
        <w:spacing w:beforeLines="0" w:afterLines="0" w:line="480" w:lineRule="exact"/>
        <w:ind w:firstLine="602" w:firstLineChars="200"/>
        <w:outlineLvl w:val="1"/>
        <w:rPr>
          <w:rFonts w:eastAsia="仿宋_GB2312"/>
          <w:b/>
          <w:sz w:val="30"/>
          <w:szCs w:val="30"/>
          <w:highlight w:val="none"/>
        </w:rPr>
      </w:pP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highlight w:val="none"/>
          <w:lang w:val="en-US" w:eastAsia="zh-CN"/>
        </w:rPr>
        <w:t xml:space="preserve">2.2.1 </w:t>
      </w:r>
      <w:r>
        <w:rPr>
          <w:rFonts w:hint="eastAsia" w:eastAsia="仿宋_GB2312"/>
          <w:b/>
          <w:sz w:val="30"/>
          <w:szCs w:val="30"/>
          <w:highlight w:val="none"/>
        </w:rPr>
        <w:t>儿童家具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力学性能</w:t>
      </w:r>
      <w:r>
        <w:rPr>
          <w:rFonts w:hint="eastAsia" w:eastAsia="仿宋_GB2312"/>
          <w:b w:val="0"/>
          <w:bCs/>
          <w:sz w:val="30"/>
          <w:szCs w:val="30"/>
          <w:highlight w:val="none"/>
        </w:rPr>
        <w:t>共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1</w:t>
      </w:r>
      <w:r>
        <w:rPr>
          <w:rFonts w:hint="eastAsia" w:eastAsia="仿宋_GB2312"/>
          <w:b w:val="0"/>
          <w:bCs/>
          <w:sz w:val="30"/>
          <w:szCs w:val="30"/>
          <w:highlight w:val="none"/>
        </w:rPr>
        <w:t>个项目。</w:t>
      </w:r>
    </w:p>
    <w:p>
      <w:pPr>
        <w:spacing w:beforeLines="0" w:afterLines="0" w:line="480" w:lineRule="exact"/>
        <w:ind w:firstLine="602" w:firstLineChars="200"/>
        <w:outlineLvl w:val="1"/>
        <w:rPr>
          <w:rFonts w:hint="eastAsia" w:eastAsia="仿宋_GB2312"/>
          <w:b/>
          <w:sz w:val="30"/>
          <w:szCs w:val="30"/>
          <w:highlight w:val="none"/>
          <w:lang w:val="en-US" w:eastAsia="zh-CN"/>
        </w:rPr>
        <w:sectPr>
          <w:pgSz w:w="11906" w:h="16838"/>
          <w:pgMar w:top="1701" w:right="1474" w:bottom="1701" w:left="1587" w:header="851" w:footer="992" w:gutter="0"/>
          <w:cols w:space="720" w:num="1"/>
          <w:rtlGutter w:val="0"/>
          <w:docGrid w:type="lines" w:linePitch="326" w:charSpace="0"/>
        </w:sectPr>
      </w:pPr>
      <w:r>
        <w:rPr>
          <w:rFonts w:hint="eastAsia" w:ascii="CESI仿宋-GB2312" w:hAnsi="CESI仿宋-GB2312" w:eastAsia="CESI仿宋-GB2312" w:cs="CESI仿宋-GB2312"/>
          <w:b/>
          <w:bCs/>
          <w:sz w:val="30"/>
          <w:szCs w:val="30"/>
          <w:highlight w:val="none"/>
          <w:lang w:val="en-US" w:eastAsia="zh-CN"/>
        </w:rPr>
        <w:t xml:space="preserve">2.2.2 </w:t>
      </w:r>
      <w:r>
        <w:rPr>
          <w:rFonts w:hint="eastAsia" w:eastAsia="仿宋_GB2312"/>
          <w:b/>
          <w:sz w:val="30"/>
          <w:szCs w:val="30"/>
          <w:highlight w:val="none"/>
        </w:rPr>
        <w:t>婴儿床</w:t>
      </w:r>
      <w:r>
        <w:rPr>
          <w:rFonts w:hint="eastAsia" w:eastAsia="仿宋_GB2312"/>
          <w:b/>
          <w:sz w:val="30"/>
          <w:szCs w:val="30"/>
          <w:highlight w:val="none"/>
          <w:lang w:eastAsia="zh-CN"/>
        </w:rPr>
        <w:t>：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结构、床铺面、旁板和床头、框架、稳定性、使用说明</w:t>
      </w:r>
      <w:r>
        <w:rPr>
          <w:rFonts w:hint="eastAsia" w:eastAsia="仿宋_GB2312"/>
          <w:b w:val="0"/>
          <w:bCs/>
          <w:sz w:val="30"/>
          <w:szCs w:val="30"/>
          <w:highlight w:val="none"/>
        </w:rPr>
        <w:t>共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6</w:t>
      </w:r>
      <w:r>
        <w:rPr>
          <w:rFonts w:hint="eastAsia" w:eastAsia="仿宋_GB2312"/>
          <w:b w:val="0"/>
          <w:bCs/>
          <w:sz w:val="30"/>
          <w:szCs w:val="30"/>
          <w:highlight w:val="none"/>
        </w:rPr>
        <w:t>个项目</w:t>
      </w:r>
      <w:r>
        <w:rPr>
          <w:rFonts w:hint="eastAsia" w:eastAsia="仿宋_GB2312"/>
          <w:b w:val="0"/>
          <w:bCs/>
          <w:sz w:val="30"/>
          <w:szCs w:val="30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63DE333C"/>
    <w:rsid w:val="63D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2023-12-15T06:14:00Z</dcterms:created>
  <dc:creator>心心乖宝时间～</dc:creator>
  <cp:lastModifiedBy>心心乖宝时间～</cp:lastModifiedBy>
  <dcterms:modified xsi:type="dcterms:W3CDTF">2023-12-15T06:14:59Z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AB01B0941FDA4994A224D8462C6B626D_11</vt:lpwstr>
  </property>
</Properties>
</file>