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717"/>
        <w:gridCol w:w="2118"/>
        <w:gridCol w:w="1182"/>
        <w:gridCol w:w="1323"/>
        <w:gridCol w:w="1170"/>
        <w:gridCol w:w="1913"/>
        <w:gridCol w:w="3501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北京兴明动力商贸有限公司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天津市小刀新能源科技有限公司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小刀XDAO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TDT2211Z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北京丹文商务服务有限责任公司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小刀新能源科技股份有限公司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小刀XDAO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TDT22320Z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2022年08月22日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北京八达通家电动车商店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天津市小刀新能源科技有限公司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小刀XDAO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TDT2211Z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北京八达通家电动车商店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天津市小刀新能源科技有限公司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小刀XDAO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TDT2214Z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2022年09月07日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北京百宝居商贸中心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绿佳车业科技股份有限公司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TDT927Z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整车质量、尺寸限值、充电器与蓄电池（蓄电池防篡改）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36E5CFF"/>
    <w:rsid w:val="036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2023-10-11T01:46:00Z</dcterms:created>
  <dc:creator>小杜儿～</dc:creator>
  <cp:lastModifiedBy>小杜儿～</cp:lastModifiedBy>
  <dcterms:modified xsi:type="dcterms:W3CDTF">2023-10-11T01:46:21Z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9D8A8A16A0BD40EA86794A38572CCE8F_11</vt:lpwstr>
  </property>
</Properties>
</file>