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360" w:lineRule="exact"/>
        <w:jc w:val="left"/>
        <w:rPr>
          <w:rFonts w:ascii="Verdana"/>
          <w:b w:val="0"/>
          <w:bCs w:val="0"/>
          <w:color w:val="auto"/>
          <w:sz w:val="44"/>
        </w:rPr>
      </w:pPr>
      <w:r>
        <w:rPr>
          <w:rFonts w:hint="eastAsia" w:ascii="黑体" w:eastAsia="黑体"/>
          <w:b w:val="0"/>
          <w:bCs w:val="0"/>
          <w:color w:val="auto"/>
          <w:sz w:val="32"/>
        </w:rPr>
        <w:t>附件1</w:t>
      </w:r>
    </w:p>
    <w:p>
      <w:pPr>
        <w:wordWrap w:val="0"/>
        <w:spacing w:line="680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检验项目</w:t>
      </w:r>
    </w:p>
    <w:p>
      <w:pPr>
        <w:wordWrap w:val="0"/>
        <w:spacing w:line="300" w:lineRule="exact"/>
        <w:jc w:val="center"/>
        <w:textAlignment w:val="top"/>
        <w:rPr>
          <w:rFonts w:ascii="方正小标宋简体" w:hAnsi="方正小标宋简体" w:eastAsia="方正小标宋简体" w:cs="方正小标宋简体"/>
          <w:b w:val="0"/>
          <w:bCs w:val="0"/>
          <w:color w:val="auto"/>
          <w:sz w:val="44"/>
        </w:rPr>
      </w:pP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1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.检验判定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</w:rPr>
        <w:t>依据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 17761《电动自行车安全技术规范》；</w:t>
      </w:r>
    </w:p>
    <w:p>
      <w:pPr>
        <w:widowControl/>
        <w:spacing w:line="578" w:lineRule="exact"/>
        <w:ind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T/BBIA 4《电动自行车用锂离子动力电池组 技术规范》；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</w:rPr>
        <w:t>GB/T 22199.1《电动助力车用阀控式铅酸蓄电池 第1部分：技术条件》；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QB/T 2947.1《电动自行车用蓄电池及充电器 第1部分：密封铅酸蓄电池及充电器》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GB/T 5169.11《电工电子产品着火危险试验 第11部分：灼热丝/热丝基本试验方法 成品的灼热丝可燃性试验方法（GWEPT）》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；</w:t>
      </w:r>
    </w:p>
    <w:p>
      <w:p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highlight w:val="none"/>
          <w:lang w:val="en-US" w:eastAsia="zh-CN"/>
        </w:rPr>
        <w:t>现行有效的企业标准、团体标准、地方标准及产品明示质量要求。</w:t>
      </w:r>
    </w:p>
    <w:p>
      <w:pPr>
        <w:spacing w:line="500" w:lineRule="exact"/>
        <w:ind w:firstLine="600" w:firstLineChars="200"/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val="en-US" w:eastAsia="zh-CN"/>
        </w:rPr>
        <w:t>2.</w:t>
      </w:r>
      <w:r>
        <w:rPr>
          <w:rFonts w:hint="eastAsia" w:ascii="黑体" w:hAnsi="黑体" w:eastAsia="黑体" w:cs="黑体"/>
          <w:b w:val="0"/>
          <w:bCs w:val="0"/>
          <w:color w:val="auto"/>
          <w:sz w:val="30"/>
          <w:szCs w:val="30"/>
          <w:lang w:eastAsia="zh-CN"/>
        </w:rPr>
        <w:t>检验项目</w:t>
      </w:r>
    </w:p>
    <w:p>
      <w:pPr>
        <w:spacing w:line="500" w:lineRule="exact"/>
        <w:ind w:firstLine="600" w:firstLineChars="200"/>
        <w:outlineLvl w:val="1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2.1电动自行车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2.1.1产品安全性指标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车速限值、制动性能、整车质量、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尺寸限值、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淋水涉水性能、电气装置（导线布线安装、短路保护、电气强度）、控制系统（制动断电功能、过流保护功能、防失控功能）、充电器与蓄电池（充电器、蓄电池的最大输出电压、蓄电池防篡改）、防火性能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共9个大项，15个小项。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2.1.2产品性能指标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</w:pPr>
      <w:r>
        <w:rPr>
          <w:rFonts w:hint="eastAsia" w:eastAsia="仿宋_GB2312"/>
          <w:strike w:val="0"/>
          <w:dstrike w:val="0"/>
          <w:color w:val="auto"/>
          <w:sz w:val="30"/>
          <w:szCs w:val="30"/>
          <w:highlight w:val="none"/>
          <w:u w:val="none"/>
        </w:rPr>
        <w:t>电动机额定连续输出功率</w:t>
      </w:r>
    </w:p>
    <w:p>
      <w:pPr>
        <w:numPr>
          <w:ilvl w:val="0"/>
          <w:numId w:val="0"/>
        </w:numPr>
        <w:spacing w:line="500" w:lineRule="exact"/>
        <w:ind w:firstLine="600" w:firstLineChars="200"/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2.2随车蓄电池</w:t>
      </w:r>
    </w:p>
    <w:p>
      <w:p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</w:rPr>
        <w:t>T/BBIA 4</w:t>
      </w:r>
      <w:r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过充电、自由跌落、过充电保护、过放电保护、短路保护、放电过流保护6个项目为安全性指标，标识、电池管理系统（BMS）（数据实时采集功能、故障报警功能、通讯功能、数据上传功能）2个项目为其他指标。</w:t>
      </w:r>
    </w:p>
    <w:p>
      <w:pPr>
        <w:numPr>
          <w:ilvl w:val="0"/>
          <w:numId w:val="0"/>
        </w:numPr>
        <w:spacing w:line="500" w:lineRule="exact"/>
        <w:ind w:firstLine="602" w:firstLineChars="200"/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QB/T2947.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性能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1个项目，为安全性指标。</w:t>
      </w:r>
    </w:p>
    <w:p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</w:rPr>
        <w:t>产品明示执行标准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为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</w:rPr>
        <w:t>GB/T22199.1</w:t>
      </w:r>
      <w:r>
        <w:rPr>
          <w:rFonts w:hint="eastAsia" w:ascii="仿宋_GB2312" w:hAnsi="仿宋_GB2312" w:eastAsia="仿宋_GB2312" w:cs="仿宋_GB2312"/>
          <w:b/>
          <w:bCs/>
          <w:strike w:val="0"/>
          <w:dstrike w:val="0"/>
          <w:color w:val="auto"/>
          <w:sz w:val="30"/>
          <w:szCs w:val="30"/>
          <w:highlight w:val="none"/>
          <w:u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</w:rPr>
        <w:t>耐振动能力、防爆能力</w:t>
      </w:r>
      <w:r>
        <w:rPr>
          <w:rFonts w:hint="eastAsia" w:ascii="仿宋_GB2312" w:hAnsi="仿宋_GB2312" w:eastAsia="仿宋_GB2312" w:cs="仿宋_GB2312"/>
          <w:strike w:val="0"/>
          <w:dstrike w:val="0"/>
          <w:color w:val="auto"/>
          <w:sz w:val="30"/>
          <w:szCs w:val="30"/>
          <w:highlight w:val="none"/>
          <w:u w:val="none"/>
          <w:lang w:val="en-US" w:eastAsia="zh-CN"/>
        </w:rPr>
        <w:t>2个项目，全部为安全性指标。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VlYzRlZjMyMmFmMGQxNDVjYTMxOWMzYTFjZTEzOWYifQ=="/>
  </w:docVars>
  <w:rsids>
    <w:rsidRoot w:val="37055B86"/>
    <w:rsid w:val="3705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2023-10-11T01:46:00Z</dcterms:created>
  <dc:creator>小杜儿～</dc:creator>
  <cp:lastModifiedBy>小杜儿～</cp:lastModifiedBy>
  <dcterms:modified xsi:type="dcterms:W3CDTF">2023-10-11T01:46:10Z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7228DB3ECD564B32A977AB3FDD8B8426_11</vt:lpwstr>
  </property>
</Properties>
</file>