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  <w:t>不合格项目说明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20" w:lineRule="exact"/>
        <w:ind w:firstLine="600" w:firstLineChars="200"/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</w:rPr>
      </w:pPr>
      <w:r>
        <w:rPr>
          <w:rFonts w:hint="eastAsia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  <w:t>整车质量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整车质量是指装配完整（含蓄电池）的电动自行车的整车重量，整车质量越重，惯性越大，刹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车距离也会变长，一旦紧急情况发生，极易发生交通事故。《电动自行车安全技术规范》（GB 17761-2018）标准要求装配完整的电动自行车整车质量小于或等于55kg。抽查发现部分产品整车质量项目不符合标准要求。整车质量过重，将影响续驶里程，也会影响制动效果，带来安全隐患。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</w:pPr>
      <w:r>
        <w:rPr>
          <w:rFonts w:hint="eastAsia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  <w:t>尺寸限值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外形尺寸的限值可防止车辆超长、超宽，同时避免电动自行车搭载成年人造成安全隐患。《电动自行车安全技术规范》（GB 17761-2018）标准要求整车高度小于或等于1100mm；车体宽度（除车把、脚蹬部分外）小于或等于450mm；前、后轮中心距小于或等于1250mm；鞍座高度大于或等于63 mm；鞍座长度小于或等于350mm；后轮上方的衣架平坦部分最大宽度小于或等于175mm。检验发现部分产品尺寸限值项目不符合标准要求。该项目不合格的主要原因是产品设计不合理或后期改装造成。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</w:pPr>
      <w:r>
        <w:rPr>
          <w:rFonts w:hint="eastAsia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、充电器与蓄电池--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  <w:t>蓄电池防篡改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蓄电池防篡改为新国标实施后电动自行车的主要安全指标。蓄电池防篡改（防改装）要求提出，避免为产品出厂后违规提高电池容量和电压。《电动自行车安全技术规范》（GB 17761-2018）标准规定：蓄电池固定在电池组盒内，蓄电池与电池组盒合理匹配，电池组盒与电池组盒安装位置合理匹配，防止改变电池容量或电压；蓄电池与电池组盒侧壁的最大间隙小于或等于30mm，且不晃动；电动自行车不得预留扩展车载蓄电池的接口；电动自行车不得有外设蓄电池托架。检验发现部分电动自行车蓄电池与电池组盒未合理匹配，蓄电池与电池组盒侧壁的最大间隙超过30mm；部分电动自行车预留60V扩展车载蓄电池的接口。该项目不合格的电动自行车车存在被改装的风险，不能防止更换大容量高电压蓄电池等，容易引发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、标识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北京市电动自行车目录管理要求随车蓄电池必须符合《电动自行车用锂离子动力电池组 技术规范》（T/BBIA 4-2022）标准要求，标准规定电动自行车锂离子蓄电池标识由企业代码、电池型号编码与企业内部自编码组成。通过标识可以准确判断其是否执行T/BBIA 4-2022标准，同时能够对锂离子蓄电池产品规格信息进行溯源。该项不合格，说明车辆未安装符合北京市管理要求的随车锂离子蓄电池，将导致蓄电池产品规格信息无法溯源。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、锂离子电池管理系统（BMS）</w:t>
      </w:r>
    </w:p>
    <w:p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电池管理系统（BMS）可以采集电池的电压、电流和温度，并计算出电池的状态，可根据起动能力对充电状态（SOC）、健康状态（SOH）等进行快速、可靠的监测，以提供必要的信息。因此，BMS能够最大限度地降低因为电池意外失效而导致的车辆故障次数，从而尽可能地提升电池使用寿命和电池效率。《电动自行车用锂离子动力电池组 技术规范》（T/BBIA 4-2022）标准要求锂离子电池管理系统（BMS）具备数据采集功能、故障报警功能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通讯功能，并且要求车辆能将采集到的数据上传到服务器。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检验发现部分电动自行车产品随车用锂离子蓄电池产品不具备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数据上传功能。此项目不合格，将可能导致车辆电池信息不能得到有效监控，电池故障信息不能及时发现，安全隐患不能得到提前解决，着火事故发生后难以溯源。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7E40011"/>
    <w:rsid w:val="37E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1227</Words>
  <Characters>1335</Characters>
  <Lines>0</Lines>
  <Paragraphs>0</Paragraphs>
  <TotalTime>0</TotalTime>
  <ScaleCrop>false</ScaleCrop>
  <LinksUpToDate>false</LinksUpToDate>
  <CharactersWithSpaces>1344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2023-07-24T06:38:00Z</dcterms:created>
  <dc:creator>小杜儿～</dc:creator>
  <cp:lastModifiedBy>小杜儿～</cp:lastModifiedBy>
  <dcterms:modified xsi:type="dcterms:W3CDTF">2023-07-24T06:38:49Z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D2B375DE85234D5CB2A6740BA3973F3C_11</vt:lpwstr>
  </property>
</Properties>
</file>