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灭蝇胺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</w:t>
      </w:r>
      <w:bookmarkStart w:id="0" w:name="_Hlk122598206"/>
      <w:r>
        <w:rPr>
          <w:rFonts w:hint="eastAsia" w:ascii="Times New Roman" w:hAnsi="Times New Roman" w:eastAsia="仿宋_GB2312"/>
          <w:sz w:val="32"/>
          <w:szCs w:val="32"/>
        </w:rPr>
        <w:t>除牛/羊、猪/兔、家禽、鱼外，其他动物（肌肉）</w:t>
      </w:r>
      <w:bookmarkEnd w:id="0"/>
      <w:r>
        <w:rPr>
          <w:rFonts w:hint="eastAsia" w:ascii="Times New Roman" w:hAnsi="Times New Roman" w:eastAsia="仿宋_GB2312"/>
          <w:sz w:val="32"/>
          <w:szCs w:val="32"/>
        </w:rPr>
        <w:t>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17"/>
        <w:spacing w:line="560" w:lineRule="exact"/>
        <w:ind w:firstLine="64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ascii="Times New Roman" w:hAnsi="Times New Roman" w:eastAsia="仿宋_GB2312"/>
          <w:color w:val="000000"/>
          <w:sz w:val="32"/>
          <w:szCs w:val="32"/>
        </w:rPr>
        <w:t>2002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日发布的农业部第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）规定，叶菜类蔬菜中甲拌磷的最大残留限量为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  <w:bookmarkStart w:id="1" w:name="_GoBack"/>
      <w:bookmarkEnd w:id="1"/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eastAsia="仿宋_GB2312"/>
          <w:color w:val="000000"/>
          <w:sz w:val="32"/>
          <w:szCs w:val="32"/>
        </w:rPr>
        <w:t>脱氢乙酸及其钠盐作为食品添加剂，广泛用作防腐剂，对霉菌具有较强的抑制作用。《食品安全国家标准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食品添加剂使用标准》（</w:t>
      </w:r>
      <w:r>
        <w:rPr>
          <w:rFonts w:eastAsia="仿宋_GB2312"/>
          <w:color w:val="000000"/>
          <w:sz w:val="32"/>
          <w:szCs w:val="32"/>
        </w:rPr>
        <w:t>GB 2760</w:t>
      </w:r>
      <w:r>
        <w:rPr>
          <w:rFonts w:hint="eastAsia" w:eastAsia="仿宋_GB2312"/>
          <w:color w:val="000000"/>
          <w:sz w:val="32"/>
          <w:szCs w:val="32"/>
        </w:rPr>
        <w:t>）未规定香辛料类调味品中允许使用脱氢乙酸及其钠盐，即不得使用。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1799950">
    <w:nsid w:val="7FA9460E"/>
    <w:multiLevelType w:val="multilevel"/>
    <w:tmpl w:val="7FA9460E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417999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/YfIKEoD1qzm+kZwNd1T69nGU3c=" w:salt="uzeRMFP7B6Utv4m4yYyFr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72011E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138</Words>
  <Characters>793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2023-03-24T09:18:54Z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