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一、</w:t>
      </w:r>
      <w:r>
        <w:rPr>
          <w:rFonts w:hint="eastAsia" w:ascii="Times New Roman" w:hAnsi="Times New Roman" w:eastAsia="黑体"/>
          <w:bCs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抽检依据是</w:t>
      </w:r>
      <w:r>
        <w:rPr>
          <w:rFonts w:hint="eastAsia" w:ascii="Times New Roman" w:hAnsi="Times New Roman" w:eastAsia="仿宋_GB2312" w:cs="仿宋_GB2312"/>
          <w:sz w:val="32"/>
        </w:rPr>
        <w:t>卫生部等</w:t>
      </w:r>
      <w:r>
        <w:rPr>
          <w:rFonts w:ascii="Times New Roman" w:hAnsi="Times New Roman" w:eastAsia="仿宋_GB2312" w:cs="仿宋_GB2312"/>
          <w:sz w:val="32"/>
        </w:rPr>
        <w:t>7</w:t>
      </w:r>
      <w:r>
        <w:rPr>
          <w:rFonts w:hint="eastAsia" w:ascii="Times New Roman" w:hAnsi="Times New Roman" w:eastAsia="仿宋_GB2312" w:cs="仿宋_GB2312"/>
          <w:sz w:val="32"/>
        </w:rPr>
        <w:t>部门《关于撤销食品添加剂过氧化苯甲酰、过氧化钙的公告》（卫生部公告</w:t>
      </w:r>
      <w:r>
        <w:rPr>
          <w:rFonts w:ascii="Times New Roman" w:hAnsi="Times New Roman" w:eastAsia="仿宋_GB2312" w:cs="仿宋_GB2312"/>
          <w:sz w:val="32"/>
        </w:rPr>
        <w:t>[2011]</w:t>
      </w:r>
      <w:r>
        <w:rPr>
          <w:rFonts w:hint="eastAsia" w:ascii="Times New Roman" w:hAnsi="Times New Roman" w:eastAsia="仿宋_GB2312" w:cs="仿宋_GB2312"/>
          <w:sz w:val="32"/>
        </w:rPr>
        <w:t>第</w:t>
      </w:r>
      <w:r>
        <w:rPr>
          <w:rFonts w:ascii="Times New Roman" w:hAnsi="Times New Roman" w:eastAsia="仿宋_GB2312" w:cs="仿宋_GB2312"/>
          <w:sz w:val="32"/>
        </w:rPr>
        <w:t>4</w:t>
      </w:r>
      <w:r>
        <w:rPr>
          <w:rFonts w:hint="eastAsia" w:ascii="Times New Roman" w:hAnsi="Times New Roman" w:eastAsia="仿宋_GB2312" w:cs="仿宋_GB2312"/>
          <w:sz w:val="32"/>
        </w:rPr>
        <w:t>号）、《食品安全国家标准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食品中真菌毒素限量》（</w:t>
      </w:r>
      <w:r>
        <w:rPr>
          <w:rFonts w:ascii="Times New Roman" w:hAnsi="Times New Roman" w:eastAsia="仿宋_GB2312" w:cs="仿宋_GB2312"/>
          <w:sz w:val="32"/>
        </w:rPr>
        <w:t>GB 2761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食品中污染物限量》（</w:t>
      </w:r>
      <w:r>
        <w:rPr>
          <w:rFonts w:ascii="Times New Roman" w:hAnsi="Times New Roman" w:eastAsia="仿宋_GB2312" w:cs="仿宋_GB2312"/>
          <w:sz w:val="32"/>
        </w:rPr>
        <w:t>GB 2762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食品添加剂使用标准》（</w:t>
      </w:r>
      <w:r>
        <w:rPr>
          <w:rFonts w:ascii="Times New Roman" w:hAnsi="Times New Roman" w:eastAsia="仿宋_GB2312" w:cs="仿宋_GB2312"/>
          <w:sz w:val="32"/>
        </w:rPr>
        <w:t>GB 2760</w:t>
      </w:r>
      <w:r>
        <w:rPr>
          <w:rFonts w:hint="eastAsia" w:ascii="Times New Roman" w:hAnsi="Times New Roman" w:eastAsia="仿宋_GB2312" w:cs="仿宋_GB2312"/>
          <w:sz w:val="32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z w:val="32"/>
        </w:rPr>
        <w:t>大米抽检项目包括镉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Cd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、铅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Pb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、总汞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Hg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、无机砷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As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、铬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Cr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、苯并</w:t>
      </w:r>
      <w:r>
        <w:rPr>
          <w:rFonts w:ascii="Times New Roman" w:hAnsi="Times New Roman" w:eastAsia="仿宋_GB2312" w:cs="仿宋_GB2312"/>
          <w:sz w:val="32"/>
        </w:rPr>
        <w:t>[a]</w:t>
      </w:r>
      <w:r>
        <w:rPr>
          <w:rFonts w:hint="eastAsia" w:ascii="Times New Roman" w:hAnsi="Times New Roman" w:eastAsia="仿宋_GB2312" w:cs="仿宋_GB2312"/>
          <w:sz w:val="32"/>
        </w:rPr>
        <w:t>芘、赭曲霉毒素</w:t>
      </w:r>
      <w:r>
        <w:rPr>
          <w:rFonts w:ascii="Times New Roman" w:hAnsi="Times New Roman" w:eastAsia="仿宋_GB2312" w:cs="仿宋_GB2312"/>
          <w:sz w:val="32"/>
        </w:rPr>
        <w:t>A</w:t>
      </w:r>
      <w:r>
        <w:rPr>
          <w:rFonts w:hint="eastAsia" w:ascii="Times New Roman" w:hAnsi="Times New Roman" w:eastAsia="仿宋_GB2312" w:cs="仿宋_GB2312"/>
          <w:sz w:val="32"/>
        </w:rPr>
        <w:t>、黄曲霉毒素</w:t>
      </w:r>
      <w:r>
        <w:rPr>
          <w:rFonts w:ascii="Times New Roman" w:hAnsi="Times New Roman" w:eastAsia="仿宋_GB2312" w:cs="仿宋_GB2312"/>
          <w:sz w:val="32"/>
        </w:rPr>
        <w:t xml:space="preserve"> 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Times New Roman" w:hAnsi="Times New Roman" w:eastAsia="仿宋_GB2312" w:cs="仿宋_GB2312"/>
          <w:sz w:val="32"/>
        </w:rPr>
        <w:t>等</w:t>
      </w:r>
      <w:r>
        <w:rPr>
          <w:rFonts w:ascii="Times New Roman" w:hAnsi="Times New Roman" w:eastAsia="仿宋_GB2312" w:cs="仿宋_GB2312"/>
          <w:sz w:val="32"/>
        </w:rPr>
        <w:t>8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sz w:val="32"/>
        </w:rPr>
        <w:t>小麦粉抽检项目包括镉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Cd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、铅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Pb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、总汞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Hg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、总砷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As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、铬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Cr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、苯并</w:t>
      </w:r>
      <w:r>
        <w:rPr>
          <w:rFonts w:ascii="Times New Roman" w:hAnsi="Times New Roman" w:eastAsia="仿宋_GB2312" w:cs="仿宋_GB2312"/>
          <w:sz w:val="32"/>
        </w:rPr>
        <w:t>[a]</w:t>
      </w:r>
      <w:r>
        <w:rPr>
          <w:rFonts w:hint="eastAsia" w:ascii="Times New Roman" w:hAnsi="Times New Roman" w:eastAsia="仿宋_GB2312" w:cs="仿宋_GB2312"/>
          <w:sz w:val="32"/>
        </w:rPr>
        <w:t>芘、黄曲霉毒素</w:t>
      </w:r>
      <w:r>
        <w:rPr>
          <w:rFonts w:ascii="Times New Roman" w:hAnsi="Times New Roman" w:eastAsia="仿宋_GB2312" w:cs="仿宋_GB2312"/>
          <w:sz w:val="32"/>
        </w:rPr>
        <w:t xml:space="preserve"> 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Times New Roman" w:hAnsi="Times New Roman" w:eastAsia="仿宋_GB2312" w:cs="仿宋_GB2312"/>
          <w:sz w:val="32"/>
        </w:rPr>
        <w:t>、玉米赤霉烯酮、滑石粉、偶氮甲酰胺、赭曲霉毒素</w:t>
      </w:r>
      <w:r>
        <w:rPr>
          <w:rFonts w:ascii="Times New Roman" w:hAnsi="Times New Roman" w:eastAsia="仿宋_GB2312" w:cs="仿宋_GB2312"/>
          <w:sz w:val="32"/>
        </w:rPr>
        <w:t>A</w:t>
      </w:r>
      <w:r>
        <w:rPr>
          <w:rFonts w:hint="eastAsia" w:ascii="Times New Roman" w:hAnsi="Times New Roman" w:eastAsia="仿宋_GB2312" w:cs="仿宋_GB2312"/>
          <w:sz w:val="32"/>
        </w:rPr>
        <w:t>、脱氧雪腐镰刀菌烯醇、过氧化苯甲酰等</w:t>
      </w:r>
      <w:r>
        <w:rPr>
          <w:rFonts w:ascii="Times New Roman" w:hAnsi="Times New Roman" w:eastAsia="仿宋_GB2312" w:cs="仿宋_GB2312"/>
          <w:sz w:val="32"/>
        </w:rPr>
        <w:t>13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挂面抽检项目包括铅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、脱氢乙酸及其钠盐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以脱氢乙酸计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</w:t>
      </w:r>
      <w:r>
        <w:rPr>
          <w:rFonts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二、</w:t>
      </w:r>
      <w:r>
        <w:rPr>
          <w:rFonts w:hint="eastAsia" w:ascii="Times New Roman" w:hAnsi="Times New Roman" w:eastAsia="黑体"/>
          <w:bCs/>
          <w:sz w:val="32"/>
        </w:rPr>
        <w:t>饮料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抽检依据是</w:t>
      </w:r>
      <w:r>
        <w:rPr>
          <w:rFonts w:hint="eastAsia" w:ascii="Times New Roman" w:hAnsi="Times New Roman" w:eastAsia="仿宋_GB2312" w:cs="仿宋_GB2312"/>
          <w:sz w:val="32"/>
        </w:rPr>
        <w:t>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饮料》（</w:t>
      </w:r>
      <w:r>
        <w:rPr>
          <w:rFonts w:ascii="Times New Roman" w:hAnsi="Times New Roman" w:eastAsia="仿宋_GB2312" w:cs="仿宋_GB2312"/>
          <w:sz w:val="32"/>
        </w:rPr>
        <w:t>GB 7101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包装饮用水》（</w:t>
      </w:r>
      <w:r>
        <w:rPr>
          <w:rFonts w:ascii="Times New Roman" w:hAnsi="Times New Roman" w:eastAsia="仿宋_GB2312" w:cs="仿宋_GB2312"/>
          <w:sz w:val="32"/>
        </w:rPr>
        <w:t>GB 19298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饮用天然矿泉水》（</w:t>
      </w:r>
      <w:r>
        <w:rPr>
          <w:rFonts w:ascii="Times New Roman" w:hAnsi="Times New Roman" w:eastAsia="仿宋_GB2312" w:cs="仿宋_GB2312"/>
          <w:sz w:val="32"/>
        </w:rPr>
        <w:t>GB 8537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食品中致病菌限量》（</w:t>
      </w:r>
      <w:r>
        <w:rPr>
          <w:rFonts w:ascii="Times New Roman" w:hAnsi="Times New Roman" w:eastAsia="仿宋_GB2312" w:cs="仿宋_GB2312"/>
          <w:sz w:val="32"/>
        </w:rPr>
        <w:t>GB 29921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食品中污染物限量》（</w:t>
      </w:r>
      <w:r>
        <w:rPr>
          <w:rFonts w:ascii="Times New Roman" w:hAnsi="Times New Roman" w:eastAsia="仿宋_GB2312" w:cs="仿宋_GB2312"/>
          <w:sz w:val="32"/>
        </w:rPr>
        <w:t>GB 2762</w:t>
      </w:r>
      <w:r>
        <w:rPr>
          <w:rFonts w:hint="eastAsia" w:ascii="Times New Roman" w:hAnsi="Times New Roman" w:eastAsia="仿宋_GB2312" w:cs="仿宋_GB2312"/>
          <w:sz w:val="32"/>
        </w:rPr>
        <w:t>）、《瓶装饮用纯净水》（</w:t>
      </w:r>
      <w:r>
        <w:rPr>
          <w:rFonts w:ascii="Times New Roman" w:hAnsi="Times New Roman" w:eastAsia="仿宋_GB2312" w:cs="仿宋_GB2312"/>
          <w:sz w:val="32"/>
        </w:rPr>
        <w:t>GB 17323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食品添加剂使用标准》（</w:t>
      </w:r>
      <w:r>
        <w:rPr>
          <w:rFonts w:ascii="Times New Roman" w:hAnsi="Times New Roman" w:eastAsia="仿宋_GB2312" w:cs="仿宋_GB2312"/>
          <w:sz w:val="32"/>
        </w:rPr>
        <w:t>GB 2760</w:t>
      </w:r>
      <w:r>
        <w:rPr>
          <w:rFonts w:hint="eastAsia" w:ascii="Times New Roman" w:hAnsi="Times New Roman" w:eastAsia="仿宋_GB2312" w:cs="仿宋_GB2312"/>
          <w:sz w:val="32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z w:val="32"/>
        </w:rPr>
        <w:t>果蔬汁类及其饮料抽检项目包括铅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Pb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、展青霉素、安赛蜜、苯甲酸及其钠盐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以苯甲酸计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、山梨酸及其钾盐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以山梨酸计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、脱氢乙酸及其钠盐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以脱氢乙酸计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、糖精钠（以糖精计）、日落黄、亮蓝、苋菜红、柠檬黄、大肠菌群、霉菌、酵母、甜蜜素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以环己基氨基磺酸计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、胭脂红、菌落总数等</w:t>
      </w:r>
      <w:r>
        <w:rPr>
          <w:rFonts w:ascii="Times New Roman" w:hAnsi="Times New Roman" w:eastAsia="仿宋_GB2312" w:cs="仿宋_GB2312"/>
          <w:sz w:val="32"/>
        </w:rPr>
        <w:t>17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sz w:val="32"/>
        </w:rPr>
        <w:t>碳酸饮料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汽水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抽检项目包括甜蜜素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以环己基氨基磺酸计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、菌落总数、山梨酸及其钾盐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以山梨酸计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、苯甲酸及其钠盐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以苯甲酸计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、二氧化碳气容量、霉菌、酵母等</w:t>
      </w:r>
      <w:r>
        <w:rPr>
          <w:rFonts w:ascii="Times New Roman" w:hAnsi="Times New Roman" w:eastAsia="仿宋_GB2312" w:cs="仿宋_GB2312"/>
          <w:sz w:val="32"/>
        </w:rPr>
        <w:t>7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sz w:val="32"/>
        </w:rPr>
        <w:t>蛋白饮料抽检项目包括脱氢乙酸及其钠盐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以脱氢乙酸计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、蛋白质、菌落总数、大肠菌群、沙门氏菌、三聚氰胺等</w:t>
      </w:r>
      <w:r>
        <w:rPr>
          <w:rFonts w:ascii="Times New Roman" w:hAnsi="Times New Roman" w:eastAsia="仿宋_GB2312" w:cs="仿宋_GB2312"/>
          <w:sz w:val="32"/>
        </w:rPr>
        <w:t>6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sz w:val="32"/>
        </w:rPr>
        <w:t>饮用纯净水抽检项目包括余氯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游离氯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、大肠菌群、亚硝酸盐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>NO</w:t>
      </w:r>
      <w:r>
        <w:rPr>
          <w:rFonts w:ascii="Times New Roman" w:hAnsi="Times New Roman" w:eastAsia="仿宋_GB2312" w:cs="仿宋_GB2312"/>
          <w:sz w:val="32"/>
          <w:vertAlign w:val="subscript"/>
        </w:rPr>
        <w:t>2</w:t>
      </w:r>
      <w:r>
        <w:rPr>
          <w:rFonts w:ascii="Times New Roman" w:hAnsi="Times New Roman" w:eastAsia="仿宋_GB2312" w:cs="仿宋_GB2312"/>
          <w:sz w:val="32"/>
          <w:vertAlign w:val="superscript"/>
        </w:rPr>
        <w:t>-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、铜绿假单胞菌、溴酸盐、耗氧量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O</w:t>
      </w:r>
      <w:r>
        <w:rPr>
          <w:rFonts w:ascii="Cambria Math" w:hAnsi="Cambria Math" w:eastAsia="仿宋_GB2312" w:cs="Cambria Math"/>
          <w:sz w:val="32"/>
        </w:rPr>
        <w:t>₂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、三氯甲烷、阴离子合成洗涤剂、电导率等</w:t>
      </w:r>
      <w:r>
        <w:rPr>
          <w:rFonts w:ascii="Times New Roman" w:hAnsi="Times New Roman" w:eastAsia="仿宋_GB2312" w:cs="仿宋_GB2312"/>
          <w:sz w:val="32"/>
        </w:rPr>
        <w:t>9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5.</w:t>
      </w:r>
      <w:r>
        <w:rPr>
          <w:rFonts w:hint="eastAsia" w:ascii="Times New Roman" w:hAnsi="Times New Roman" w:eastAsia="仿宋_GB2312" w:cs="仿宋_GB2312"/>
          <w:sz w:val="32"/>
        </w:rPr>
        <w:t>其他类饮用水抽检项目包括余氯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游离氯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、大肠菌群、铜绿假单胞菌、溴酸盐、亚硝酸盐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NO</w:t>
      </w:r>
      <w:r>
        <w:rPr>
          <w:rFonts w:ascii="Cambria Math" w:hAnsi="Cambria Math" w:eastAsia="仿宋_GB2312" w:cs="Cambria Math"/>
          <w:sz w:val="32"/>
        </w:rPr>
        <w:t>₂⁻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、耗氧量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O</w:t>
      </w:r>
      <w:r>
        <w:rPr>
          <w:rFonts w:ascii="Cambria Math" w:hAnsi="Cambria Math" w:eastAsia="仿宋_GB2312" w:cs="Cambria Math"/>
          <w:sz w:val="32"/>
        </w:rPr>
        <w:t>₂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、三氯甲烷、阴离子合成洗涤剂等</w:t>
      </w:r>
      <w:r>
        <w:rPr>
          <w:rFonts w:ascii="Times New Roman" w:hAnsi="Times New Roman" w:eastAsia="仿宋_GB2312" w:cs="仿宋_GB2312"/>
          <w:sz w:val="32"/>
        </w:rPr>
        <w:t>8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6.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茶饮料抽检项目包括茶多酚、咖啡因、脱氢乙酸及其钠盐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以脱氢乙酸计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、菌落总数等</w:t>
      </w:r>
      <w:r>
        <w:rPr>
          <w:rFonts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7.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固体饮料抽检项目包括铅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、苯甲酸及其钠盐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以苯甲酸计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、山梨酸及其钾盐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以山梨酸计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、糖精钠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以糖精计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、苋菜红、胭脂红、柠檬黄、日落黄、亮蓝、大肠菌群、霉菌等</w:t>
      </w:r>
      <w:r>
        <w:rPr>
          <w:rFonts w:ascii="Times New Roman" w:hAnsi="Times New Roman" w:eastAsia="仿宋_GB2312" w:cs="仿宋_GB2312"/>
          <w:sz w:val="32"/>
          <w:szCs w:val="32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8.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其他饮料抽检项目包括苯甲酸及其钠盐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以苯甲酸计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、山梨酸及其钾盐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以山梨酸计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、脱氢乙酸及其钠盐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以脱氢乙酸计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、糖精钠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以糖精计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、甜蜜素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以环己基氨基磺酸计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、苋菜红、胭脂红、柠檬黄、日落黄、亮蓝、菌落总数、大肠菌群、霉菌、酵母、沙门氏菌等</w:t>
      </w:r>
      <w:r>
        <w:rPr>
          <w:rFonts w:ascii="Times New Roman" w:hAnsi="Times New Roman" w:eastAsia="仿宋_GB2312" w:cs="仿宋_GB2312"/>
          <w:sz w:val="32"/>
          <w:szCs w:val="32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9.</w:t>
      </w:r>
      <w:r>
        <w:rPr>
          <w:rFonts w:hint="eastAsia" w:ascii="Times New Roman" w:hAnsi="Times New Roman" w:eastAsia="仿宋_GB2312" w:cs="仿宋_GB2312"/>
          <w:sz w:val="32"/>
          <w:szCs w:val="32"/>
        </w:rPr>
        <w:t>饮用天然矿泉水抽检项目包括镍、界限指标</w:t>
      </w:r>
      <w:r>
        <w:rPr>
          <w:rFonts w:ascii="Times New Roman" w:hAnsi="Times New Roman" w:eastAsia="仿宋_GB2312" w:cs="仿宋_GB2312"/>
          <w:sz w:val="32"/>
          <w:szCs w:val="32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</w:rPr>
        <w:t>偏硅酸、锑、溴酸盐、硝酸盐、亚硝酸盐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NO</w:t>
      </w:r>
      <w:r>
        <w:rPr>
          <w:rFonts w:ascii="Cambria Math" w:hAnsi="Cambria Math" w:eastAsia="仿宋_GB2312" w:cs="Cambria Math"/>
          <w:sz w:val="32"/>
          <w:szCs w:val="32"/>
        </w:rPr>
        <w:t>₂⁻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、大肠菌群、铜绿假单胞菌等</w:t>
      </w:r>
      <w:r>
        <w:rPr>
          <w:rFonts w:ascii="Times New Roman" w:hAnsi="Times New Roman" w:eastAsia="仿宋_GB2312" w:cs="仿宋_GB2312"/>
          <w:sz w:val="32"/>
          <w:szCs w:val="32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hint="eastAsia" w:ascii="黑体" w:hAnsi="黑体" w:eastAsia="黑体"/>
          <w:b/>
          <w:sz w:val="32"/>
        </w:rPr>
        <w:t>婴幼儿配方食品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卫生部、工业和信息化部、农业部、工商总局、质检总局公告《关于三聚氰胺在食品中的限量值的公告》（2011年第10号）、《食品安全国家标准 较大婴儿和幼儿配方食品》（GB 10767）、《食品安全国家标准 食品中真菌毒素限量》（GB 2761）、《食品安全国家标准 食品中污染物限量》（GB 2762）、《食品安全国家标准 婴儿配方食品》（GB 10765）、《食品安全国家标准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乳基婴儿配方食品、豆基婴儿配方食品抽检项目包括蛋白质、脂肪、碳水化合物、乳糖占碳水化合物总量、亚油酸、α</w:t>
      </w:r>
      <w:r>
        <w:rPr>
          <w:rFonts w:ascii="仿宋_GB2312" w:hAnsi="仿宋_GB2312" w:eastAsia="仿宋_GB2312" w:cs="仿宋_GB2312"/>
          <w:sz w:val="32"/>
        </w:rPr>
        <w:t>-</w:t>
      </w:r>
      <w:r>
        <w:rPr>
          <w:rFonts w:hint="eastAsia" w:ascii="仿宋_GB2312" w:hAnsi="仿宋_GB2312" w:eastAsia="仿宋_GB2312" w:cs="仿宋_GB2312"/>
          <w:sz w:val="32"/>
        </w:rPr>
        <w:t>亚麻酸、亚油酸与α</w:t>
      </w:r>
      <w:r>
        <w:rPr>
          <w:rFonts w:ascii="仿宋_GB2312" w:hAnsi="仿宋_GB2312" w:eastAsia="仿宋_GB2312" w:cs="仿宋_GB2312"/>
          <w:sz w:val="32"/>
        </w:rPr>
        <w:t>-</w:t>
      </w:r>
      <w:r>
        <w:rPr>
          <w:rFonts w:hint="eastAsia" w:ascii="仿宋_GB2312" w:hAnsi="仿宋_GB2312" w:eastAsia="仿宋_GB2312" w:cs="仿宋_GB2312"/>
          <w:sz w:val="32"/>
        </w:rPr>
        <w:t>亚麻酸比值、终产品脂肪中月桂酸和肉豆蔻酸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十四烷酸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总量占总脂肪酸的比值、芥酸与总脂肪酸比值、反式脂肪酸与总脂肪酸比值、维生素</w:t>
      </w:r>
      <w:r>
        <w:rPr>
          <w:rFonts w:ascii="仿宋_GB2312" w:hAnsi="仿宋_GB2312" w:eastAsia="仿宋_GB2312" w:cs="仿宋_GB2312"/>
          <w:sz w:val="32"/>
        </w:rPr>
        <w:t>A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D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E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K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ascii="Cambria Math" w:hAnsi="Cambria Math" w:eastAsia="仿宋_GB2312" w:cs="Cambria Math"/>
          <w:sz w:val="32"/>
        </w:rPr>
        <w:t>₂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hint="eastAsia" w:ascii="MS Mincho" w:hAnsi="MS Mincho" w:eastAsia="MS Mincho" w:cs="MS Mincho"/>
          <w:sz w:val="32"/>
        </w:rPr>
        <w:t>₆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ascii="Cambria Math" w:hAnsi="Cambria Math" w:eastAsia="仿宋_GB2312" w:cs="Cambria Math"/>
          <w:sz w:val="32"/>
        </w:rPr>
        <w:t>₁₂</w:t>
      </w:r>
      <w:r>
        <w:rPr>
          <w:rFonts w:hint="eastAsia" w:ascii="仿宋_GB2312" w:hAnsi="仿宋_GB2312" w:eastAsia="仿宋_GB2312" w:cs="仿宋_GB2312"/>
          <w:sz w:val="32"/>
        </w:rPr>
        <w:t>、烟酸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烟酰胺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、叶酸、泛酸、维生素</w:t>
      </w:r>
      <w:r>
        <w:rPr>
          <w:rFonts w:ascii="仿宋_GB2312" w:hAnsi="仿宋_GB2312" w:eastAsia="仿宋_GB2312" w:cs="仿宋_GB2312"/>
          <w:sz w:val="32"/>
        </w:rPr>
        <w:t>C</w:t>
      </w:r>
      <w:r>
        <w:rPr>
          <w:rFonts w:hint="eastAsia" w:ascii="仿宋_GB2312" w:hAnsi="仿宋_GB2312" w:eastAsia="仿宋_GB2312" w:cs="仿宋_GB2312"/>
          <w:sz w:val="32"/>
        </w:rPr>
        <w:t>、生物素、钠、钾、铜、镁、铁、锌、锰、钙、磷、钙磷比值、碘、氯、硒、胆碱、肌醇、牛磺酸、左旋肉碱、二十二碳六烯酸与总脂肪酸比、二十碳四烯酸与总脂肪酸比、二十二碳六烯酸</w:t>
      </w:r>
      <w:r>
        <w:rPr>
          <w:rFonts w:ascii="仿宋_GB2312" w:hAnsi="仿宋_GB2312" w:eastAsia="仿宋_GB2312" w:cs="仿宋_GB2312"/>
          <w:sz w:val="32"/>
        </w:rPr>
        <w:t>(22:6 n-3)</w:t>
      </w:r>
      <w:r>
        <w:rPr>
          <w:rFonts w:hint="eastAsia" w:ascii="仿宋_GB2312" w:hAnsi="仿宋_GB2312" w:eastAsia="仿宋_GB2312" w:cs="仿宋_GB2312"/>
          <w:sz w:val="32"/>
        </w:rPr>
        <w:t>与二十碳四烯酸</w:t>
      </w:r>
      <w:r>
        <w:rPr>
          <w:rFonts w:ascii="仿宋_GB2312" w:hAnsi="仿宋_GB2312" w:eastAsia="仿宋_GB2312" w:cs="仿宋_GB2312"/>
          <w:sz w:val="32"/>
        </w:rPr>
        <w:t>(20:4 n-6)</w:t>
      </w:r>
      <w:r>
        <w:rPr>
          <w:rFonts w:hint="eastAsia" w:ascii="仿宋_GB2312" w:hAnsi="仿宋_GB2312" w:eastAsia="仿宋_GB2312" w:cs="仿宋_GB2312"/>
          <w:sz w:val="32"/>
        </w:rPr>
        <w:t>的比、长链不饱和脂肪酸中二十碳五烯酸</w:t>
      </w:r>
      <w:r>
        <w:rPr>
          <w:rFonts w:ascii="仿宋_GB2312" w:hAnsi="仿宋_GB2312" w:eastAsia="仿宋_GB2312" w:cs="仿宋_GB2312"/>
          <w:sz w:val="32"/>
        </w:rPr>
        <w:t>(20:5 n-3)</w:t>
      </w:r>
      <w:r>
        <w:rPr>
          <w:rFonts w:hint="eastAsia" w:ascii="仿宋_GB2312" w:hAnsi="仿宋_GB2312" w:eastAsia="仿宋_GB2312" w:cs="仿宋_GB2312"/>
          <w:sz w:val="32"/>
        </w:rPr>
        <w:t>的量与二十二碳六烯酸的量的比、水分、灰分、杂质度、铅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Pb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、硝酸盐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NaNO</w:t>
      </w:r>
      <w:r>
        <w:rPr>
          <w:rFonts w:ascii="Cambria Math" w:hAnsi="Cambria Math" w:eastAsia="仿宋_GB2312" w:cs="Cambria Math"/>
          <w:sz w:val="32"/>
        </w:rPr>
        <w:t>₃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、亚硝酸盐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NaNO</w:t>
      </w:r>
      <w:r>
        <w:rPr>
          <w:rFonts w:ascii="Cambria Math" w:hAnsi="Cambria Math" w:eastAsia="仿宋_GB2312" w:cs="Cambria Math"/>
          <w:sz w:val="32"/>
        </w:rPr>
        <w:t>₂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、黄曲霉毒素</w:t>
      </w:r>
      <w:r>
        <w:rPr>
          <w:rFonts w:ascii="仿宋_GB2312" w:hAnsi="仿宋_GB2312" w:eastAsia="仿宋_GB2312" w:cs="仿宋_GB2312"/>
          <w:sz w:val="32"/>
        </w:rPr>
        <w:t>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、菌落总数、大肠菌群、金黄色葡萄球菌、沙门氏菌、三聚氰胺、叶黄素、香兰素、乙基香兰素、低聚果糖、阪崎肠杆菌、核苷酸、多聚果糖等63个指标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乳基较大婴儿配方食品、豆基较大婴儿配方食品抽检项目包括蛋白质、脂肪、亚油酸、维生素</w:t>
      </w:r>
      <w:r>
        <w:rPr>
          <w:rFonts w:ascii="仿宋_GB2312" w:hAnsi="仿宋_GB2312" w:eastAsia="仿宋_GB2312" w:cs="仿宋_GB2312"/>
          <w:sz w:val="32"/>
        </w:rPr>
        <w:t>A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D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E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K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ascii="Cambria Math" w:hAnsi="Cambria Math" w:eastAsia="仿宋_GB2312" w:cs="Cambria Math"/>
          <w:sz w:val="32"/>
        </w:rPr>
        <w:t>₂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hint="eastAsia" w:ascii="MS Mincho" w:hAnsi="MS Mincho" w:eastAsia="MS Mincho" w:cs="MS Mincho"/>
          <w:sz w:val="32"/>
        </w:rPr>
        <w:t>₆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ascii="Cambria Math" w:hAnsi="Cambria Math" w:eastAsia="仿宋_GB2312" w:cs="Cambria Math"/>
          <w:sz w:val="32"/>
        </w:rPr>
        <w:t>₁₂</w:t>
      </w:r>
      <w:r>
        <w:rPr>
          <w:rFonts w:hint="eastAsia" w:ascii="仿宋_GB2312" w:hAnsi="仿宋_GB2312" w:eastAsia="仿宋_GB2312" w:cs="仿宋_GB2312"/>
          <w:sz w:val="32"/>
        </w:rPr>
        <w:t>、烟酸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烟酰胺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、叶酸、泛酸、维生素</w:t>
      </w:r>
      <w:r>
        <w:rPr>
          <w:rFonts w:ascii="仿宋_GB2312" w:hAnsi="仿宋_GB2312" w:eastAsia="仿宋_GB2312" w:cs="仿宋_GB2312"/>
          <w:sz w:val="32"/>
        </w:rPr>
        <w:t>C</w:t>
      </w:r>
      <w:r>
        <w:rPr>
          <w:rFonts w:hint="eastAsia" w:ascii="仿宋_GB2312" w:hAnsi="仿宋_GB2312" w:eastAsia="仿宋_GB2312" w:cs="仿宋_GB2312"/>
          <w:sz w:val="32"/>
        </w:rPr>
        <w:t>、生物素、钠、钾、铜、镁、铁、锌、锰、钙、磷、钙磷比值、碘、氯、硒、胆碱、肌醇、牛磺酸、二十二碳六烯酸与总脂肪酸比、二十碳四烯酸与总脂肪酸比、反式脂肪酸与总脂肪酸比值、低聚果糖、水分、灰分、杂质度、铅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Pb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、硝酸盐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NaNO</w:t>
      </w:r>
      <w:r>
        <w:rPr>
          <w:rFonts w:ascii="Cambria Math" w:hAnsi="Cambria Math" w:eastAsia="仿宋_GB2312" w:cs="Cambria Math"/>
          <w:sz w:val="32"/>
        </w:rPr>
        <w:t>₃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、亚硝酸盐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NaNO</w:t>
      </w:r>
      <w:r>
        <w:rPr>
          <w:rFonts w:ascii="Cambria Math" w:hAnsi="Cambria Math" w:eastAsia="仿宋_GB2312" w:cs="Cambria Math"/>
          <w:sz w:val="32"/>
        </w:rPr>
        <w:t>₂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、黄曲霉毒素</w:t>
      </w:r>
      <w:r>
        <w:rPr>
          <w:rFonts w:ascii="仿宋_GB2312" w:hAnsi="仿宋_GB2312" w:eastAsia="仿宋_GB2312" w:cs="仿宋_GB2312"/>
          <w:sz w:val="32"/>
        </w:rPr>
        <w:t>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、菌落总数、大肠菌群、沙门氏菌、三聚氰胺、叶黄素、核苷酸、左旋肉碱、金黄色葡萄球菌、多聚果糖、乳糖占碳水化合物总量、碳水化合物、α</w:t>
      </w:r>
      <w:r>
        <w:rPr>
          <w:rFonts w:ascii="仿宋_GB2312" w:hAnsi="仿宋_GB2312" w:eastAsia="仿宋_GB2312" w:cs="仿宋_GB2312"/>
          <w:sz w:val="32"/>
        </w:rPr>
        <w:t>-</w:t>
      </w:r>
      <w:r>
        <w:rPr>
          <w:rFonts w:hint="eastAsia" w:ascii="仿宋_GB2312" w:hAnsi="仿宋_GB2312" w:eastAsia="仿宋_GB2312" w:cs="仿宋_GB2312"/>
          <w:sz w:val="32"/>
        </w:rPr>
        <w:t>亚麻酸、亚油酸与α</w:t>
      </w:r>
      <w:r>
        <w:rPr>
          <w:rFonts w:ascii="仿宋_GB2312" w:hAnsi="仿宋_GB2312" w:eastAsia="仿宋_GB2312" w:cs="仿宋_GB2312"/>
          <w:sz w:val="32"/>
        </w:rPr>
        <w:t>-</w:t>
      </w:r>
      <w:r>
        <w:rPr>
          <w:rFonts w:hint="eastAsia" w:ascii="仿宋_GB2312" w:hAnsi="仿宋_GB2312" w:eastAsia="仿宋_GB2312" w:cs="仿宋_GB2312"/>
          <w:sz w:val="32"/>
        </w:rPr>
        <w:t>亚麻酸比值、终产品脂肪中月桂酸和肉豆蔻酸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十四烷酸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总量占总脂肪酸的比值、芥酸与总脂肪酸比值、二十二碳六烯酸、二十碳四烯酸、二十二碳六烯酸</w:t>
      </w:r>
      <w:r>
        <w:rPr>
          <w:rFonts w:ascii="仿宋_GB2312" w:hAnsi="仿宋_GB2312" w:eastAsia="仿宋_GB2312" w:cs="仿宋_GB2312"/>
          <w:sz w:val="32"/>
        </w:rPr>
        <w:t>(22:6 n-3)</w:t>
      </w:r>
      <w:r>
        <w:rPr>
          <w:rFonts w:hint="eastAsia" w:ascii="仿宋_GB2312" w:hAnsi="仿宋_GB2312" w:eastAsia="仿宋_GB2312" w:cs="仿宋_GB2312"/>
          <w:sz w:val="32"/>
        </w:rPr>
        <w:t>与二十碳四烯酸</w:t>
      </w:r>
      <w:r>
        <w:rPr>
          <w:rFonts w:ascii="仿宋_GB2312" w:hAnsi="仿宋_GB2312" w:eastAsia="仿宋_GB2312" w:cs="仿宋_GB2312"/>
          <w:sz w:val="32"/>
        </w:rPr>
        <w:t>(20:4 n-6)</w:t>
      </w:r>
      <w:r>
        <w:rPr>
          <w:rFonts w:hint="eastAsia" w:ascii="仿宋_GB2312" w:hAnsi="仿宋_GB2312" w:eastAsia="仿宋_GB2312" w:cs="仿宋_GB2312"/>
          <w:sz w:val="32"/>
        </w:rPr>
        <w:t>的比、长链不饱和脂肪酸中二十碳五烯酸</w:t>
      </w:r>
      <w:r>
        <w:rPr>
          <w:rFonts w:ascii="仿宋_GB2312" w:hAnsi="仿宋_GB2312" w:eastAsia="仿宋_GB2312" w:cs="仿宋_GB2312"/>
          <w:sz w:val="32"/>
        </w:rPr>
        <w:t>(20:5 n-3)</w:t>
      </w:r>
      <w:r>
        <w:rPr>
          <w:rFonts w:hint="eastAsia" w:ascii="仿宋_GB2312" w:hAnsi="仿宋_GB2312" w:eastAsia="仿宋_GB2312" w:cs="仿宋_GB2312"/>
          <w:sz w:val="32"/>
        </w:rPr>
        <w:t>的量与二十二碳六烯酸的量的比等</w:t>
      </w:r>
      <w:r>
        <w:rPr>
          <w:rFonts w:ascii="仿宋_GB2312" w:hAnsi="仿宋_GB2312" w:eastAsia="仿宋_GB2312" w:cs="仿宋_GB2312"/>
          <w:sz w:val="32"/>
        </w:rPr>
        <w:t>62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3.幼儿配方食品抽检项目包括蛋白质、脂肪、亚油酸、维生素</w:t>
      </w:r>
      <w:r>
        <w:rPr>
          <w:rFonts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、维生素</w:t>
      </w:r>
      <w:r>
        <w:rPr>
          <w:rFonts w:ascii="仿宋_GB2312" w:hAnsi="仿宋_GB2312" w:eastAsia="仿宋_GB2312" w:cs="仿宋_GB231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</w:rPr>
        <w:t>、维生素</w:t>
      </w:r>
      <w:r>
        <w:rPr>
          <w:rFonts w:ascii="仿宋_GB2312" w:hAnsi="仿宋_GB2312" w:eastAsia="仿宋_GB2312" w:cs="仿宋_GB2312"/>
          <w:sz w:val="32"/>
          <w:szCs w:val="32"/>
        </w:rPr>
        <w:t>E</w:t>
      </w:r>
      <w:r>
        <w:rPr>
          <w:rFonts w:hint="eastAsia" w:ascii="仿宋_GB2312" w:hAnsi="仿宋_GB2312" w:eastAsia="仿宋_GB2312" w:cs="仿宋_GB2312"/>
          <w:sz w:val="32"/>
          <w:szCs w:val="32"/>
        </w:rPr>
        <w:t>、维生素</w:t>
      </w:r>
      <w:r>
        <w:rPr>
          <w:rFonts w:ascii="仿宋_GB2312" w:hAnsi="仿宋_GB2312" w:eastAsia="仿宋_GB2312" w:cs="仿宋_GB2312"/>
          <w:sz w:val="32"/>
          <w:szCs w:val="32"/>
        </w:rPr>
        <w:t>K</w:t>
      </w:r>
      <w:r>
        <w:rPr>
          <w:rFonts w:ascii="Cambria Math" w:hAnsi="Cambria Math" w:eastAsia="仿宋_GB2312" w:cs="Cambria Math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、维生素</w:t>
      </w:r>
      <w:r>
        <w:rPr>
          <w:rFonts w:ascii="仿宋_GB2312" w:hAnsi="仿宋_GB2312" w:eastAsia="仿宋_GB2312" w:cs="仿宋_GB2312"/>
          <w:sz w:val="32"/>
          <w:szCs w:val="32"/>
        </w:rPr>
        <w:t>B</w:t>
      </w:r>
      <w:r>
        <w:rPr>
          <w:rFonts w:ascii="Cambria Math" w:hAnsi="Cambria Math" w:eastAsia="仿宋_GB2312" w:cs="Cambria Math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、维生素</w:t>
      </w:r>
      <w:r>
        <w:rPr>
          <w:rFonts w:ascii="仿宋_GB2312" w:hAnsi="仿宋_GB2312" w:eastAsia="仿宋_GB2312" w:cs="仿宋_GB2312"/>
          <w:sz w:val="32"/>
          <w:szCs w:val="32"/>
        </w:rPr>
        <w:t>B</w:t>
      </w:r>
      <w:r>
        <w:rPr>
          <w:rFonts w:ascii="Cambria Math" w:hAnsi="Cambria Math" w:eastAsia="仿宋_GB2312" w:cs="Cambria Math"/>
          <w:sz w:val="32"/>
          <w:szCs w:val="32"/>
        </w:rPr>
        <w:t>₂</w:t>
      </w:r>
      <w:r>
        <w:rPr>
          <w:rFonts w:hint="eastAsia" w:ascii="仿宋_GB2312" w:hAnsi="仿宋_GB2312" w:eastAsia="仿宋_GB2312" w:cs="仿宋_GB2312"/>
          <w:sz w:val="32"/>
          <w:szCs w:val="32"/>
        </w:rPr>
        <w:t>、维生素</w:t>
      </w:r>
      <w:r>
        <w:rPr>
          <w:rFonts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MS Mincho" w:hAnsi="MS Mincho" w:eastAsia="MS Mincho" w:cs="MS Mincho"/>
          <w:sz w:val="32"/>
          <w:szCs w:val="32"/>
        </w:rPr>
        <w:t>₆</w:t>
      </w:r>
      <w:r>
        <w:rPr>
          <w:rFonts w:hint="eastAsia" w:ascii="仿宋_GB2312" w:hAnsi="仿宋_GB2312" w:eastAsia="仿宋_GB2312" w:cs="仿宋_GB2312"/>
          <w:sz w:val="32"/>
          <w:szCs w:val="32"/>
        </w:rPr>
        <w:t>、维生素</w:t>
      </w:r>
      <w:r>
        <w:rPr>
          <w:rFonts w:ascii="仿宋_GB2312" w:hAnsi="仿宋_GB2312" w:eastAsia="仿宋_GB2312" w:cs="仿宋_GB2312"/>
          <w:sz w:val="32"/>
          <w:szCs w:val="32"/>
        </w:rPr>
        <w:t>B</w:t>
      </w:r>
      <w:r>
        <w:rPr>
          <w:rFonts w:ascii="Cambria Math" w:hAnsi="Cambria Math" w:eastAsia="仿宋_GB2312" w:cs="Cambria Math"/>
          <w:sz w:val="32"/>
          <w:szCs w:val="32"/>
        </w:rPr>
        <w:t>₁₂</w:t>
      </w:r>
      <w:r>
        <w:rPr>
          <w:rFonts w:hint="eastAsia" w:ascii="仿宋_GB2312" w:hAnsi="仿宋_GB2312" w:eastAsia="仿宋_GB2312" w:cs="仿宋_GB2312"/>
          <w:sz w:val="32"/>
          <w:szCs w:val="32"/>
        </w:rPr>
        <w:t>、烟酸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烟酰胺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、叶酸、泛酸、维生素</w:t>
      </w:r>
      <w:r>
        <w:rPr>
          <w:rFonts w:ascii="仿宋_GB2312" w:hAnsi="仿宋_GB2312" w:eastAsia="仿宋_GB2312" w:cs="仿宋_GB231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>、生物素、钠、钾、铜、镁、铁、锌、锰、钙、磷、钙磷比值、碘、氯、硒、胆碱、肌醇、牛磺酸、左旋肉碱、二十二碳六烯酸与总脂肪酸比、二十碳四烯酸与总脂肪酸比、反式脂肪酸与总脂肪酸比值、低聚果糖、水分、灰分、杂质度、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、硝酸盐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NaNO</w:t>
      </w:r>
      <w:r>
        <w:rPr>
          <w:rFonts w:ascii="Cambria Math" w:hAnsi="Cambria Math" w:eastAsia="仿宋_GB2312" w:cs="Cambria Math"/>
          <w:sz w:val="32"/>
          <w:szCs w:val="32"/>
        </w:rPr>
        <w:t>₃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、亚硝酸盐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NaNO</w:t>
      </w:r>
      <w:r>
        <w:rPr>
          <w:rFonts w:ascii="Cambria Math" w:hAnsi="Cambria Math" w:eastAsia="仿宋_GB2312" w:cs="Cambria Math"/>
          <w:sz w:val="32"/>
          <w:szCs w:val="32"/>
        </w:rPr>
        <w:t>₂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、黄曲霉毒素</w:t>
      </w:r>
      <w:r>
        <w:rPr>
          <w:rFonts w:ascii="仿宋_GB2312" w:hAnsi="仿宋_GB2312" w:eastAsia="仿宋_GB2312" w:cs="仿宋_GB2312"/>
          <w:sz w:val="32"/>
          <w:szCs w:val="32"/>
        </w:rPr>
        <w:t>M</w:t>
      </w:r>
      <w:r>
        <w:rPr>
          <w:rFonts w:ascii="Cambria Math" w:hAnsi="Cambria Math" w:eastAsia="仿宋_GB2312" w:cs="Cambria Math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、菌落总数、大肠菌群、沙门氏菌、三聚氰胺、叶黄素、核苷酸、金黄色葡萄球菌、多聚果糖等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2个指标。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植物油》（GB 2716）、《大豆油》（GB/T 1535）、《食品安全国家标准  食品添加剂使用标准》（GB 2760）、《花生油》（GB/T 1534）、《菜籽油》（GB/T 1536）、《食品安全国家标准 食品中真菌毒素限量》（GB 2761）、《食品安全国家标准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花生油抽检项目包括溶剂残留量、铅(以Pb计)、特丁基对苯二酚(TBHQ)、黄曲霉毒素B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、苯并[a]芘、过氧化值、酸价(KOH)等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菜籽油抽检项目包括苯并[a]芘、酸值(KOH)、溶剂残留量、乙基麦芽酚、铅(以Pb计)、过氧化值等6个指标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大豆油抽检项目包括溶剂残留量、苯并[a]芘、过氧化值、酸价(KOH)等</w:t>
      </w:r>
      <w:r>
        <w:rPr>
          <w:rFonts w:ascii="仿宋_GB2312" w:hAnsi="仿宋_GB2312" w:eastAsia="仿宋_GB2312" w:cs="仿宋_GB2312"/>
          <w:sz w:val="32"/>
        </w:rPr>
        <w:t>4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食用植物调和油抽检项目包括溶剂残留量、乙基麦芽酚、特丁基对苯二酚(TBHQ)、苯并[a]芘、过氧化值、酸价(KOH)、总砷(以 As 计)、铅(以 Pb 计)、丁基羟基茴香醚(BHA)、二丁基羟基甲苯(BHT)等10个指标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芝麻油抽检项目包括乙基麦芽酚、溶剂残留量、黄曲霉毒素 B1、特丁基对苯二酚(TBHQ)、苯并[a]芘、过氧化值、酸价(KOH)、总砷(以 As 计)、铅(以 Pb 计)、丁基羟基茴香醚(BHA)、二丁基羟基甲苯(BHT)等</w:t>
      </w:r>
      <w:r>
        <w:rPr>
          <w:rFonts w:ascii="仿宋_GB2312" w:hAnsi="仿宋_GB2312" w:eastAsia="仿宋_GB2312" w:cs="仿宋_GB2312"/>
          <w:sz w:val="32"/>
        </w:rPr>
        <w:t>11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其他食用植物油(半精炼、全精炼)抽检项目包括溶剂残留量、铅(以Pb计)、苯并[a]芘、过氧化值、酸价(KOH)等5个指标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玉米油抽检项目包括溶剂残留量、黄曲霉毒素 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、特丁基对苯二酚(TBHQ)、苯并[a]芘、过氧化值、酸价(KOH)、总砷(以 As 计)、铅(以 Pb 计)、丁基羟基茴香醚(BHA)、二丁基羟基甲苯(BHT)等10个指标。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</w:rPr>
        <w:t>煎炸过程用油抽检项目包括极性组分、酸价(KOH)等2个指标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9.橄榄油、油橄榄果渣油抽检项目包括溶剂残留量、过氧化值、酸价(KOH)、特丁基对苯二酚(TBHQ)等4个指标。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</w:t>
      </w:r>
      <w:r>
        <w:rPr>
          <w:rFonts w:hint="eastAsia" w:ascii="黑体" w:hAnsi="黑体" w:eastAsia="黑体"/>
          <w:bCs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豆制品》（GB 2712）、《食品安全国家标准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腐乳、豆豉、纳豆等抽检项目包括脱氢乙酸及其钠盐(以脱氢乙酸计)、山梨酸及其钾盐(以山梨酸计)、苯甲酸及其钠盐(以苯甲酸计)、黄曲霉毒素 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、糖精钠(以糖精计)、甜蜜素(以环己基氨基磺酸计)、铝的残留量(干样品，以 Al 计)、大肠菌群、金黄色葡萄球菌等9个指标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豆干、豆腐、豆皮等抽检项目包括铅(以 Pb 计)、大肠菌群、山梨酸及其钾盐(以山梨酸计)、苯甲酸及其钠盐(以苯甲酸计)、脱氢乙酸及其钠盐(以脱氢乙酸计)、糖精钠(以糖精计)、铝的残留量(干样品，以Al计)、金黄色葡萄球菌、三氯蔗糖、丙酸及其钠盐、钙盐(以丙酸计)、纳他霉素、沙门氏菌等1</w:t>
      </w: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.腐竹、油皮及其再制品抽检项目包括铅(以 Pb 计)、</w:t>
      </w:r>
      <w:r>
        <w:rPr>
          <w:rFonts w:hint="eastAsia" w:ascii="仿宋_GB2312" w:hAnsi="仿宋_GB2312" w:eastAsia="仿宋_GB2312" w:cs="仿宋_GB2312"/>
          <w:sz w:val="32"/>
        </w:rPr>
        <w:t>脱氢乙酸及其钠盐(以脱氢乙酸计)、山梨酸及其钾盐(以山梨酸计)、苯甲酸及其钠盐(以苯甲酸计)、铝的残留量(干样品，以 Al 计)、丙酸及其钠盐、钙盐(以丙酸计)等6个指标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</w:t>
      </w:r>
      <w:r>
        <w:rPr>
          <w:rFonts w:hint="eastAsia" w:ascii="黑体" w:hAnsi="黑体" w:eastAsia="黑体"/>
          <w:bCs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预包装食品中致病菌限量》（GB 29921）、《食品安全国家标准 灭菌乳》（GB 25190）、《食品安全国家标准 发酵乳》（GB 19302）、《食品安全国家标准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灭菌乳抽检项目包括商业无菌、非脂乳固体、脂肪、蛋白质、酸度、铅(以Pb计)、铬(以Cr计)、总砷(以As计)、总汞(以Hg计)、黄曲霉毒素M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等1</w:t>
      </w:r>
      <w:r>
        <w:rPr>
          <w:rFonts w:ascii="仿宋_GB2312" w:hAnsi="仿宋_GB2312" w:eastAsia="仿宋_GB2312" w:cs="仿宋_GB2312"/>
          <w:sz w:val="32"/>
        </w:rPr>
        <w:t>0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发酵乳抽检项目包括大肠菌群、酸度、蛋白质、金黄色葡萄球菌、山梨酸及其钾盐(以山梨酸计)、乳酸菌数</w:t>
      </w:r>
      <w:r>
        <w:rPr>
          <w:rFonts w:hint="eastAsia" w:ascii="Cambria Math" w:hAnsi="Cambria Math" w:eastAsia="仿宋_GB2312" w:cs="Cambria Math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沙门氏菌、酵母、霉菌、脂肪、铅(以 Pb 计)、铬(以 Cr 计)、总砷(以 As 计)、总汞(以 Hg 计)、黄曲霉毒素 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等1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调制乳抽检项目包括脂肪、商业无菌、蛋白质、山梨酸及其钾盐(以山梨酸计)、铅(以Pb计)、铬(以Cr计)、总砷(以As计)、总汞(以Hg计)、黄曲霉毒素M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.菠菜抽检项目包括镉(以 Cd 计)、铅(以 Pb 计)、铬(以 Cr 计)、总砷(以 As 计)、总汞(以 Hg 计)、毒死蜱、氟虫腈、氯氰菊酯和高效氯氰菊酯、阿维菌素、氧乐果、克百威、氯氟氰菊酯和高效氯氟氰菊酯等1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.橙抽检项目包括丙溴磷、多菌灵、克百威、三唑磷、氧乐果等5个指标。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3.大白菜抽检项目包括镉(以 Cd 计)、阿维菌素、啶虫脒、毒死蜱、甲胺磷、水胺硫磷、氧乐果等7个指标。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4.葱抽检项目包括水胺硫磷、氯氟氰菊酯和高效氯氟氰菊酯、甲基异柳磷、苯醚甲环唑、克百威、氧乐果、异菌脲、啶虫脒、噻虫嗪等9个指标。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.结球甘蓝抽检项目包括甲胺磷、甲基异柳磷、克百威、灭线磷、氧乐果、乙酰甲胺磷等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.桃抽检项目包括苯醚甲环唑、敌敌畏、多菌灵、氟硅唑、甲胺磷、克百威、氧乐果、溴氰菊酯等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.胡萝卜抽检项目包括铅(以 Pb 计)、甲拌磷、氯氟氰菊酯和高效氯氟氰菊酯、毒死蜱、氟虫腈等5个指标。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.鸡蛋抽检项目包括氯霉素、甲硝唑、地美硝唑、氟虫腈、铅(以 Pb 计)、镉(以 Cd 计)、总汞(以 Hg 计)、呋喃它酮代谢物、呋喃西林代谢物、呋喃妥因代谢物等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鸡肉抽检项目包括挥发性盐基氮、恩诺沙星(恩诺沙星与环丙沙星之和)、沙拉沙星、替米考星、呋喃唑酮代谢物、呋喃西林代谢物、呋喃它酮代谢物、磺胺类(总量)、甲氧苄啶、氯霉素、氟苯尼考(氟苯尼考与氟苯尼考胺之和)、多西环素、五氯酚酸钠(以五氯酚计)、四环素、土霉素、金霉素、尼卡巴嗪、土霉素/金霉素/四环素(组合含量)、甲硝唑等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.姜抽检项目包括铅(以 Pb 计)、镉(以 Cd 计)、吡虫啉、甲拌磷、氯氟氰菊酯和高效氯氟氰菊酯、氯氰菊酯和高效氯氰菊酯、噻虫胺、噻虫嗪、毒死蜱</w:t>
      </w:r>
      <w:r>
        <w:rPr>
          <w:rFonts w:hint="eastAsia" w:ascii="仿宋_GB2312" w:hAnsi="仿宋_GB2312" w:eastAsia="仿宋_GB2312" w:cs="仿宋_GB2312"/>
          <w:sz w:val="32"/>
        </w:rPr>
        <w:t>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</w:t>
      </w:r>
      <w:r>
        <w:rPr>
          <w:rFonts w:hint="eastAsia" w:ascii="仿宋_GB2312" w:hAnsi="楷体" w:eastAsia="仿宋_GB2312" w:cs="楷体"/>
          <w:sz w:val="32"/>
          <w:szCs w:val="32"/>
        </w:rPr>
        <w:t>梨抽检项目包括敌敌畏、多菌灵、克百威、氯氟氰菊酯和高效氯氟氰菊酯、氧乐果、灭线磷、镉(以 Cd 计)、铅(以 Pb 计)等</w:t>
      </w:r>
      <w:r>
        <w:rPr>
          <w:rFonts w:ascii="仿宋_GB2312" w:hAnsi="楷体" w:eastAsia="仿宋_GB2312" w:cs="楷体"/>
          <w:sz w:val="32"/>
          <w:szCs w:val="32"/>
        </w:rPr>
        <w:t>8</w:t>
      </w:r>
      <w:r>
        <w:rPr>
          <w:rFonts w:hint="eastAsia" w:ascii="仿宋_GB2312" w:hAnsi="楷体" w:eastAsia="仿宋_GB2312" w:cs="楷体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12.</w:t>
      </w:r>
      <w:r>
        <w:rPr>
          <w:rFonts w:hint="eastAsia" w:ascii="仿宋_GB2312" w:hAnsi="楷体" w:eastAsia="仿宋_GB2312" w:cs="楷体"/>
          <w:sz w:val="32"/>
          <w:szCs w:val="32"/>
        </w:rPr>
        <w:t>苹果抽检项目包括敌敌畏、克百威、氧乐果等</w:t>
      </w:r>
      <w:r>
        <w:rPr>
          <w:rFonts w:ascii="仿宋_GB2312" w:hAnsi="楷体" w:eastAsia="仿宋_GB2312" w:cs="楷体"/>
          <w:sz w:val="32"/>
          <w:szCs w:val="32"/>
        </w:rPr>
        <w:t>3</w:t>
      </w:r>
      <w:r>
        <w:rPr>
          <w:rFonts w:hint="eastAsia" w:ascii="仿宋_GB2312" w:hAnsi="楷体" w:eastAsia="仿宋_GB2312" w:cs="楷体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13.柠檬抽检项目包括多菌灵、克百威、联苯菊酯、水胺硫磷、乙螨唑、氰戊菊酯和 S-氰戊菊酯、草甘膦等</w:t>
      </w:r>
      <w:r>
        <w:rPr>
          <w:rFonts w:ascii="仿宋_GB2312" w:hAnsi="楷体" w:eastAsia="仿宋_GB2312" w:cs="楷体"/>
          <w:sz w:val="32"/>
          <w:szCs w:val="32"/>
        </w:rPr>
        <w:t>7</w:t>
      </w:r>
      <w:r>
        <w:rPr>
          <w:rFonts w:hint="eastAsia" w:ascii="仿宋_GB2312" w:hAnsi="楷体" w:eastAsia="仿宋_GB2312" w:cs="楷体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14.</w:t>
      </w:r>
      <w:r>
        <w:rPr>
          <w:rFonts w:hint="eastAsia" w:ascii="Times New Roman" w:hAnsi="Times New Roman" w:eastAsia="仿宋_GB2312" w:cs="仿宋_GB2312"/>
          <w:sz w:val="32"/>
        </w:rPr>
        <w:t>葡萄抽检项目包括铅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Pb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、镉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Cd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、敌敌畏、多菌灵、甲霜灵和精甲霜灵、咪鲜胺和咪鲜胺锰盐、烯酰吗啉等</w:t>
      </w:r>
      <w:r>
        <w:rPr>
          <w:rFonts w:ascii="Times New Roman" w:hAnsi="Times New Roman" w:eastAsia="仿宋_GB2312" w:cs="仿宋_GB2312"/>
          <w:sz w:val="32"/>
        </w:rPr>
        <w:t>7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t>.</w:t>
      </w:r>
      <w:r>
        <w:rPr>
          <w:rFonts w:hint="eastAsia" w:ascii="仿宋_GB2312" w:hAnsi="仿宋_GB2312" w:eastAsia="仿宋_GB2312" w:cs="仿宋_GB2312"/>
          <w:sz w:val="32"/>
        </w:rPr>
        <w:t>茄子抽检项目包括镉(以 Cd 计)、甲拌磷、克百威、水胺硫磷、噻虫嗪、噻虫胺、氧乐果等7个指标。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.生干籽类抽检项目包括酸价(以脂肪计)(KOH)、过氧化值(以脂肪计)、黄曲霉毒素 B</w:t>
      </w:r>
      <w:r>
        <w:rPr>
          <w:rFonts w:ascii="Cambria Math" w:hAnsi="Cambria Math" w:eastAsia="仿宋_GB2312" w:cs="Cambria Math"/>
          <w:sz w:val="32"/>
          <w:szCs w:val="32"/>
        </w:rPr>
        <w:t>₁</w:t>
      </w:r>
      <w:r>
        <w:rPr>
          <w:rFonts w:hint="eastAsia" w:ascii="Cambria Math" w:hAnsi="Cambria Math" w:eastAsia="仿宋_GB2312" w:cs="Cambria Math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Cambria Math" w:hAnsi="Cambria Math" w:eastAsia="仿宋_GB2312" w:cs="Cambria Math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t>.</w:t>
      </w:r>
      <w:r>
        <w:rPr>
          <w:rFonts w:hint="eastAsia" w:ascii="仿宋_GB2312" w:hAnsi="仿宋_GB2312" w:eastAsia="仿宋_GB2312" w:cs="仿宋_GB2312"/>
          <w:sz w:val="32"/>
        </w:rPr>
        <w:t>西瓜抽检项目包括铅(以 Pb 计)、镉(以 Cd 计)、苯醚甲环唑、涕灭威、咪鲜胺和咪鲜胺锰盐、辛硫磷等6个指标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.油麦菜抽检项目包括啶虫脒、毒死蜱、氟虫腈、甲拌磷、克百威、氧乐果、甲基异柳磷等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淡水鱼抽检项目包括孔雀石绿、氯霉素、呋喃唑酮代谢物、呋喃西林代谢物、地西泮、恩诺沙星(恩诺沙星与环丙沙星之和)、氟苯尼考、磺胺类(总量)、甲氧苄啶、甲硝唑等10个指标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挥发性盐基氮、恩诺沙星、替米考星、呋喃妥因代谢物、呋喃它酮代谢物、磺胺类(总量)、甲氧苄啶、氯霉素、土霉素、氟苯尼考、五氯酚酸钠(以五氯酚计)、多西环素、克伦特罗、莱克多巴胺、沙丁胺醇、呋喃唑酮代谢物、呋喃西林代谢物、地塞米松、甲硝唑、喹乙醇、土霉素/金霉素/四环素(组合含量)、氯丙嗪等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.韭菜抽检项目包括镉(以 Cd 计)、铅(以 Pb 计)、敌敌畏、啶虫脒、毒死蜱、多菌灵、氟虫腈、腐霉利、甲胺磷、甲拌磷、克百威、乐果、氯氟氰菊酯和高效氯氟氰菊酯、氯氰菊酯和高效氯氰菊酯、水胺硫磷、氧乐果等1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.柑、橘抽检项目包括苯醚甲环唑、丙溴磷、克百威、联苯菊酯、三唑磷、氧乐果、氯氟氰菊酯和高效氯氟氰菊酯等7个指标。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.豇豆抽检项目包括阿维菌素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等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</w:t>
      </w:r>
      <w:r>
        <w:rPr>
          <w:rFonts w:hint="eastAsia" w:ascii="黑体" w:hAnsi="黑体" w:eastAsia="黑体"/>
          <w:bCs/>
          <w:sz w:val="32"/>
        </w:rPr>
        <w:t>薯类和膨化食品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食品中真菌毒素限量》（GB 2761）、《食品安全国家标准 食品中污染物限量》（GB 2762）、《食品安全国家标准 膨化食品》（GB 17401）、《食品安全国家标准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含油型膨化食品和非含油型膨化食品抽检项目包括大肠菌群、酸价(以脂肪计)(KOH)、糖精钠(以糖精计)、菌落总数、水分、山梨酸及其钾盐(以山梨酸计)、苯甲酸及其钠盐(以苯甲酸计)、过氧化值(以脂肪计)、沙门氏菌、金黄色葡萄球菌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</w:rPr>
        <w:t>九、餐饮食品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消毒餐(饮)具》（GB 14934）、《食品安全国家标准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油炸面制品(自制)抽检项目包括铝的残留量(干样品，以Al计)等1个指标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3.发酵面制品(自制)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抽检项目包括苯甲酸及其钠盐(以苯甲酸计)、山梨酸及其钾盐(以山梨酸计)、糖精钠(以糖精计)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等3个指标。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4.粉丝粉条(自制)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抽检项目包括铝的残留量(干样品，以 Al 计)、二氧化硫残留量等2个指标。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.薯条、饼(自制)抽检项目包括苯甲酸及其钠盐(以苯甲酸计)、山梨酸及其钾盐(以山梨酸计)、糖精钠(以糖精计) 等3个指标。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.馒头花卷(自制)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抽检项目包括苯甲酸及其钠盐(以苯甲酸计)、山梨酸及其钾盐(以山梨酸计)、糖精钠(以糖精计) 等3个指标。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.豆浆(自制)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抽检项目包括糖精钠(以糖精计)、甜蜜素(以环己基氨基磺酸计)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7if2H1tdpdjH+6c2vhX9+Qpe/ms=" w:salt="EnyyhYKB3RHCTA8skC6N7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09A4"/>
    <w:rsid w:val="000126B2"/>
    <w:rsid w:val="000215F1"/>
    <w:rsid w:val="00022E5D"/>
    <w:rsid w:val="000246B2"/>
    <w:rsid w:val="00025BE3"/>
    <w:rsid w:val="0002623D"/>
    <w:rsid w:val="00041D7F"/>
    <w:rsid w:val="00055E18"/>
    <w:rsid w:val="00056A37"/>
    <w:rsid w:val="00060B2E"/>
    <w:rsid w:val="000613D1"/>
    <w:rsid w:val="000665B6"/>
    <w:rsid w:val="0008306D"/>
    <w:rsid w:val="00085CFF"/>
    <w:rsid w:val="000913B7"/>
    <w:rsid w:val="000B2874"/>
    <w:rsid w:val="000B313F"/>
    <w:rsid w:val="000B698E"/>
    <w:rsid w:val="000C214D"/>
    <w:rsid w:val="000C2DE9"/>
    <w:rsid w:val="000C4261"/>
    <w:rsid w:val="000D7AF9"/>
    <w:rsid w:val="000E093E"/>
    <w:rsid w:val="000E0B50"/>
    <w:rsid w:val="000E413F"/>
    <w:rsid w:val="000E5D96"/>
    <w:rsid w:val="000E6992"/>
    <w:rsid w:val="000E706F"/>
    <w:rsid w:val="000E77FD"/>
    <w:rsid w:val="000E7C59"/>
    <w:rsid w:val="001066FC"/>
    <w:rsid w:val="00106DF8"/>
    <w:rsid w:val="00121855"/>
    <w:rsid w:val="00124B73"/>
    <w:rsid w:val="00125492"/>
    <w:rsid w:val="00145755"/>
    <w:rsid w:val="00147691"/>
    <w:rsid w:val="00151DF7"/>
    <w:rsid w:val="00154FA9"/>
    <w:rsid w:val="00157C98"/>
    <w:rsid w:val="00164F94"/>
    <w:rsid w:val="00165D64"/>
    <w:rsid w:val="00167843"/>
    <w:rsid w:val="00174565"/>
    <w:rsid w:val="00185FC5"/>
    <w:rsid w:val="00187DF6"/>
    <w:rsid w:val="00190529"/>
    <w:rsid w:val="00193546"/>
    <w:rsid w:val="001B42EE"/>
    <w:rsid w:val="001B68E0"/>
    <w:rsid w:val="001B6A7A"/>
    <w:rsid w:val="001D77D4"/>
    <w:rsid w:val="001E78ED"/>
    <w:rsid w:val="001F1670"/>
    <w:rsid w:val="00201771"/>
    <w:rsid w:val="0020752D"/>
    <w:rsid w:val="00211A77"/>
    <w:rsid w:val="0021339B"/>
    <w:rsid w:val="0021387A"/>
    <w:rsid w:val="00214F9F"/>
    <w:rsid w:val="002203F3"/>
    <w:rsid w:val="00224A6A"/>
    <w:rsid w:val="002315B5"/>
    <w:rsid w:val="00233B17"/>
    <w:rsid w:val="00233B2A"/>
    <w:rsid w:val="00237755"/>
    <w:rsid w:val="00241D97"/>
    <w:rsid w:val="002426C3"/>
    <w:rsid w:val="0025294F"/>
    <w:rsid w:val="002555A3"/>
    <w:rsid w:val="0025569E"/>
    <w:rsid w:val="00262D74"/>
    <w:rsid w:val="00263F85"/>
    <w:rsid w:val="00266B62"/>
    <w:rsid w:val="002713DB"/>
    <w:rsid w:val="00285C9E"/>
    <w:rsid w:val="002925A6"/>
    <w:rsid w:val="002A03F0"/>
    <w:rsid w:val="002A177B"/>
    <w:rsid w:val="002B0973"/>
    <w:rsid w:val="002C7C1D"/>
    <w:rsid w:val="002D5077"/>
    <w:rsid w:val="00312E2E"/>
    <w:rsid w:val="00315629"/>
    <w:rsid w:val="00317CA6"/>
    <w:rsid w:val="00320A1A"/>
    <w:rsid w:val="00320B3B"/>
    <w:rsid w:val="0033008A"/>
    <w:rsid w:val="00340AEB"/>
    <w:rsid w:val="00340DED"/>
    <w:rsid w:val="003413CE"/>
    <w:rsid w:val="00360B30"/>
    <w:rsid w:val="00365A0E"/>
    <w:rsid w:val="00370CD9"/>
    <w:rsid w:val="00370ED4"/>
    <w:rsid w:val="00374C69"/>
    <w:rsid w:val="00374E8E"/>
    <w:rsid w:val="00376FF2"/>
    <w:rsid w:val="00385C88"/>
    <w:rsid w:val="003902E4"/>
    <w:rsid w:val="00391588"/>
    <w:rsid w:val="0039664D"/>
    <w:rsid w:val="003A315A"/>
    <w:rsid w:val="003A464C"/>
    <w:rsid w:val="003A5CE4"/>
    <w:rsid w:val="003B5DB2"/>
    <w:rsid w:val="003C07D5"/>
    <w:rsid w:val="003D3AF9"/>
    <w:rsid w:val="003E04CD"/>
    <w:rsid w:val="003E2ECD"/>
    <w:rsid w:val="003E6526"/>
    <w:rsid w:val="003F6BE4"/>
    <w:rsid w:val="003F7A00"/>
    <w:rsid w:val="00403926"/>
    <w:rsid w:val="00403C1E"/>
    <w:rsid w:val="00406C54"/>
    <w:rsid w:val="00410CBF"/>
    <w:rsid w:val="0041709A"/>
    <w:rsid w:val="00422707"/>
    <w:rsid w:val="00423A8C"/>
    <w:rsid w:val="0044705D"/>
    <w:rsid w:val="00454A76"/>
    <w:rsid w:val="004656B9"/>
    <w:rsid w:val="00477C35"/>
    <w:rsid w:val="00486536"/>
    <w:rsid w:val="00496333"/>
    <w:rsid w:val="004C25BF"/>
    <w:rsid w:val="004C7126"/>
    <w:rsid w:val="004E250C"/>
    <w:rsid w:val="004E2AD9"/>
    <w:rsid w:val="00502A41"/>
    <w:rsid w:val="00504DAB"/>
    <w:rsid w:val="00517F51"/>
    <w:rsid w:val="00520189"/>
    <w:rsid w:val="005202D8"/>
    <w:rsid w:val="0052374A"/>
    <w:rsid w:val="00525E5F"/>
    <w:rsid w:val="005469AF"/>
    <w:rsid w:val="0056048A"/>
    <w:rsid w:val="00564CCC"/>
    <w:rsid w:val="00577A3B"/>
    <w:rsid w:val="00582D2B"/>
    <w:rsid w:val="00586277"/>
    <w:rsid w:val="00586FDE"/>
    <w:rsid w:val="0059055F"/>
    <w:rsid w:val="005A146D"/>
    <w:rsid w:val="005A7DF3"/>
    <w:rsid w:val="005B6066"/>
    <w:rsid w:val="005C6737"/>
    <w:rsid w:val="005F57D0"/>
    <w:rsid w:val="00602469"/>
    <w:rsid w:val="00611349"/>
    <w:rsid w:val="00620642"/>
    <w:rsid w:val="00624D9C"/>
    <w:rsid w:val="00625277"/>
    <w:rsid w:val="00636230"/>
    <w:rsid w:val="00643CE0"/>
    <w:rsid w:val="006575ED"/>
    <w:rsid w:val="006607CC"/>
    <w:rsid w:val="006711ED"/>
    <w:rsid w:val="0067299B"/>
    <w:rsid w:val="00677318"/>
    <w:rsid w:val="00677CF7"/>
    <w:rsid w:val="00685655"/>
    <w:rsid w:val="006905CC"/>
    <w:rsid w:val="0069303D"/>
    <w:rsid w:val="00693159"/>
    <w:rsid w:val="006B1214"/>
    <w:rsid w:val="006C541A"/>
    <w:rsid w:val="006C7CA6"/>
    <w:rsid w:val="006D17A5"/>
    <w:rsid w:val="006D43B7"/>
    <w:rsid w:val="006E32A8"/>
    <w:rsid w:val="006E4F29"/>
    <w:rsid w:val="006E61A5"/>
    <w:rsid w:val="006E7AED"/>
    <w:rsid w:val="006F7406"/>
    <w:rsid w:val="00705EC5"/>
    <w:rsid w:val="007103E6"/>
    <w:rsid w:val="00712CC3"/>
    <w:rsid w:val="00713929"/>
    <w:rsid w:val="0071665A"/>
    <w:rsid w:val="00716878"/>
    <w:rsid w:val="00716CB9"/>
    <w:rsid w:val="0072766E"/>
    <w:rsid w:val="00732D3B"/>
    <w:rsid w:val="00741FDD"/>
    <w:rsid w:val="007426C0"/>
    <w:rsid w:val="00744714"/>
    <w:rsid w:val="00747AF1"/>
    <w:rsid w:val="00753071"/>
    <w:rsid w:val="00757027"/>
    <w:rsid w:val="00757D3B"/>
    <w:rsid w:val="007619C9"/>
    <w:rsid w:val="00763F99"/>
    <w:rsid w:val="00773DBE"/>
    <w:rsid w:val="00782F58"/>
    <w:rsid w:val="00790ACB"/>
    <w:rsid w:val="0079580F"/>
    <w:rsid w:val="007A2413"/>
    <w:rsid w:val="007A315C"/>
    <w:rsid w:val="007A39EC"/>
    <w:rsid w:val="007B0DA4"/>
    <w:rsid w:val="007C33F2"/>
    <w:rsid w:val="007C5558"/>
    <w:rsid w:val="007C71A1"/>
    <w:rsid w:val="007D2628"/>
    <w:rsid w:val="007D3B56"/>
    <w:rsid w:val="007D59F5"/>
    <w:rsid w:val="007D5FB9"/>
    <w:rsid w:val="007E0E29"/>
    <w:rsid w:val="007F07AA"/>
    <w:rsid w:val="007F1CA3"/>
    <w:rsid w:val="007F3377"/>
    <w:rsid w:val="007F6A66"/>
    <w:rsid w:val="008116EE"/>
    <w:rsid w:val="00811C08"/>
    <w:rsid w:val="008138A4"/>
    <w:rsid w:val="00814AA9"/>
    <w:rsid w:val="00820DE0"/>
    <w:rsid w:val="008213C5"/>
    <w:rsid w:val="00822D4C"/>
    <w:rsid w:val="0082366B"/>
    <w:rsid w:val="008328B1"/>
    <w:rsid w:val="00840916"/>
    <w:rsid w:val="00841D5D"/>
    <w:rsid w:val="008464E2"/>
    <w:rsid w:val="008552E5"/>
    <w:rsid w:val="008A7B87"/>
    <w:rsid w:val="008B3BD4"/>
    <w:rsid w:val="008B3C3E"/>
    <w:rsid w:val="008C4E3C"/>
    <w:rsid w:val="008C7432"/>
    <w:rsid w:val="008D53D9"/>
    <w:rsid w:val="008E3296"/>
    <w:rsid w:val="008E734E"/>
    <w:rsid w:val="00901BBA"/>
    <w:rsid w:val="009039F1"/>
    <w:rsid w:val="00914800"/>
    <w:rsid w:val="00917EBB"/>
    <w:rsid w:val="009257C2"/>
    <w:rsid w:val="00937A7A"/>
    <w:rsid w:val="009451CF"/>
    <w:rsid w:val="0094763E"/>
    <w:rsid w:val="009521E1"/>
    <w:rsid w:val="00954E3A"/>
    <w:rsid w:val="0096147B"/>
    <w:rsid w:val="00973667"/>
    <w:rsid w:val="00977E02"/>
    <w:rsid w:val="00990ABB"/>
    <w:rsid w:val="00992F94"/>
    <w:rsid w:val="00995DE7"/>
    <w:rsid w:val="0099729B"/>
    <w:rsid w:val="009A056C"/>
    <w:rsid w:val="009A1310"/>
    <w:rsid w:val="009A4E73"/>
    <w:rsid w:val="009B257E"/>
    <w:rsid w:val="009B587A"/>
    <w:rsid w:val="009C063D"/>
    <w:rsid w:val="009C0700"/>
    <w:rsid w:val="009C6E9A"/>
    <w:rsid w:val="009C7F60"/>
    <w:rsid w:val="009E1AD2"/>
    <w:rsid w:val="009F4CE6"/>
    <w:rsid w:val="009F50D4"/>
    <w:rsid w:val="00A009F1"/>
    <w:rsid w:val="00A011D1"/>
    <w:rsid w:val="00A0478C"/>
    <w:rsid w:val="00A14369"/>
    <w:rsid w:val="00A149C8"/>
    <w:rsid w:val="00A14D67"/>
    <w:rsid w:val="00A2014C"/>
    <w:rsid w:val="00A22205"/>
    <w:rsid w:val="00A22B03"/>
    <w:rsid w:val="00A22D6F"/>
    <w:rsid w:val="00A27A86"/>
    <w:rsid w:val="00A3613C"/>
    <w:rsid w:val="00A37EF8"/>
    <w:rsid w:val="00A4429C"/>
    <w:rsid w:val="00A51664"/>
    <w:rsid w:val="00A54BB6"/>
    <w:rsid w:val="00A8176D"/>
    <w:rsid w:val="00A8327D"/>
    <w:rsid w:val="00A8381F"/>
    <w:rsid w:val="00A86B56"/>
    <w:rsid w:val="00A949FB"/>
    <w:rsid w:val="00A94A6A"/>
    <w:rsid w:val="00A9785E"/>
    <w:rsid w:val="00AA301A"/>
    <w:rsid w:val="00AA6F90"/>
    <w:rsid w:val="00AA7C06"/>
    <w:rsid w:val="00AB43A6"/>
    <w:rsid w:val="00AB5958"/>
    <w:rsid w:val="00AC363E"/>
    <w:rsid w:val="00AC7C75"/>
    <w:rsid w:val="00AD2EA2"/>
    <w:rsid w:val="00AD3DB9"/>
    <w:rsid w:val="00AD6292"/>
    <w:rsid w:val="00AD7152"/>
    <w:rsid w:val="00AE1909"/>
    <w:rsid w:val="00AE255E"/>
    <w:rsid w:val="00AF1BFD"/>
    <w:rsid w:val="00AF570E"/>
    <w:rsid w:val="00AF58F6"/>
    <w:rsid w:val="00B029CB"/>
    <w:rsid w:val="00B049C2"/>
    <w:rsid w:val="00B210F9"/>
    <w:rsid w:val="00B46B25"/>
    <w:rsid w:val="00B51947"/>
    <w:rsid w:val="00B53954"/>
    <w:rsid w:val="00B55EEC"/>
    <w:rsid w:val="00B65AA5"/>
    <w:rsid w:val="00B77937"/>
    <w:rsid w:val="00B77C73"/>
    <w:rsid w:val="00B81C66"/>
    <w:rsid w:val="00B85C02"/>
    <w:rsid w:val="00B936A5"/>
    <w:rsid w:val="00B95F30"/>
    <w:rsid w:val="00BA10BE"/>
    <w:rsid w:val="00BA64E5"/>
    <w:rsid w:val="00BB56F4"/>
    <w:rsid w:val="00BB7CD7"/>
    <w:rsid w:val="00BC77B0"/>
    <w:rsid w:val="00BC77DE"/>
    <w:rsid w:val="00BE3C6C"/>
    <w:rsid w:val="00BF42CB"/>
    <w:rsid w:val="00BF4C8D"/>
    <w:rsid w:val="00C04601"/>
    <w:rsid w:val="00C07F8D"/>
    <w:rsid w:val="00C1117F"/>
    <w:rsid w:val="00C21F94"/>
    <w:rsid w:val="00C253E7"/>
    <w:rsid w:val="00C40B6B"/>
    <w:rsid w:val="00C413F9"/>
    <w:rsid w:val="00C42CE6"/>
    <w:rsid w:val="00C45F12"/>
    <w:rsid w:val="00C477CB"/>
    <w:rsid w:val="00C502F3"/>
    <w:rsid w:val="00C53133"/>
    <w:rsid w:val="00C5380C"/>
    <w:rsid w:val="00C61585"/>
    <w:rsid w:val="00C71B21"/>
    <w:rsid w:val="00C73199"/>
    <w:rsid w:val="00C73EF8"/>
    <w:rsid w:val="00C7522E"/>
    <w:rsid w:val="00C80ADC"/>
    <w:rsid w:val="00C81971"/>
    <w:rsid w:val="00C977DE"/>
    <w:rsid w:val="00CA27A5"/>
    <w:rsid w:val="00CA4519"/>
    <w:rsid w:val="00CB3118"/>
    <w:rsid w:val="00CB35BB"/>
    <w:rsid w:val="00CB3F3A"/>
    <w:rsid w:val="00CC2C05"/>
    <w:rsid w:val="00CD15DB"/>
    <w:rsid w:val="00CE1BCE"/>
    <w:rsid w:val="00CE2F33"/>
    <w:rsid w:val="00CE689B"/>
    <w:rsid w:val="00CF16B5"/>
    <w:rsid w:val="00CF544D"/>
    <w:rsid w:val="00D0113F"/>
    <w:rsid w:val="00D11487"/>
    <w:rsid w:val="00D12E75"/>
    <w:rsid w:val="00D12F53"/>
    <w:rsid w:val="00D17AFB"/>
    <w:rsid w:val="00D20D7B"/>
    <w:rsid w:val="00D30706"/>
    <w:rsid w:val="00D3077B"/>
    <w:rsid w:val="00D31650"/>
    <w:rsid w:val="00D328E1"/>
    <w:rsid w:val="00D45F20"/>
    <w:rsid w:val="00D46E43"/>
    <w:rsid w:val="00D512E4"/>
    <w:rsid w:val="00D543B1"/>
    <w:rsid w:val="00D56102"/>
    <w:rsid w:val="00D56D6B"/>
    <w:rsid w:val="00D577EB"/>
    <w:rsid w:val="00D61888"/>
    <w:rsid w:val="00D73F25"/>
    <w:rsid w:val="00D92DB2"/>
    <w:rsid w:val="00DA6CF6"/>
    <w:rsid w:val="00DB0635"/>
    <w:rsid w:val="00DC2778"/>
    <w:rsid w:val="00DD3F42"/>
    <w:rsid w:val="00DD4F6F"/>
    <w:rsid w:val="00DD709C"/>
    <w:rsid w:val="00DD722C"/>
    <w:rsid w:val="00DF14E5"/>
    <w:rsid w:val="00DF1E04"/>
    <w:rsid w:val="00DF7DB9"/>
    <w:rsid w:val="00E053C0"/>
    <w:rsid w:val="00E075AA"/>
    <w:rsid w:val="00E07D4C"/>
    <w:rsid w:val="00E208BF"/>
    <w:rsid w:val="00E21023"/>
    <w:rsid w:val="00E34D76"/>
    <w:rsid w:val="00E40598"/>
    <w:rsid w:val="00E40DA2"/>
    <w:rsid w:val="00E51A70"/>
    <w:rsid w:val="00E52ACF"/>
    <w:rsid w:val="00E65C9F"/>
    <w:rsid w:val="00E81490"/>
    <w:rsid w:val="00E85409"/>
    <w:rsid w:val="00E94711"/>
    <w:rsid w:val="00E9512E"/>
    <w:rsid w:val="00E959CC"/>
    <w:rsid w:val="00EB0662"/>
    <w:rsid w:val="00EB14DB"/>
    <w:rsid w:val="00EB4AB3"/>
    <w:rsid w:val="00EC3803"/>
    <w:rsid w:val="00EC3B4E"/>
    <w:rsid w:val="00ED2F51"/>
    <w:rsid w:val="00EE6BAB"/>
    <w:rsid w:val="00EF2783"/>
    <w:rsid w:val="00F02774"/>
    <w:rsid w:val="00F03986"/>
    <w:rsid w:val="00F110FB"/>
    <w:rsid w:val="00F119C7"/>
    <w:rsid w:val="00F17BCF"/>
    <w:rsid w:val="00F200AF"/>
    <w:rsid w:val="00F24658"/>
    <w:rsid w:val="00F253E1"/>
    <w:rsid w:val="00F26DED"/>
    <w:rsid w:val="00F30052"/>
    <w:rsid w:val="00F45DE8"/>
    <w:rsid w:val="00F47DCD"/>
    <w:rsid w:val="00F50486"/>
    <w:rsid w:val="00F57779"/>
    <w:rsid w:val="00F63DF5"/>
    <w:rsid w:val="00F67FE2"/>
    <w:rsid w:val="00F71943"/>
    <w:rsid w:val="00F7371E"/>
    <w:rsid w:val="00F74D79"/>
    <w:rsid w:val="00F760C3"/>
    <w:rsid w:val="00F85833"/>
    <w:rsid w:val="00F97664"/>
    <w:rsid w:val="00FA4695"/>
    <w:rsid w:val="00FA499A"/>
    <w:rsid w:val="00FB0B98"/>
    <w:rsid w:val="00FB2506"/>
    <w:rsid w:val="00FB523C"/>
    <w:rsid w:val="00FD0D9A"/>
    <w:rsid w:val="00FD26C7"/>
    <w:rsid w:val="00FD792F"/>
    <w:rsid w:val="00FE370E"/>
    <w:rsid w:val="1A1F47EB"/>
    <w:rsid w:val="3B892AA3"/>
    <w:rsid w:val="4F7F3DFA"/>
    <w:rsid w:val="7EDA402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1132</Words>
  <Characters>6453</Characters>
  <Lines>53</Lines>
  <Paragraphs>15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2022-12-30T09:39:49Z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