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rPr>
          <w:rFonts w:hint="eastAsia" w:ascii="黑体" w:hAnsi="黑体" w:eastAsia="黑体" w:cs="黑体"/>
          <w:color w:val="00000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</w:rPr>
        <w:t>附件1</w:t>
      </w:r>
    </w:p>
    <w:p>
      <w:pPr>
        <w:spacing w:line="360" w:lineRule="exact"/>
        <w:rPr>
          <w:rFonts w:ascii="黑体" w:hAnsi="Times New Roman" w:eastAsia="黑体" w:cs="Times New Roman"/>
          <w:color w:val="000000"/>
          <w:sz w:val="32"/>
        </w:rPr>
      </w:pPr>
    </w:p>
    <w:p>
      <w:pPr>
        <w:jc w:val="center"/>
        <w:textAlignment w:val="top"/>
        <w:rPr>
          <w:rFonts w:ascii="方正小标宋简体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ascii="方正小标宋简体" w:hAnsi="Times New Roman" w:eastAsia="方正小标宋简体" w:cs="Times New Roman"/>
          <w:bCs/>
          <w:color w:val="000000"/>
          <w:sz w:val="44"/>
          <w:szCs w:val="44"/>
        </w:rPr>
        <w:t>本次检验项目</w:t>
      </w:r>
    </w:p>
    <w:p>
      <w:pPr>
        <w:spacing w:line="560" w:lineRule="exact"/>
        <w:jc w:val="center"/>
        <w:textAlignment w:val="top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before="4"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节令性食品（元宵、汤圆）</w:t>
      </w:r>
    </w:p>
    <w:p>
      <w:pPr>
        <w:spacing w:before="4"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抽检依据是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《食品安全国家标准 速冻面米制品》（GB 19295）、</w:t>
      </w: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sz w:val="32"/>
          <w:szCs w:val="32"/>
        </w:rPr>
        <w:t>、《食品安全国家标准 食品添加剂使用标准》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  <w:r>
        <w:rPr>
          <w:rFonts w:ascii="Times New Roman" w:hAnsi="Times New Roman" w:eastAsia="仿宋_GB2312"/>
          <w:color w:val="000000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（二）检验项目</w:t>
      </w:r>
    </w:p>
    <w:p>
      <w:pPr>
        <w:spacing w:before="4"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节令性食品（元宵、汤圆）</w:t>
      </w:r>
      <w:r>
        <w:rPr>
          <w:rFonts w:ascii="Times New Roman" w:hAnsi="Times New Roman" w:eastAsia="仿宋_GB2312"/>
          <w:color w:val="000000"/>
          <w:sz w:val="32"/>
          <w:szCs w:val="32"/>
        </w:rPr>
        <w:t>抽检项目包括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过氧化值、铅、糖精钠、亮蓝、柠檬黄、日落黄</w:t>
      </w:r>
      <w:r>
        <w:rPr>
          <w:rFonts w:ascii="Times New Roman" w:hAnsi="Times New Roman" w:eastAsia="仿宋_GB2312"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6</w:t>
      </w:r>
      <w:r>
        <w:rPr>
          <w:rFonts w:ascii="Times New Roman" w:hAnsi="Times New Roman" w:eastAsia="仿宋_GB2312"/>
          <w:color w:val="000000"/>
          <w:sz w:val="32"/>
          <w:szCs w:val="32"/>
        </w:rPr>
        <w:t>个指标。</w:t>
      </w:r>
    </w:p>
    <w:p>
      <w:pPr>
        <w:spacing w:before="4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3WsMgI+5n7ffYEyFOg7nzCXa944=" w:salt="Y/sK7AwV7VPN+WgH2/Msyg=="/>
  <w:defaultTabStop w:val="4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82661"/>
    <w:rsid w:val="001635ED"/>
    <w:rsid w:val="00213CF1"/>
    <w:rsid w:val="00294913"/>
    <w:rsid w:val="002B63FC"/>
    <w:rsid w:val="002F78B2"/>
    <w:rsid w:val="003905D2"/>
    <w:rsid w:val="003D5690"/>
    <w:rsid w:val="004A45FC"/>
    <w:rsid w:val="004D2D9D"/>
    <w:rsid w:val="00510029"/>
    <w:rsid w:val="00670D4B"/>
    <w:rsid w:val="007152C9"/>
    <w:rsid w:val="007342B1"/>
    <w:rsid w:val="00762970"/>
    <w:rsid w:val="00776E05"/>
    <w:rsid w:val="00882661"/>
    <w:rsid w:val="008D3E62"/>
    <w:rsid w:val="00A55A6D"/>
    <w:rsid w:val="00AC430D"/>
    <w:rsid w:val="00C346F9"/>
    <w:rsid w:val="00C63815"/>
    <w:rsid w:val="00C664DF"/>
    <w:rsid w:val="00CB71AA"/>
    <w:rsid w:val="00CD344A"/>
    <w:rsid w:val="00D1150E"/>
    <w:rsid w:val="00D34B15"/>
    <w:rsid w:val="00DC4D4E"/>
    <w:rsid w:val="00E91846"/>
    <w:rsid w:val="00F319C6"/>
    <w:rsid w:val="052B5E80"/>
    <w:rsid w:val="1ED551D1"/>
    <w:rsid w:val="21174A8B"/>
    <w:rsid w:val="22A97F93"/>
    <w:rsid w:val="3FD433B7"/>
    <w:rsid w:val="64D87C2B"/>
    <w:rsid w:val="6A080AA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</Pages>
  <Words>29</Words>
  <Characters>169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2021-02-04T05:27:00Z</dcterms:created>
  <dc:creator>Apache POI</dc:creator>
  <cp:lastModifiedBy>董廷俊</cp:lastModifiedBy>
  <dcterms:modified xsi:type="dcterms:W3CDTF">2021-02-19T05:24:34Z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