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6"/>
          <w:lang w:eastAsia="zh-CN"/>
        </w:rPr>
      </w:pPr>
      <w:bookmarkStart w:id="0" w:name="_GoBack"/>
      <w:r>
        <w:rPr>
          <w:rFonts w:hint="eastAsia" w:ascii="方正小标宋简体" w:hAnsi="方正小标宋简体" w:eastAsia="方正小标宋简体" w:cs="方正小标宋简体"/>
          <w:sz w:val="44"/>
          <w:szCs w:val="36"/>
          <w:lang w:eastAsia="zh-CN"/>
        </w:rPr>
        <w:t>行政确认裁量权基准</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hanging="425" w:firstLineChars="0"/>
        <w:textAlignment w:val="auto"/>
        <w:outlineLvl w:val="0"/>
        <w:rPr>
          <w:rFonts w:hint="eastAsia" w:ascii="黑体" w:hAnsi="黑体" w:eastAsia="黑体" w:cs="黑体"/>
          <w:lang w:val="en-US" w:eastAsia="zh-CN"/>
        </w:rPr>
      </w:pPr>
      <w:r>
        <w:rPr>
          <w:rFonts w:hint="eastAsia" w:ascii="黑体" w:hAnsi="黑体" w:eastAsia="黑体"/>
          <w:sz w:val="32"/>
          <w:szCs w:val="32"/>
        </w:rPr>
        <w:t>股权出质的设立</w:t>
      </w:r>
    </w:p>
    <w:p>
      <w:pPr>
        <w:keepNext w:val="0"/>
        <w:keepLines w:val="0"/>
        <w:pageBreakBefore w:val="0"/>
        <w:widowControl w:val="0"/>
        <w:numPr>
          <w:ilvl w:val="1"/>
          <w:numId w:val="1"/>
        </w:numPr>
        <w:kinsoku/>
        <w:wordWrap/>
        <w:overflowPunct/>
        <w:topLinePunct w:val="0"/>
        <w:autoSpaceDE/>
        <w:autoSpaceDN/>
        <w:bidi w:val="0"/>
        <w:adjustRightInd/>
        <w:snapToGrid/>
        <w:spacing w:line="560" w:lineRule="exact"/>
        <w:ind w:left="567" w:leftChars="0" w:hanging="567"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事项由市区两级实施。</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市市场监督管理局负责监督指导全市市场主体登记注册工作。各区市场监督管理局按照职责分工，负责辖区内本事项的登记注册工作。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1.2办理依据</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hAnsi="宋体"/>
          <w:szCs w:val="21"/>
          <w:lang w:val="en-US" w:eastAsia="zh-CN"/>
        </w:rPr>
      </w:pPr>
      <w:r>
        <w:rPr>
          <w:rFonts w:hint="eastAsia" w:ascii="宋体" w:hAnsi="宋体"/>
          <w:szCs w:val="21"/>
          <w:lang w:val="en-US" w:eastAsia="zh-CN"/>
        </w:rPr>
        <w:t>《中华人民共和国民法典》，2020年05月28日，全国人民代表大会，</w:t>
      </w:r>
      <w:r>
        <w:rPr>
          <w:rFonts w:ascii="宋体" w:hAnsi="宋体"/>
          <w:szCs w:val="21"/>
          <w:lang w:val="en-US" w:eastAsia="zh-CN"/>
        </w:rPr>
        <w:t>中华人民共和国主席令第45号</w:t>
      </w:r>
      <w:r>
        <w:rPr>
          <w:rFonts w:hint="eastAsia" w:ascii="宋体" w:hAnsi="宋体"/>
          <w:szCs w:val="21"/>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lang w:val="en-US" w:eastAsia="zh-CN"/>
        </w:rPr>
      </w:pPr>
      <w:r>
        <w:rPr>
          <w:rFonts w:hint="eastAsia" w:ascii="宋体" w:hAnsi="宋体"/>
          <w:szCs w:val="21"/>
          <w:lang w:val="en-US" w:eastAsia="zh-CN"/>
        </w:rPr>
        <w:t>《工商行政管理机关股权出质登记办法》，2016年4月29日，原国家工商行政管理总局，中华人民共和国国家工商行政管理总局令第86号；</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仿宋_GB2312"/>
          <w:lang w:val="en-US" w:eastAsia="zh-CN"/>
        </w:rPr>
      </w:pPr>
      <w:r>
        <w:rPr>
          <w:rFonts w:hint="eastAsia" w:ascii="宋体" w:hAnsi="宋体"/>
          <w:szCs w:val="21"/>
        </w:rPr>
        <w:t>《国家市场监督管理总局关于修改和废止部分规章的决定》，2020年12月31日，国家市场监督管理总局令第34号，国家市场监督管理总局令第34号</w:t>
      </w:r>
      <w:r>
        <w:rPr>
          <w:rFonts w:hint="eastAsia" w:ascii="宋体" w:hAnsi="宋体"/>
          <w:szCs w:val="21"/>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1.3申请材料</w:t>
      </w:r>
    </w:p>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  设立</w:t>
      </w:r>
    </w:p>
    <w:tbl>
      <w:tblPr>
        <w:tblStyle w:val="5"/>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764"/>
        <w:gridCol w:w="945"/>
        <w:gridCol w:w="87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76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94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7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963"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76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《股权出质登记申请书》</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7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6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76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记载有出质人姓名（名称）及其出资额的有限责任公司股东名册复印件或者出质人持有的股份公司股票复印件</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87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6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均需加盖股权所在公司公章。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76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质权合同</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7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63"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76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出质人、质权人的主体资格文件或者自然人身份证明</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87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6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1.出质人、质权人为企业的，提交加盖企业公章的营业执照复印件。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2.出质人、质权人为事业单位法人的，提交加盖事业单位法人公章的事业单位法人登记证书复印件。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3.出质人、质权人为社团法人的，提交加盖社会团体法人公章的社会团体法人登记证复印件。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4.出质人、质权人为民办非企业单位的，提交加盖单位公章的民办非企业单位登记证书复印件。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5.出质人、质权人为自然人的，提交身份证件复印件并由本人签名。</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6.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中国与有关国家缔结或者共同参加的国际条约对认证另有规定的除外。外国自然人来华投资设立企业，提交的身份证明文件为中华人民共和国外国人永久居留身份证的，无需公证认证。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7. 外国（地区）的出质人、质权人为非自然人的，还应提交其有权签字人的被授权文件。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8.其他出质人、质权人提交有关法律法规规定的资格证明。</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表2　变更</w:t>
      </w:r>
    </w:p>
    <w:tbl>
      <w:tblPr>
        <w:tblStyle w:val="5"/>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428"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《股权出质登记申请书》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2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质权合同修正案或者补充合同</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42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属于出质股权数额变更的需提交。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姓名或者名称更改的证明文件和更改</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后的主体资格文件或者自然人身份证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明复印件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2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属于出质人、质权人姓名（名称）更改的，需提交。身份证号码一致的无需提交，只需提交新的身份证件复印件。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名称更改的证明文件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2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属于出质股权所在公司名称更改的需提交。</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表3　注销/撤销</w:t>
      </w:r>
    </w:p>
    <w:tbl>
      <w:tblPr>
        <w:tblStyle w:val="5"/>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809"/>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0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473"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《股权出质登记申请书》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质权合同被依法确认无效或者被撤销的法律文件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仅需办理股权出质撤销登记的提供。</w:t>
            </w:r>
          </w:p>
        </w:tc>
      </w:tr>
    </w:tbl>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《股权出质设立登记通知书》、《股权出质变更登记通知书》、《股权出质注销登记通知书》、《股权出质撤销登记通知书》。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1.7数量限制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numPr>
          <w:ilvl w:val="0"/>
          <w:numId w:val="1"/>
        </w:numPr>
        <w:kinsoku/>
        <w:wordWrap/>
        <w:overflowPunct/>
        <w:topLinePunct w:val="0"/>
        <w:autoSpaceDE/>
        <w:autoSpaceDN/>
        <w:bidi w:val="0"/>
        <w:adjustRightInd/>
        <w:snapToGrid/>
        <w:spacing w:line="560" w:lineRule="exact"/>
        <w:ind w:left="425" w:leftChars="0" w:hanging="425" w:firstLineChars="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免予办理强制性产品认证证明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sz w:val="32"/>
          <w:szCs w:val="32"/>
          <w:lang w:val="en"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.1.</w:t>
      </w:r>
      <w:r>
        <w:rPr>
          <w:rFonts w:hint="eastAsia" w:ascii="黑体" w:hAnsi="黑体" w:eastAsia="黑体" w:cs="黑体"/>
          <w:sz w:val="32"/>
          <w:szCs w:val="32"/>
          <w:lang w:val="en"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区</w:t>
      </w:r>
      <w:r>
        <w:rPr>
          <w:rFonts w:hint="eastAsia" w:cs="仿宋_GB2312"/>
          <w:sz w:val="32"/>
          <w:szCs w:val="32"/>
          <w:lang w:val="en-US" w:eastAsia="zh-CN"/>
        </w:rPr>
        <w:t>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.2.</w:t>
      </w:r>
      <w:r>
        <w:rPr>
          <w:rFonts w:hint="eastAsia" w:ascii="黑体" w:hAnsi="黑体" w:eastAsia="黑体" w:cs="黑体"/>
          <w:sz w:val="32"/>
          <w:szCs w:val="32"/>
          <w:lang w:val="en-US" w:eastAsia="zh-CN"/>
        </w:rPr>
        <w:t>办理依据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《中华人民共和国认证认可条例》(中华人民共和国国务院令第666号,《国务院关于修改部分行政法规的决定》已经2016年1月13日修订)；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《强制性产品管理规定》（总局令第117号《强制性产品认证管理规定》已经2009年5月26日修订，自2009年9月1日起施行）；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《市场监管总局关于明确免予办理强制性产品认证工作要求的通知》（国市监认证函〔2019〕153号，2019年5月7日发布实施）；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"http://cccmb.cnca.cn/cccmb/foundation/function/javascript:void(0)"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《市场监管总局 海关总署关于免予办理强制性产品认证工作有关安排的公告》</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（联合公告2019年第13号公告，2019年3月20日发布实施）。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.3.</w:t>
      </w:r>
      <w:r>
        <w:rPr>
          <w:rFonts w:hint="eastAsia" w:ascii="黑体" w:hAnsi="黑体" w:eastAsia="黑体" w:cs="黑体"/>
          <w:sz w:val="32"/>
          <w:szCs w:val="32"/>
          <w:lang w:val="en-US" w:eastAsia="zh-CN"/>
        </w:rPr>
        <w:t>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cs="仿宋_GB2312"/>
          <w:kern w:val="0"/>
          <w:sz w:val="32"/>
          <w:szCs w:val="32"/>
          <w:lang w:val="en-US" w:eastAsia="zh-CN" w:bidi="ar"/>
        </w:rPr>
        <w:t>a</w:t>
      </w:r>
      <w:r>
        <w:rPr>
          <w:rFonts w:hint="default" w:cs="仿宋_GB2312"/>
          <w:kern w:val="0"/>
          <w:sz w:val="32"/>
          <w:szCs w:val="32"/>
          <w:lang w:val="en" w:eastAsia="zh-CN" w:bidi="ar"/>
        </w:rPr>
        <w:t>.</w:t>
      </w:r>
      <w:r>
        <w:rPr>
          <w:rFonts w:hint="eastAsia" w:ascii="仿宋_GB2312" w:hAnsi="仿宋_GB2312" w:eastAsia="仿宋_GB2312" w:cs="仿宋_GB2312"/>
          <w:kern w:val="0"/>
          <w:sz w:val="32"/>
          <w:szCs w:val="32"/>
          <w:lang w:val="en-US" w:eastAsia="zh-CN" w:bidi="ar"/>
        </w:rPr>
        <w:t>申请人营业执照；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default" w:cs="仿宋_GB2312"/>
          <w:kern w:val="0"/>
          <w:sz w:val="32"/>
          <w:szCs w:val="32"/>
          <w:lang w:val="en" w:eastAsia="zh-CN" w:bidi="ar"/>
        </w:rPr>
        <w:t>b.</w:t>
      </w:r>
      <w:r>
        <w:rPr>
          <w:rFonts w:hint="eastAsia" w:ascii="仿宋_GB2312" w:hAnsi="仿宋_GB2312" w:eastAsia="仿宋_GB2312" w:cs="仿宋_GB2312"/>
          <w:kern w:val="0"/>
          <w:sz w:val="32"/>
          <w:szCs w:val="32"/>
          <w:lang w:val="en-US" w:eastAsia="zh-CN" w:bidi="ar"/>
        </w:rPr>
        <w:t>后续管理承诺书；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default" w:cs="仿宋_GB2312"/>
          <w:kern w:val="0"/>
          <w:sz w:val="32"/>
          <w:szCs w:val="32"/>
          <w:lang w:val="en" w:eastAsia="zh-CN" w:bidi="ar"/>
        </w:rPr>
        <w:t>c.</w:t>
      </w:r>
      <w:r>
        <w:rPr>
          <w:rFonts w:hint="eastAsia" w:ascii="仿宋_GB2312" w:hAnsi="仿宋_GB2312" w:eastAsia="仿宋_GB2312" w:cs="仿宋_GB2312"/>
          <w:kern w:val="0"/>
          <w:sz w:val="32"/>
          <w:szCs w:val="32"/>
          <w:lang w:val="en-US" w:eastAsia="zh-CN" w:bidi="ar"/>
        </w:rPr>
        <w:t>本次研究、开发、测试计划书项目书；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default" w:cs="仿宋_GB2312"/>
          <w:kern w:val="0"/>
          <w:sz w:val="32"/>
          <w:szCs w:val="32"/>
          <w:lang w:val="en" w:eastAsia="zh-CN" w:bidi="ar"/>
        </w:rPr>
        <w:t>d.</w:t>
      </w:r>
      <w:r>
        <w:rPr>
          <w:rFonts w:hint="eastAsia" w:ascii="仿宋_GB2312" w:hAnsi="仿宋_GB2312" w:eastAsia="仿宋_GB2312" w:cs="仿宋_GB2312"/>
          <w:kern w:val="0"/>
          <w:sz w:val="32"/>
          <w:szCs w:val="32"/>
          <w:lang w:val="en-US" w:eastAsia="zh-CN" w:bidi="ar"/>
        </w:rPr>
        <w:t>附有产品明细的进口合同、发票或提单；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ascii="仿宋_GB2312" w:hAnsi="仿宋_GB2312" w:eastAsia="仿宋_GB2312" w:cs="仿宋_GB2312"/>
          <w:kern w:val="0"/>
          <w:sz w:val="32"/>
          <w:szCs w:val="32"/>
          <w:lang w:val="en-US" w:eastAsia="zh-CN" w:bidi="ar"/>
        </w:rPr>
      </w:pPr>
      <w:r>
        <w:rPr>
          <w:rFonts w:hint="default" w:cs="仿宋_GB2312"/>
          <w:kern w:val="0"/>
          <w:sz w:val="32"/>
          <w:szCs w:val="32"/>
          <w:lang w:val="en" w:eastAsia="zh-CN" w:bidi="ar"/>
        </w:rPr>
        <w:t>e.</w:t>
      </w:r>
      <w:r>
        <w:rPr>
          <w:rFonts w:hint="eastAsia" w:ascii="仿宋_GB2312" w:hAnsi="仿宋_GB2312" w:eastAsia="仿宋_GB2312" w:cs="仿宋_GB2312"/>
          <w:kern w:val="0"/>
          <w:sz w:val="32"/>
          <w:szCs w:val="32"/>
          <w:lang w:val="en-US" w:eastAsia="zh-CN" w:bidi="ar"/>
        </w:rPr>
        <w:t>CCC指定认证机构出具的CCC认证送样通知书（含认证委托人、样品全称、规格型号、数量等信息）。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ascii="仿宋_GB2312" w:hAnsi="仿宋_GB2312" w:eastAsia="仿宋_GB2312" w:cs="仿宋_GB2312"/>
          <w:kern w:val="0"/>
          <w:sz w:val="32"/>
          <w:szCs w:val="32"/>
          <w:lang w:val="en-US" w:eastAsia="zh-CN" w:bidi="ar"/>
        </w:rPr>
      </w:pPr>
      <w:r>
        <w:rPr>
          <w:rFonts w:hint="default" w:cs="仿宋_GB2312"/>
          <w:kern w:val="0"/>
          <w:sz w:val="32"/>
          <w:szCs w:val="32"/>
          <w:lang w:val="en" w:eastAsia="zh-CN" w:bidi="ar"/>
        </w:rPr>
        <w:t>f.</w:t>
      </w:r>
      <w:r>
        <w:rPr>
          <w:rFonts w:hint="eastAsia" w:ascii="仿宋_GB2312" w:hAnsi="仿宋_GB2312" w:eastAsia="仿宋_GB2312" w:cs="仿宋_GB2312"/>
          <w:kern w:val="0"/>
          <w:sz w:val="32"/>
          <w:szCs w:val="32"/>
          <w:lang w:val="en-US" w:eastAsia="zh-CN" w:bidi="ar"/>
        </w:rPr>
        <w:t>关于相应产品符合国内安全标准的承诺。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default" w:cs="仿宋_GB2312"/>
          <w:kern w:val="0"/>
          <w:sz w:val="32"/>
          <w:szCs w:val="32"/>
          <w:lang w:val="en" w:eastAsia="zh-CN" w:bidi="ar"/>
        </w:rPr>
        <w:t>g.</w:t>
      </w:r>
      <w:r>
        <w:rPr>
          <w:rFonts w:hint="eastAsia" w:ascii="仿宋_GB2312" w:hAnsi="仿宋_GB2312" w:eastAsia="仿宋_GB2312" w:cs="仿宋_GB2312"/>
          <w:kern w:val="0"/>
          <w:sz w:val="32"/>
          <w:szCs w:val="32"/>
          <w:lang w:val="en-US" w:eastAsia="zh-CN" w:bidi="ar"/>
        </w:rPr>
        <w:t>该工厂生产线成套设备生产线的相关证明材料；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default" w:ascii="方正仿宋简体" w:hAnsi="方正仿宋简体" w:eastAsia="方正仿宋简体" w:cs="方正仿宋简体"/>
          <w:kern w:val="0"/>
          <w:sz w:val="32"/>
          <w:szCs w:val="32"/>
          <w:lang w:val="en" w:eastAsia="zh-CN" w:bidi="ar"/>
        </w:rPr>
        <w:t>h.</w:t>
      </w:r>
      <w:r>
        <w:rPr>
          <w:rFonts w:hint="eastAsia" w:ascii="方正仿宋简体" w:hAnsi="方正仿宋简体" w:eastAsia="方正仿宋简体" w:cs="方正仿宋简体"/>
          <w:kern w:val="0"/>
          <w:sz w:val="32"/>
          <w:szCs w:val="32"/>
          <w:lang w:val="en-US" w:eastAsia="zh-CN" w:bidi="ar"/>
        </w:rPr>
        <w:t>成品出口合同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.4.</w:t>
      </w:r>
      <w:r>
        <w:rPr>
          <w:rFonts w:hint="eastAsia" w:ascii="黑体" w:hAnsi="黑体" w:eastAsia="黑体" w:cs="黑体"/>
          <w:sz w:val="32"/>
          <w:szCs w:val="32"/>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法定时限</w:t>
      </w:r>
      <w:r>
        <w:rPr>
          <w:rFonts w:hint="default" w:cs="仿宋_GB2312"/>
          <w:sz w:val="32"/>
          <w:szCs w:val="32"/>
          <w:lang w:val="en" w:eastAsia="zh-CN"/>
        </w:rPr>
        <w:t>5</w:t>
      </w:r>
      <w:r>
        <w:rPr>
          <w:rFonts w:hint="eastAsia" w:ascii="仿宋_GB2312" w:hAnsi="仿宋_GB2312" w:eastAsia="仿宋_GB2312" w:cs="仿宋_GB2312"/>
          <w:sz w:val="32"/>
          <w:szCs w:val="32"/>
          <w:lang w:val="en-US" w:eastAsia="zh-CN"/>
        </w:rPr>
        <w:t>个工作日。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.5.</w:t>
      </w:r>
      <w:r>
        <w:rPr>
          <w:rFonts w:hint="eastAsia" w:ascii="黑体" w:hAnsi="黑体" w:eastAsia="黑体" w:cs="黑体"/>
          <w:sz w:val="32"/>
          <w:szCs w:val="32"/>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申请材料齐全、内容真实有效</w:t>
      </w:r>
      <w:r>
        <w:rPr>
          <w:rFonts w:hint="eastAsia" w:cs="仿宋_GB2312"/>
          <w:sz w:val="32"/>
          <w:szCs w:val="32"/>
          <w:lang w:val="en-US" w:eastAsia="zh-CN"/>
        </w:rPr>
        <w:t>，在线生成免予办理强制性产品认证证明。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.6.</w:t>
      </w:r>
      <w:r>
        <w:rPr>
          <w:rFonts w:hint="eastAsia" w:ascii="黑体" w:hAnsi="黑体" w:eastAsia="黑体" w:cs="黑体"/>
          <w:sz w:val="32"/>
          <w:szCs w:val="32"/>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default" w:ascii="黑体" w:hAnsi="黑体" w:eastAsia="黑体" w:cs="黑体"/>
          <w:sz w:val="32"/>
          <w:szCs w:val="32"/>
          <w:lang w:val="en" w:eastAsia="zh-CN"/>
        </w:rPr>
        <w:t>.7.</w:t>
      </w:r>
      <w:r>
        <w:rPr>
          <w:rFonts w:hint="eastAsia" w:ascii="黑体" w:hAnsi="黑体" w:eastAsia="黑体" w:cs="黑体"/>
          <w:sz w:val="32"/>
          <w:szCs w:val="32"/>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无限制。</w:t>
      </w:r>
    </w:p>
    <w:p>
      <w:pPr>
        <w:pStyle w:val="2"/>
        <w:rPr>
          <w:rFonts w:hint="eastAsia"/>
          <w:lang w:val="en-US" w:eastAsia="zh-CN"/>
        </w:rPr>
      </w:pP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简体">
    <w:altName w:val="方正仿宋_GBK"/>
    <w:panose1 w:val="02010601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gE9HTr0BAABbAwAADgAAAAAAAAABACAAAAA0AQAA&#10;ZHJzL2Uyb0RvYy54bWxQSwUGAAAAAAYABgBZAQAAYwUAAAAA&#10;">
              <v:fill on="f" focussize="0,0"/>
              <v:stroke on="f"/>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E7FA4"/>
    <w:multiLevelType w:val="multilevel"/>
    <w:tmpl w:val="E9BE7FA4"/>
    <w:lvl w:ilvl="0" w:tentative="0">
      <w:start w:val="1"/>
      <w:numFmt w:val="decimal"/>
      <w:suff w:val="nothing"/>
      <w:lvlText w:val="%1."/>
      <w:lvlJc w:val="left"/>
      <w:pPr>
        <w:tabs>
          <w:tab w:val="left" w:pos="0"/>
        </w:tabs>
        <w:ind w:left="425" w:hanging="425"/>
      </w:pPr>
      <w:rPr>
        <w:rFonts w:hint="default"/>
      </w:rPr>
    </w:lvl>
    <w:lvl w:ilvl="1" w:tentative="0">
      <w:start w:val="1"/>
      <w:numFmt w:val="decimal"/>
      <w:suff w:val="nothing"/>
      <w:lvlText w:val="%1.%2."/>
      <w:lvlJc w:val="left"/>
      <w:pPr>
        <w:tabs>
          <w:tab w:val="left" w:pos="0"/>
        </w:tabs>
        <w:ind w:left="567" w:hanging="567"/>
      </w:pPr>
      <w:rPr>
        <w:rFonts w:hint="default"/>
      </w:rPr>
    </w:lvl>
    <w:lvl w:ilvl="2" w:tentative="0">
      <w:start w:val="1"/>
      <w:numFmt w:val="decimal"/>
      <w:suff w:val="nothing"/>
      <w:lvlText w:val="%1.%2.%3."/>
      <w:lvlJc w:val="left"/>
      <w:pPr>
        <w:tabs>
          <w:tab w:val="left" w:pos="0"/>
        </w:tabs>
        <w:ind w:left="0" w:firstLine="0"/>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53D45"/>
    <w:rsid w:val="32353D45"/>
    <w:rsid w:val="4C440F37"/>
    <w:rsid w:val="57BD46C9"/>
    <w:rsid w:val="5EE42F6D"/>
    <w:rsid w:val="6FB49106"/>
    <w:rsid w:val="D597B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annotation text"/>
    <w:basedOn w:val="1"/>
    <w:qFormat/>
    <w:uiPriority w:val="0"/>
    <w:pPr>
      <w:jc w:val="left"/>
    </w:pPr>
    <w:rPr>
      <w:rFonts w:cs="Times New Roman"/>
      <w:kern w:val="2"/>
      <w:szCs w:val="24"/>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rPr>
      <w:rFonts w:ascii="Times New Roman" w:hAnsi="Times New Roman" w:eastAsia="宋体"/>
      <w:sz w:val="18"/>
    </w:rPr>
  </w:style>
  <w:style w:type="character" w:styleId="8">
    <w:name w:val="Hyperlink"/>
    <w:basedOn w:val="6"/>
    <w:qFormat/>
    <w:uiPriority w:val="0"/>
    <w:rPr>
      <w:color w:val="0000FF"/>
      <w:u w:val="single"/>
    </w:rPr>
  </w:style>
  <w:style w:type="paragraph" w:customStyle="1" w:styleId="9">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2024-01-19T00:18:00Z</dcterms:created>
  <dc:creator>dell</dc:creator>
  <cp:lastModifiedBy>scjgj</cp:lastModifiedBy>
  <dcterms:modified xsi:type="dcterms:W3CDTF">2024-01-26T17:43:55Z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