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36"/>
          <w:lang w:eastAsia="zh-CN"/>
        </w:rPr>
      </w:pPr>
      <w:r>
        <w:rPr>
          <w:rFonts w:hint="eastAsia" w:ascii="方正小标宋简体" w:hAnsi="方正小标宋简体" w:eastAsia="方正小标宋简体" w:cs="方正小标宋简体"/>
          <w:sz w:val="44"/>
          <w:szCs w:val="36"/>
          <w:lang w:eastAsia="zh-CN"/>
        </w:rPr>
        <w:t>行政许可裁量权基准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rPr>
      </w:pPr>
      <w:r>
        <w:rPr>
          <w:rFonts w:hint="eastAsia" w:ascii="黑体" w:hAnsi="黑体" w:eastAsia="黑体" w:cs="黑体"/>
        </w:rPr>
        <w:t>企业登记注册</w:t>
      </w:r>
      <w:bookmarkStart w:id="45" w:name="_GoBack"/>
      <w:bookmarkEnd w:id="45"/>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1.1.</w:t>
      </w:r>
      <w:r>
        <w:rPr>
          <w:rFonts w:hint="eastAsia" w:ascii="黑体" w:hAnsi="黑体" w:eastAsia="黑体" w:cs="黑体"/>
          <w:b w:val="0"/>
          <w:bCs w:val="0"/>
          <w:lang w:val="en-US" w:eastAsia="zh-CN"/>
        </w:rPr>
        <w:t>公司登记注册</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1.1.1.</w:t>
      </w:r>
      <w:r>
        <w:rPr>
          <w:rFonts w:hint="eastAsia" w:ascii="黑体" w:hAnsi="黑体" w:eastAsia="黑体" w:cs="黑体"/>
          <w:b w:val="0"/>
          <w:bCs w:val="0"/>
          <w:lang w:val="en-US" w:eastAsia="zh-CN"/>
        </w:rPr>
        <w:t>设定依据</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szCs w:val="21"/>
          <w:lang w:eastAsia="zh-CN"/>
        </w:rPr>
      </w:pPr>
      <w:r>
        <w:rPr>
          <w:rFonts w:hint="eastAsia" w:ascii="宋体" w:hAnsi="宋体"/>
          <w:szCs w:val="21"/>
        </w:rPr>
        <w:t>《中华人民共和国公司法》 ，2018年10月26日，全国人民代表大会常务委员会，中华人民共和国主席令第15号</w:t>
      </w:r>
      <w:r>
        <w:rPr>
          <w:rFonts w:hint="eastAsia" w:ascii="宋体" w:hAnsi="宋体"/>
          <w:szCs w:val="21"/>
          <w:lang w:eastAsia="zh-CN"/>
        </w:rPr>
        <w:t>；</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szCs w:val="21"/>
          <w:lang w:eastAsia="zh-CN"/>
        </w:rPr>
      </w:pPr>
      <w:r>
        <w:rPr>
          <w:rFonts w:hint="eastAsia" w:ascii="宋体" w:hAnsi="宋体"/>
          <w:szCs w:val="21"/>
        </w:rPr>
        <w:t>《中华人民共和国外商投资法》，2019年03月15日，全国人民代表大会，中华人民共和国主席令第26号</w:t>
      </w:r>
      <w:r>
        <w:rPr>
          <w:rFonts w:hint="eastAsia" w:ascii="宋体" w:hAnsi="宋体"/>
          <w:szCs w:val="21"/>
          <w:lang w:eastAsia="zh-CN"/>
        </w:rPr>
        <w:t>；</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szCs w:val="21"/>
        </w:rPr>
        <w:t>《中华人民共和国合伙企业法》，2006年08月27日，全国人民代表大会常务委员会，中华人民共和国主席令第55号</w:t>
      </w:r>
      <w:r>
        <w:rPr>
          <w:rFonts w:hint="eastAsia" w:ascii="宋体" w:hAnsi="宋体"/>
          <w:szCs w:val="21"/>
          <w:lang w:eastAsia="zh-CN"/>
        </w:rPr>
        <w:t>；</w:t>
      </w:r>
      <w:r>
        <w:rPr>
          <w:rFonts w:hint="eastAsia" w:ascii="宋体" w:hAnsi="宋体"/>
          <w:szCs w:val="21"/>
        </w:rPr>
        <w:t xml:space="preserve"> </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szCs w:val="21"/>
          <w:lang w:eastAsia="zh-CN"/>
        </w:rPr>
      </w:pPr>
      <w:r>
        <w:rPr>
          <w:rFonts w:hint="eastAsia" w:ascii="宋体" w:hAnsi="宋体"/>
          <w:szCs w:val="21"/>
        </w:rPr>
        <w:t>《中华人民共和国个人独资企业法》，1999年08月30日，全国人民代表大会常务委员会，中华人民共和国主席令第20号</w:t>
      </w:r>
      <w:r>
        <w:rPr>
          <w:rFonts w:hint="eastAsia" w:ascii="宋体" w:hAnsi="宋体"/>
          <w:szCs w:val="21"/>
          <w:lang w:eastAsia="zh-CN"/>
        </w:rPr>
        <w:t>；</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kern w:val="0"/>
          <w:lang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szCs w:val="21"/>
          <w:lang w:eastAsia="zh-CN"/>
        </w:rPr>
      </w:pPr>
      <w:r>
        <w:rPr>
          <w:rFonts w:hint="eastAsia" w:ascii="宋体" w:hAnsi="宋体"/>
          <w:szCs w:val="21"/>
        </w:rPr>
        <w:t>《中华人民共和国外商投资法实施条例》，2019年12月26日，</w:t>
      </w:r>
      <w:r>
        <w:rPr>
          <w:rFonts w:hint="eastAsia" w:ascii="宋体" w:hAnsi="宋体" w:cs="宋体"/>
          <w:kern w:val="0"/>
          <w:szCs w:val="21"/>
          <w:lang w:bidi="ar"/>
        </w:rPr>
        <w:t>中华人民共和国国务院，中华人民共和国国务院令第723号</w:t>
      </w:r>
      <w:r>
        <w:rPr>
          <w:rFonts w:hint="eastAsia" w:ascii="宋体" w:hAnsi="宋体" w:cs="宋体"/>
          <w:kern w:val="0"/>
          <w:szCs w:val="21"/>
          <w:lang w:eastAsia="zh-CN" w:bidi="ar"/>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1.1.2.</w:t>
      </w:r>
      <w:r>
        <w:rPr>
          <w:rFonts w:hint="eastAsia" w:ascii="黑体" w:hAnsi="黑体" w:eastAsia="黑体" w:cs="黑体"/>
          <w:lang w:val="en-US" w:eastAsia="zh-CN"/>
        </w:rPr>
        <w:t>实施主体</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szCs w:val="21"/>
        </w:rPr>
        <w:t>事项由市区两级实施。</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市市场监督管理局负责监督指导全市市场主体登记注册工作。</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各类市场主体登记注册业务应到市场主体住所所在区市场监督管理登记部门办理。</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满足下列条件之一的市场主体，应到市市场监督管理登记部门办理登记注册业务：（1）国家市场监督管理总局授权登记的企业；（2）市级国有资产监督管理机构履行出资人职责的公司以及该公司投资设立的控股 50% 以上的公司；（3）募集设立的股份有限公司；（4）外国（地区）企业在中国境内从事生产经营活动登记；（5）依照法律、行政法规、国务院决定及其他有关规定，应当由市市场监管部门登记的企业。</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宋体" w:hAnsi="宋体"/>
          <w:kern w:val="0"/>
        </w:rPr>
        <w:t>上述应由市市场监管部门登记但住所位于通州区的企业,可到北京城市副中心市级企业登记服务平台办理登记业务</w:t>
      </w:r>
      <w:r>
        <w:rPr>
          <w:rFonts w:hint="eastAsia" w:cs="仿宋_GB2312"/>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1.1.3.</w:t>
      </w:r>
      <w:r>
        <w:rPr>
          <w:rFonts w:hint="eastAsia" w:ascii="黑体" w:hAnsi="黑体" w:eastAsia="黑体" w:cs="黑体"/>
          <w:lang w:val="en-US" w:eastAsia="zh-CN"/>
        </w:rPr>
        <w:t>许可条件</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rPr>
      </w:pPr>
      <w:r>
        <w:rPr>
          <w:rFonts w:hint="eastAsia" w:ascii="黑体" w:hAnsi="黑体" w:eastAsia="黑体"/>
          <w:lang w:val="en-US" w:eastAsia="zh-CN"/>
        </w:rPr>
        <w:t>1.1.3.1</w:t>
      </w:r>
      <w:r>
        <w:rPr>
          <w:rFonts w:hint="eastAsia" w:ascii="黑体" w:hAnsi="黑体" w:eastAsia="黑体"/>
        </w:rPr>
        <w:t>有限公司</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r>
        <w:rPr>
          <w:rFonts w:hint="eastAsia" w:ascii="宋体" w:hAnsi="宋体" w:eastAsia="仿宋_GB2312" w:cs="Times New Roman"/>
          <w:kern w:val="0"/>
          <w:sz w:val="32"/>
          <w:szCs w:val="24"/>
          <w:lang w:val="en-US" w:eastAsia="zh-CN" w:bidi="ar-SA"/>
        </w:rPr>
        <w:t>设立有限责任公司，应当具备下列条件：</w:t>
      </w:r>
      <w:bookmarkStart w:id="0" w:name="tiao_23_kuan_1_xiang_1"/>
      <w:bookmarkEnd w:id="0"/>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r>
        <w:rPr>
          <w:rFonts w:hint="eastAsia" w:ascii="宋体" w:hAnsi="宋体" w:eastAsia="仿宋_GB2312" w:cs="Times New Roman"/>
          <w:kern w:val="0"/>
          <w:sz w:val="32"/>
          <w:szCs w:val="24"/>
          <w:lang w:val="en-US" w:eastAsia="zh-CN" w:bidi="ar-SA"/>
        </w:rPr>
        <w:t>a）股东符合法定人数；</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1" w:name="tiao_23_kuan_1_xiang_2"/>
      <w:bookmarkEnd w:id="1"/>
      <w:r>
        <w:rPr>
          <w:rFonts w:hint="eastAsia" w:ascii="宋体" w:hAnsi="宋体" w:eastAsia="仿宋_GB2312" w:cs="Times New Roman"/>
          <w:kern w:val="0"/>
          <w:sz w:val="32"/>
          <w:szCs w:val="24"/>
          <w:lang w:val="en-US" w:eastAsia="zh-CN" w:bidi="ar-SA"/>
        </w:rPr>
        <w:t>b）有符合公司章程规定的全体股东认缴的出资额；</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2" w:name="tiao_23_kuan_1_xiang_3"/>
      <w:bookmarkEnd w:id="2"/>
      <w:r>
        <w:rPr>
          <w:rFonts w:hint="eastAsia" w:ascii="宋体" w:hAnsi="宋体" w:eastAsia="仿宋_GB2312" w:cs="Times New Roman"/>
          <w:kern w:val="0"/>
          <w:sz w:val="32"/>
          <w:szCs w:val="24"/>
          <w:lang w:val="en-US" w:eastAsia="zh-CN" w:bidi="ar-SA"/>
        </w:rPr>
        <w:t>c）股东共同制定公司章程；</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3" w:name="tiao_23_kuan_1_xiang_4"/>
      <w:bookmarkEnd w:id="3"/>
      <w:r>
        <w:rPr>
          <w:rFonts w:hint="eastAsia" w:ascii="宋体" w:hAnsi="宋体" w:eastAsia="仿宋_GB2312" w:cs="Times New Roman"/>
          <w:kern w:val="0"/>
          <w:sz w:val="32"/>
          <w:szCs w:val="24"/>
          <w:lang w:val="en-US" w:eastAsia="zh-CN" w:bidi="ar-SA"/>
        </w:rPr>
        <w:t>d）有公司名称，建立符合有限责任公司要求的组织机构；</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4" w:name="tiao_23_kuan_1_xiang_5"/>
      <w:bookmarkEnd w:id="4"/>
      <w:r>
        <w:rPr>
          <w:rFonts w:hint="eastAsia" w:ascii="宋体" w:hAnsi="宋体" w:eastAsia="仿宋_GB2312" w:cs="Times New Roman"/>
          <w:kern w:val="0"/>
          <w:sz w:val="32"/>
          <w:szCs w:val="24"/>
          <w:lang w:val="en-US" w:eastAsia="zh-CN" w:bidi="ar-SA"/>
        </w:rPr>
        <w:t>e）有公司住所。</w:t>
      </w:r>
    </w:p>
    <w:p>
      <w:pPr>
        <w:keepNext w:val="0"/>
        <w:keepLines w:val="0"/>
        <w:pageBreakBefore w:val="0"/>
        <w:widowControl/>
        <w:kinsoku/>
        <w:wordWrap/>
        <w:overflowPunct/>
        <w:topLinePunct w:val="0"/>
        <w:autoSpaceDE/>
        <w:autoSpaceDN/>
        <w:bidi w:val="0"/>
        <w:spacing w:line="560" w:lineRule="exact"/>
        <w:textAlignment w:val="auto"/>
        <w:rPr>
          <w:rFonts w:hint="eastAsia" w:ascii="宋体" w:hAnsi="宋体"/>
        </w:rPr>
      </w:pPr>
      <w:r>
        <w:rPr>
          <w:rFonts w:hint="eastAsia" w:ascii="黑体" w:hAnsi="黑体" w:eastAsia="黑体"/>
          <w:lang w:val="en-US" w:eastAsia="zh-CN"/>
        </w:rPr>
        <w:t>1.1.3.2</w:t>
      </w:r>
      <w:r>
        <w:rPr>
          <w:rFonts w:hint="eastAsia" w:ascii="黑体" w:hAnsi="黑体" w:eastAsia="黑体"/>
        </w:rPr>
        <w:t xml:space="preserve"> 股份公司</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kern w:val="0"/>
        </w:rPr>
      </w:pPr>
      <w:r>
        <w:rPr>
          <w:rFonts w:hint="eastAsia" w:ascii="宋体" w:hAnsi="宋体"/>
          <w:kern w:val="0"/>
        </w:rPr>
        <w:t>设立股份有限公司，应当具备下列条件：</w:t>
      </w:r>
      <w:bookmarkStart w:id="5" w:name="tiao_76_kuan_1_xiang_1"/>
      <w:bookmarkEnd w:id="5"/>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kern w:val="0"/>
        </w:rPr>
      </w:pPr>
      <w:r>
        <w:rPr>
          <w:rFonts w:hint="eastAsia" w:ascii="宋体" w:hAnsi="宋体"/>
          <w:kern w:val="0"/>
        </w:rPr>
        <w:t>a）发起人符合法定人数；</w:t>
      </w:r>
      <w:r>
        <w:rPr>
          <w:rFonts w:hint="eastAsia" w:ascii="宋体" w:hAnsi="宋体"/>
          <w:kern w:val="0"/>
        </w:rPr>
        <w:fldChar w:fldCharType="begin"/>
      </w:r>
      <w:r>
        <w:rPr>
          <w:rFonts w:hint="eastAsia" w:ascii="宋体" w:hAnsi="宋体"/>
          <w:kern w:val="0"/>
        </w:rPr>
        <w:instrText xml:space="preserve"> HYPERLINK "http://172.26.55.152/javascript:void(0);" </w:instrText>
      </w:r>
      <w:r>
        <w:rPr>
          <w:rFonts w:hint="eastAsia" w:ascii="宋体" w:hAnsi="宋体"/>
          <w:kern w:val="0"/>
        </w:rPr>
        <w:fldChar w:fldCharType="separate"/>
      </w:r>
      <w:r>
        <w:rPr>
          <w:rFonts w:hint="eastAsia" w:ascii="宋体" w:hAnsi="宋体"/>
          <w:kern w:val="0"/>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6" w:name="tiao_76_kuan_1_xiang_2"/>
      <w:bookmarkEnd w:id="6"/>
      <w:r>
        <w:rPr>
          <w:rFonts w:hint="eastAsia" w:ascii="宋体" w:hAnsi="宋体"/>
          <w:kern w:val="0"/>
        </w:rPr>
        <w:t>b）有符合公司章程规定的全体发起人认购的股本总额或者募集的实收</w:t>
      </w:r>
      <w:r>
        <w:rPr>
          <w:rFonts w:hint="eastAsia" w:ascii="宋体" w:hAnsi="宋体" w:eastAsia="仿宋_GB2312" w:cs="Times New Roman"/>
          <w:kern w:val="0"/>
          <w:sz w:val="32"/>
          <w:szCs w:val="24"/>
          <w:lang w:val="en-US" w:eastAsia="zh-CN" w:bidi="ar-SA"/>
        </w:rPr>
        <w:t>股本总额；</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7" w:name="tiao_76_kuan_1_xiang_3"/>
      <w:bookmarkEnd w:id="7"/>
      <w:r>
        <w:rPr>
          <w:rFonts w:hint="eastAsia" w:ascii="宋体" w:hAnsi="宋体" w:eastAsia="仿宋_GB2312" w:cs="Times New Roman"/>
          <w:kern w:val="0"/>
          <w:sz w:val="32"/>
          <w:szCs w:val="24"/>
          <w:lang w:val="en-US" w:eastAsia="zh-CN" w:bidi="ar-SA"/>
        </w:rPr>
        <w:t>c）股份发行、筹办事项符合法律规定；</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8" w:name="tiao_76_kuan_1_xiang_4"/>
      <w:bookmarkEnd w:id="8"/>
      <w:r>
        <w:rPr>
          <w:rFonts w:hint="eastAsia" w:ascii="宋体" w:hAnsi="宋体" w:eastAsia="仿宋_GB2312" w:cs="Times New Roman"/>
          <w:kern w:val="0"/>
          <w:sz w:val="32"/>
          <w:szCs w:val="24"/>
          <w:lang w:val="en-US" w:eastAsia="zh-CN" w:bidi="ar-SA"/>
        </w:rPr>
        <w:t>d）发起人制订公司章程，采用募集方式设立的经创立大会通过；</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9" w:name="tiao_76_kuan_1_xiang_5"/>
      <w:bookmarkEnd w:id="9"/>
      <w:r>
        <w:rPr>
          <w:rFonts w:hint="eastAsia" w:ascii="宋体" w:hAnsi="宋体" w:eastAsia="仿宋_GB2312" w:cs="Times New Roman"/>
          <w:kern w:val="0"/>
          <w:sz w:val="32"/>
          <w:szCs w:val="24"/>
          <w:lang w:val="en-US" w:eastAsia="zh-CN" w:bidi="ar-SA"/>
        </w:rPr>
        <w:t>e）有公司名称，建立符合股份有限公司要求的组织机构；</w:t>
      </w:r>
      <w:r>
        <w:rPr>
          <w:rFonts w:hint="eastAsia" w:ascii="宋体" w:hAnsi="宋体" w:eastAsia="仿宋_GB2312" w:cs="Times New Roman"/>
          <w:kern w:val="0"/>
          <w:sz w:val="32"/>
          <w:szCs w:val="24"/>
          <w:lang w:val="en-US" w:eastAsia="zh-CN" w:bidi="ar-SA"/>
        </w:rPr>
        <w:fldChar w:fldCharType="begin"/>
      </w:r>
      <w:r>
        <w:rPr>
          <w:rFonts w:hint="eastAsia" w:ascii="宋体" w:hAnsi="宋体" w:eastAsia="仿宋_GB2312" w:cs="Times New Roman"/>
          <w:kern w:val="0"/>
          <w:sz w:val="32"/>
          <w:szCs w:val="24"/>
          <w:lang w:val="en-US" w:eastAsia="zh-CN" w:bidi="ar-SA"/>
        </w:rPr>
        <w:instrText xml:space="preserve"> HYPERLINK "http://172.26.55.152/javascript:void(0);" </w:instrText>
      </w:r>
      <w:r>
        <w:rPr>
          <w:rFonts w:hint="eastAsia" w:ascii="宋体" w:hAnsi="宋体" w:eastAsia="仿宋_GB2312" w:cs="Times New Roman"/>
          <w:kern w:val="0"/>
          <w:sz w:val="32"/>
          <w:szCs w:val="24"/>
          <w:lang w:val="en-US" w:eastAsia="zh-CN" w:bidi="ar-SA"/>
        </w:rPr>
        <w:fldChar w:fldCharType="separate"/>
      </w:r>
      <w:r>
        <w:rPr>
          <w:rFonts w:hint="eastAsia" w:ascii="宋体" w:hAnsi="宋体" w:eastAsia="仿宋_GB2312" w:cs="Times New Roman"/>
          <w:kern w:val="0"/>
          <w:sz w:val="32"/>
          <w:szCs w:val="24"/>
          <w:lang w:val="en-US" w:eastAsia="zh-CN" w:bidi="ar-SA"/>
        </w:rPr>
        <w:fldChar w:fldCharType="end"/>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0"/>
          <w:sz w:val="32"/>
          <w:szCs w:val="24"/>
          <w:lang w:val="en-US" w:eastAsia="zh-CN" w:bidi="ar-SA"/>
        </w:rPr>
      </w:pPr>
      <w:bookmarkStart w:id="10" w:name="tiao_76_kuan_1_xiang_6"/>
      <w:bookmarkEnd w:id="10"/>
      <w:r>
        <w:rPr>
          <w:rFonts w:hint="eastAsia" w:ascii="宋体" w:hAnsi="宋体" w:eastAsia="仿宋_GB2312" w:cs="Times New Roman"/>
          <w:kern w:val="0"/>
          <w:sz w:val="32"/>
          <w:szCs w:val="24"/>
          <w:lang w:val="en-US" w:eastAsia="zh-CN" w:bidi="ar-SA"/>
        </w:rPr>
        <w:t>f）有公司住所。</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rPr>
      </w:pPr>
      <w:r>
        <w:rPr>
          <w:rFonts w:hint="eastAsia" w:ascii="黑体" w:hAnsi="黑体" w:eastAsia="黑体"/>
          <w:lang w:val="en-US" w:eastAsia="zh-CN"/>
        </w:rPr>
        <w:t xml:space="preserve">1.1.3.3 </w:t>
      </w:r>
      <w:r>
        <w:rPr>
          <w:rFonts w:hint="eastAsia" w:ascii="黑体" w:hAnsi="黑体" w:eastAsia="黑体"/>
        </w:rPr>
        <w:t>外商投资管理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rPr>
      </w:pPr>
      <w:r>
        <w:rPr>
          <w:rFonts w:hint="eastAsia" w:ascii="宋体" w:hAnsi="宋体"/>
        </w:rPr>
        <w:t>国家对外商投资实行准入前国民待遇加负面清单管理制度。</w:t>
      </w:r>
      <w:bookmarkStart w:id="11" w:name="tiao_4_kuan_2"/>
      <w:bookmarkEnd w:id="11"/>
      <w:r>
        <w:rPr>
          <w:rFonts w:hint="eastAsia" w:ascii="宋体" w:hAnsi="宋体"/>
        </w:rPr>
        <w:t>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bookmarkStart w:id="12" w:name="tiao_4_kuan_3"/>
      <w:bookmarkEnd w:id="12"/>
      <w:r>
        <w:rPr>
          <w:rFonts w:hint="eastAsia" w:ascii="宋体" w:hAnsi="宋体"/>
        </w:rPr>
        <w:t>负面清单由国务院发布或者批准发布。</w:t>
      </w:r>
      <w:bookmarkStart w:id="13" w:name="tiao_4_kuan_4"/>
      <w:bookmarkEnd w:id="13"/>
      <w:r>
        <w:rPr>
          <w:rFonts w:hint="eastAsia" w:ascii="宋体" w:hAnsi="宋体"/>
        </w:rPr>
        <w:t>中华人民共和国缔结或者参加的国际条约、协定对外国投资者准入待遇有更优惠规定的，可以按照相关规定执行。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rPr>
      </w:pPr>
      <w:r>
        <w:rPr>
          <w:rFonts w:hint="eastAsia" w:ascii="宋体" w:hAnsi="宋体"/>
        </w:rPr>
        <w:t>外商投资准入负面清单规定禁止投资的领域，外国投资者不得投资。</w:t>
      </w:r>
      <w:bookmarkStart w:id="14" w:name="tiao_28_kuan_2"/>
      <w:bookmarkEnd w:id="14"/>
      <w:r>
        <w:rPr>
          <w:rFonts w:hint="eastAsia" w:ascii="宋体" w:hAnsi="宋体"/>
        </w:rPr>
        <w:t>外商投资准入负面清单规定限制投资的领域，外国投资者进行投资应当符合负面清单规定的条件。</w:t>
      </w:r>
      <w:bookmarkStart w:id="15" w:name="tiao_28_kuan_3"/>
      <w:bookmarkEnd w:id="15"/>
      <w:r>
        <w:rPr>
          <w:rFonts w:hint="eastAsia" w:ascii="宋体" w:hAnsi="宋体"/>
        </w:rPr>
        <w:t>外商投资准入负面清单以外的领域，按照内外资一致的原则实施管理。</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1.1.4.</w:t>
      </w:r>
      <w:r>
        <w:rPr>
          <w:rFonts w:hint="eastAsia" w:ascii="黑体" w:hAnsi="黑体" w:eastAsia="黑体" w:cs="黑体"/>
          <w:lang w:val="en-US" w:eastAsia="zh-CN"/>
        </w:rPr>
        <w:t>申请材料</w:t>
      </w:r>
    </w:p>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1</w:t>
      </w:r>
      <w:r>
        <w:rPr>
          <w:rFonts w:hint="eastAsia" w:ascii="黑体" w:hAnsi="黑体" w:eastAsia="黑体" w:cs="宋体"/>
          <w:iCs/>
          <w:kern w:val="44"/>
          <w:sz w:val="21"/>
          <w:szCs w:val="21"/>
        </w:rPr>
        <w:t>　公司设立登记</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公司章程</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有限责任公司由全体股东签署；</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股份有限公司由全体发起人签署；</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国有独资公司章程应由国有资产监督管理机构制定或由董事会制订报国有资产监督管理机构批准。</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自然人由本人签字，法人和其他组织由法定代表人、负责人或有权签字人签字，并加盖公章。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股东主体资格文件或自然人身份证明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自然人股东提交身份证复印件，企业法人股东提交营业执照复印件。其他类别股东资格证明的提交方式请参见《市场主体登记注册通用指南》。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法定代表人、董事、监事和高级管理人员的任职文件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根据《公司法》和公司章程的规定，有限责任公司提交股东决定或股东会决议；发起设立的股份有限公司提交股东大会会议记录( 募集设立的股份有限公司提交创立大会会议记录)；国有独资公司需提交国有资产监督管理机构批准董事会、监事会成员委派文件及董事长、监事会主席的指定文件。对《公司法》和章程规定公司组织机构人员任职须经董事会、监事会、职工大会（职工代表大会）等形式产生的，还需提交董事签字的董事会决议、监事签字的监事会决议、职工（职工代表）签字的职工大会（职工代表大会）决议等相关材料。</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注：1. 高级管理人员，是指公司的经理、副经理、财务负责人，上市公司董事会秘书和公司章程规定的其他人员。</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2. 股份有限公司必须设立董事会、监事会，其董事会成员为五人至十九人；其监事会成员不得少于三人，监事会中职工代表的比例不得低于三分之一。</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3. 国有独资公司必须设立董事会、监事会，其监事会成员不得少于五人，其中职工代表的比例不得低于三分之一。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住所使用相关文件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验资证明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募集设立的股份有限公司提交依法设立的验资机构出具的验资证明。涉及发起人首次出资是非货币财产的，提交已办理财产权转移手续的证明文件。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7</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国务院证券监督管理机构的核准文件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募集设立的股份有限公司公开发行股票的需提交。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8</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法律、行政法规和国务院决定规定设立公司必须报经批准的或公司申请登记的经营范围中有法律、行政法规和国务院决定规定必须在登记前报经批准的项目，提交有关批准文件或者许可证件的复印件。</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表2　公司变更登记</w:t>
      </w:r>
    </w:p>
    <w:tbl>
      <w:tblPr>
        <w:tblStyle w:val="10"/>
        <w:tblW w:w="9060" w:type="dxa"/>
        <w:jc w:val="center"/>
        <w:tblLayout w:type="fixed"/>
        <w:tblCellMar>
          <w:top w:w="15" w:type="dxa"/>
          <w:left w:w="15" w:type="dxa"/>
          <w:bottom w:w="15" w:type="dxa"/>
          <w:right w:w="15" w:type="dxa"/>
        </w:tblCellMar>
      </w:tblPr>
      <w:tblGrid>
        <w:gridCol w:w="690"/>
        <w:gridCol w:w="1095"/>
        <w:gridCol w:w="1500"/>
        <w:gridCol w:w="900"/>
        <w:gridCol w:w="1305"/>
        <w:gridCol w:w="3570"/>
      </w:tblGrid>
      <w:tr>
        <w:tblPrEx>
          <w:tblCellMar>
            <w:top w:w="15" w:type="dxa"/>
            <w:left w:w="15" w:type="dxa"/>
            <w:bottom w:w="15" w:type="dxa"/>
            <w:right w:w="15" w:type="dxa"/>
          </w:tblCellMar>
        </w:tblPrEx>
        <w:trPr>
          <w:trHeight w:val="765"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9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形式及份数</w:t>
            </w:r>
          </w:p>
        </w:tc>
        <w:tc>
          <w:tcPr>
            <w:tcW w:w="13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57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775"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《公司登记（备案）申请书》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2</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提交修改公司章程的决议、决定</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变更登记事项涉及公司章程修改的需提交，内容应符合《公司法》和章程规定的议事规则和表决比例（其中变更住所、经营范围、股东姓名或名称的，无需提交该文件，公司章程另有规定的，从其规定）。</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有限责任公司提交由代表三分之二以上表决权的股东签署的股东会决议。</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股份有限公司提交由会议主持人及出席会议的董事签署的股东大会会议记录。</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一人有限责任公司提交股东签署的书面决定。</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国有独资公司提交国务院、地方人民政府或者其授权的本级人民政府国有资产监督管理机构的批准文件复印件。</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章程或者公司章程修正案</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变更登记事项涉及公司章程修改的需提交，并由公司法定代表人在公司章程或公司章程修正案上签字确认。（其中变更住所、经营范围、股东姓名或名称的，无需提交该文件）。</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4</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批准文件或者许可证件复印件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法律、行政法规和国务院决定规定公司变更事项必须报经批准的，提交有关的批准文件或者许可证件复印件。</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5</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tcBorders>
              <w:top w:val="single" w:color="000000" w:sz="4" w:space="0"/>
              <w:left w:val="single" w:color="000000" w:sz="4" w:space="0"/>
              <w:bottom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变更事项</w:t>
            </w:r>
          </w:p>
        </w:tc>
        <w:tc>
          <w:tcPr>
            <w:tcW w:w="370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变更事项相关证明文件</w:t>
            </w:r>
          </w:p>
        </w:tc>
        <w:tc>
          <w:tcPr>
            <w:tcW w:w="35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286"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具体要求请参见《市场主体登记注册通用指南》。</w:t>
            </w:r>
          </w:p>
        </w:tc>
      </w:tr>
      <w:tr>
        <w:tblPrEx>
          <w:tblCellMar>
            <w:top w:w="15" w:type="dxa"/>
            <w:left w:w="15" w:type="dxa"/>
            <w:bottom w:w="15" w:type="dxa"/>
            <w:right w:w="15" w:type="dxa"/>
          </w:tblCellMar>
        </w:tblPrEx>
        <w:trPr>
          <w:trHeight w:val="9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变更住所</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变更法定代表人</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法定代表人免职证明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根据公司章程的规定提交法定代表人免职证明和新任法定代表人的任职证明（股东会决议、股东决定由股东签署，董事会决议由公司董事签字）。</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color w:val="000000"/>
                <w:kern w:val="0"/>
                <w:sz w:val="18"/>
                <w:szCs w:val="18"/>
                <w:lang w:bidi="ar"/>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新任法定代表人的任职证明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法定代表人更改姓名</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公安部门出具的证明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提交公安部门出具的证明（自然人更改姓名后，其身份证号码与更改姓名前一致的，无需提交公安部门证明，只需提交新的身份证件复印件）。</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减少注册资本</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公司债务清偿或债务担保情况的说明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restart"/>
            <w:tcBorders>
              <w:top w:val="single" w:color="000000" w:sz="4" w:space="0"/>
              <w:left w:val="single" w:color="000000" w:sz="4" w:space="0"/>
              <w:right w:val="single" w:color="000000" w:sz="4" w:space="0"/>
            </w:tcBorders>
            <w:vAlign w:val="center"/>
          </w:tcPr>
          <w:p>
            <w:r>
              <w:rPr>
                <w:rFonts w:hint="eastAsia" w:ascii="宋体" w:hAnsi="宋体"/>
                <w:color w:val="000000"/>
                <w:kern w:val="0"/>
                <w:sz w:val="18"/>
                <w:szCs w:val="18"/>
                <w:lang w:bidi="ar"/>
              </w:rPr>
              <w:t>提交公司债务清偿或债务担保情况的说明，仅通过报纸发布减少注册资本公告的，需要提交依法刊登公告的报纸样张。应当自公告之日起45 日后申请变更登记。已通过国家企业信用信息公示系统发布减少注册资本公告的，可免</w:t>
            </w:r>
          </w:p>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于提交减资公告材料。</w:t>
            </w: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报纸样张</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变更经营范围</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有关批准文件或者许可证件的复印件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公司申请登记的经营范围中有法律、行政法规和国务院决定规定必须在登记前报经批准的项目，提交有关批准文件或者许可证件的复印件。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restart"/>
            <w:tcBorders>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变更股东</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股东双方签署的股权转让协议或者股权交割证明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restart"/>
            <w:tcBorders>
              <w:left w:val="single" w:color="000000" w:sz="4" w:space="0"/>
              <w:right w:val="single" w:color="000000" w:sz="4" w:space="0"/>
            </w:tcBorders>
            <w:vAlign w:val="center"/>
          </w:tcPr>
          <w:p>
            <w:pPr>
              <w:widowControl/>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提交股东双方签署的股权转让协议或者股权交割证明；新股东的主体资格文件或自然人身份证件复印件。</w:t>
            </w:r>
          </w:p>
          <w:p>
            <w:pPr>
              <w:widowControl/>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注：</w:t>
            </w:r>
          </w:p>
          <w:p>
            <w:pPr>
              <w:widowControl/>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1. 变更自然人股东的，提交与该股权交易相关的个人所得税税款缴纳或纳税申报凭证。</w:t>
            </w:r>
          </w:p>
          <w:p>
            <w:pPr>
              <w:widowControl/>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2. 因继承、受遗赠取得股权，当事人申请办理股东登记的，可以提交经公证的材料或者生效的法律文书等继承证明材料。</w:t>
            </w:r>
          </w:p>
          <w:p>
            <w:pPr>
              <w:widowControl/>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3. 公司章程对股权转让、股权继承另有规定的，从其规定。</w:t>
            </w:r>
          </w:p>
          <w:p>
            <w:pPr>
              <w:widowControl/>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4. 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widowControl/>
              <w:numPr>
                <w:ilvl w:val="0"/>
                <w:numId w:val="0"/>
              </w:numPr>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涉及本市国有产权转让的，应提交北京产权交易所有限公司出具的《产权交易凭证》；涉及中央国有产权转让的，应提交中央企业国有产权交易试点机构出具的《产权交易凭证》；涉及外埠国有产权转让的，可依据国有产权属地政府有关规定，提交规定的产权交易机构出具的产权转让交割文件或国有资产管理部门出具的产权转让批准文件）。</w:t>
            </w:r>
          </w:p>
          <w:p>
            <w:pPr>
              <w:widowControl/>
              <w:adjustRightInd/>
              <w:snapToGrid/>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6. 股份有限公司的股东名称和股份数额不是登记事项，股份有限公司无需到市场监管部门办理股东变更登记。</w:t>
            </w: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color w:val="000000"/>
                <w:kern w:val="0"/>
                <w:sz w:val="18"/>
                <w:szCs w:val="18"/>
                <w:lang w:bidi="ar"/>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新股东的主体资格文件或自然人身份证件复印件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restart"/>
            <w:tcBorders>
              <w:left w:val="single" w:color="000000" w:sz="4" w:space="0"/>
              <w:right w:val="single" w:color="000000" w:sz="4"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变更股东或发起人名称或姓名</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股东或发起人名称或姓名变更证明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restart"/>
            <w:tcBorders>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因股东或发起人自身更名需变更登记的股东或发起人名称或姓名，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color w:val="000000"/>
                <w:kern w:val="0"/>
                <w:sz w:val="18"/>
                <w:szCs w:val="18"/>
                <w:lang w:bidi="ar"/>
              </w:rPr>
            </w:pPr>
          </w:p>
        </w:tc>
        <w:tc>
          <w:tcPr>
            <w:tcW w:w="150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股东或发起人更名后新的主体资格文件或者自然人身份证件复印件</w:t>
            </w:r>
          </w:p>
        </w:tc>
        <w:tc>
          <w:tcPr>
            <w:tcW w:w="90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vMerge w:val="continue"/>
            <w:tcBorders>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eastAsia" w:ascii="宋体" w:hAnsi="宋体"/>
                <w:sz w:val="18"/>
                <w:szCs w:val="18"/>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股份有限公司增加注册资本</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国务院证券监督管理机构的核准文件</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股份有限公司以公开发行新股方式或者上市公司以非公开发行新股方式增加注册资本的，还应当提交国务院证券监督管理机构的核准文件。</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w:t>
      </w:r>
      <w:r>
        <w:rPr>
          <w:rFonts w:hint="eastAsia" w:ascii="黑体" w:hAnsi="黑体" w:eastAsia="黑体" w:cs="宋体"/>
          <w:iCs/>
          <w:kern w:val="44"/>
          <w:sz w:val="21"/>
          <w:szCs w:val="21"/>
        </w:rPr>
        <w:t>　公司注销登记</w:t>
      </w:r>
    </w:p>
    <w:p>
      <w:pPr>
        <w:snapToGrid w:val="0"/>
        <w:spacing w:before="161" w:beforeLines="50" w:after="161" w:afterLines="50"/>
        <w:jc w:val="left"/>
        <w:rPr>
          <w:rFonts w:hint="eastAsia" w:ascii="黑体" w:hAnsi="黑体" w:eastAsia="黑体"/>
          <w:iCs/>
        </w:rPr>
      </w:pPr>
      <w:r>
        <w:rPr>
          <w:rFonts w:hint="eastAsia"/>
        </w:rPr>
        <w:t>公司注销登记申请事项及材料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公司依照《公司法》作出解散的决议或者决定</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也可提交人民法院的破产裁定、解散裁判文书、裁定强制清算终结文书，行政机关责令关闭、公司依法被吊销营业执照或被撤销的文件。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清算报告</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由股东会、股东大会、一人有限责任公司的股东或人民法院、公司批准机关确认。</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有限责任公司由代表三分之二以上表决权的股东签署确认；一人有限责任公司由股东签署确认；股份有限公司由股东大会会议主持人及出席会议的董事签字确认。</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公司破产程序终结后办理注销登记的，不提交此项材料。提交人民法院关于破产程序终结的裁定书。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国有资产监督管理机构的决定</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国有独资公司需提交。其中，国务院确定的重要的国有独资公司，还应当提交本级人民政府的批准文件复印件。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报纸样张</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仅通过报纸发布债权人公告的，需要提交依法刊登公告的报纸样张。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7</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人民法院指定其为清算人、破产管理人的证明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清算人、破产管理人申请注销登记的需提交。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8</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法律、行政法规和国务院决定规定注销公司必须报经批准的，提交有关批准文件的复印件。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9</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10</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合并协议或分立决议、决定</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因合并、分立而解散的公司，不进行清算的，办理公司注销登记时无需提交此规范第3 项材料，提交合并协议或分立决议、决定。合并协议、分立决议或决定中载明解散公司需办理清算的，在办理注销登记时需提交清算报告。</w:t>
            </w:r>
          </w:p>
        </w:tc>
      </w:tr>
    </w:tbl>
    <w:p>
      <w:pPr>
        <w:snapToGrid w:val="0"/>
        <w:spacing w:before="161" w:beforeLines="50" w:after="161" w:afterLines="50"/>
        <w:jc w:val="left"/>
        <w:rPr>
          <w:rFonts w:hint="eastAsia" w:ascii="黑体" w:hAnsi="黑体" w:eastAsia="黑体"/>
          <w:iCs/>
        </w:rPr>
      </w:pPr>
      <w:r>
        <w:rPr>
          <w:rFonts w:hint="eastAsia"/>
        </w:rPr>
        <w:t>公司简易注销登记申请事项及材料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4</w:t>
      </w:r>
      <w:r>
        <w:rPr>
          <w:rFonts w:hint="eastAsia" w:ascii="黑体" w:hAnsi="黑体" w:eastAsia="黑体" w:cs="宋体"/>
          <w:iCs/>
          <w:kern w:val="44"/>
          <w:sz w:val="21"/>
          <w:szCs w:val="21"/>
        </w:rPr>
        <w:t>　分公司设立登记</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经营场所使用相关文件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分公司负责人的任职信息及身份证件复印件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身份证复印件在申请书中粘贴即可。分公司负责人的任职信息由分公司隶属公司的法定代表人在申请书中签署确认。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公司营业执照复印件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法律、行政法规和国务院决定规定设立分公司必须报经批准的或公司申请登记的经营范围中有法律、行政法规和国务院决定规定必须在登记前报经批准的项目，提交有关批准文件或者许可证件的复印件。</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5</w:t>
      </w:r>
      <w:r>
        <w:rPr>
          <w:rFonts w:hint="eastAsia" w:ascii="黑体" w:hAnsi="黑体" w:eastAsia="黑体" w:cs="宋体"/>
          <w:iCs/>
          <w:kern w:val="44"/>
          <w:sz w:val="21"/>
          <w:szCs w:val="21"/>
        </w:rPr>
        <w:t>　分公司变更（备案）登记</w:t>
      </w:r>
    </w:p>
    <w:tbl>
      <w:tblPr>
        <w:tblStyle w:val="10"/>
        <w:tblW w:w="9150" w:type="dxa"/>
        <w:jc w:val="center"/>
        <w:tblLayout w:type="fixed"/>
        <w:tblCellMar>
          <w:top w:w="15" w:type="dxa"/>
          <w:left w:w="15" w:type="dxa"/>
          <w:bottom w:w="15" w:type="dxa"/>
          <w:right w:w="15" w:type="dxa"/>
        </w:tblCellMar>
      </w:tblPr>
      <w:tblGrid>
        <w:gridCol w:w="1019"/>
        <w:gridCol w:w="1076"/>
        <w:gridCol w:w="1448"/>
        <w:gridCol w:w="749"/>
        <w:gridCol w:w="257"/>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749"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1098" w:type="dxa"/>
            <w:gridSpan w:val="2"/>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批准文件或者许可证件复印件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法律、行政法规规定分公司变更登记事项必须报经批准的，提交有关的批准文件或者许可证件复印件。</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办理变更登记的，已领取纸质版营业执照的缴回营业执照正、副本。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745" w:hRule="atLeast"/>
          <w:jc w:val="center"/>
        </w:trPr>
        <w:tc>
          <w:tcPr>
            <w:tcW w:w="1019" w:type="dxa"/>
            <w:vMerge w:val="restart"/>
            <w:tcBorders>
              <w:left w:val="single" w:color="000000" w:sz="4" w:space="0"/>
              <w:right w:val="single" w:color="000000" w:sz="4" w:space="0"/>
            </w:tcBorders>
            <w:vAlign w:val="center"/>
          </w:tcPr>
          <w:p>
            <w:pPr>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隶属公司营业执照复印件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因隶属公司名称变更而申请变更分公司名称的，提交变更后隶属公司营业执照复印件。具体要求请参见《市场主体登记注册通用指南》。</w:t>
            </w:r>
          </w:p>
        </w:tc>
      </w:tr>
      <w:tr>
        <w:tblPrEx>
          <w:tblCellMar>
            <w:top w:w="15" w:type="dxa"/>
            <w:left w:w="15" w:type="dxa"/>
            <w:bottom w:w="15" w:type="dxa"/>
            <w:right w:w="15" w:type="dxa"/>
          </w:tblCellMar>
        </w:tblPrEx>
        <w:trPr>
          <w:trHeight w:val="108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变更经营场所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批准文件或者许可证件的复印件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变更后经营范围涉及法律、行政法规和国务院决定规定必须在登记前报经批准的项目，提交有关批准文件或者许可证件的复印件。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变更负责人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任职信息</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在申请书中由分公司隶属公司的法定代表人签署确认分公司负责人的任职信息并粘贴身份证件复印件。</w:t>
            </w:r>
          </w:p>
          <w:p>
            <w:pPr>
              <w:widowControl/>
              <w:jc w:val="left"/>
              <w:textAlignment w:val="center"/>
              <w:rPr>
                <w:rFonts w:hint="eastAsia" w:ascii="宋体" w:hAnsi="宋体"/>
                <w:sz w:val="18"/>
                <w:szCs w:val="18"/>
              </w:rPr>
            </w:pPr>
            <w:r>
              <w:rPr>
                <w:rFonts w:hint="eastAsia" w:ascii="宋体" w:hAnsi="宋体"/>
                <w:sz w:val="18"/>
                <w:szCs w:val="18"/>
              </w:rPr>
              <w:t>负责人更改姓名的，同时提交公安部门出具的证明（自然人更改姓名后，其身份证号码与更改姓名前一致的，无需提交公安部门证明，只需提交新的身份证件复印件）。</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身份证复印件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变更企业类型</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变更后公司营业执照复印件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因分公司隶属的公司发生合并（分立），分公司归属于新设或存续公司的，该分公司申请变更登记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合并的提交合并协议复印件，分立的提交分立决议或决定复印件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restart"/>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left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载明合并( 分立) 情况的导致公司解散的注销证明、新设或存续公司的设立或变更证明</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left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因合并（分立）新设或存续公司的营业执照复印件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备案事项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备案事项证明文件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r>
              <w:rPr>
                <w:rFonts w:hint="eastAsia" w:ascii="宋体" w:hAnsi="宋体"/>
                <w:sz w:val="18"/>
                <w:szCs w:val="18"/>
                <w:lang w:eastAsia="zh-CN"/>
              </w:rPr>
              <w:t>。</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更换登记联络员</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联络员的身份证明复印件</w:t>
            </w:r>
          </w:p>
        </w:tc>
        <w:tc>
          <w:tcPr>
            <w:tcW w:w="10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填写《联络员信息表》，提交联络员的身份证明复印件（粘贴在申请书中即可)。</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6</w:t>
      </w:r>
      <w:r>
        <w:rPr>
          <w:rFonts w:hint="eastAsia" w:ascii="黑体" w:hAnsi="黑体" w:eastAsia="黑体" w:cs="宋体"/>
          <w:iCs/>
          <w:kern w:val="44"/>
          <w:sz w:val="21"/>
          <w:szCs w:val="21"/>
        </w:rPr>
        <w:t>　分公司注销登记</w:t>
      </w:r>
    </w:p>
    <w:p>
      <w:pPr>
        <w:snapToGrid w:val="0"/>
        <w:spacing w:before="161" w:beforeLines="50" w:after="161" w:afterLines="50"/>
        <w:jc w:val="left"/>
        <w:rPr>
          <w:rFonts w:hint="eastAsia" w:ascii="黑体" w:hAnsi="黑体" w:eastAsia="黑体"/>
          <w:iCs/>
        </w:rPr>
      </w:pPr>
      <w:r>
        <w:rPr>
          <w:rFonts w:hint="eastAsia"/>
        </w:rPr>
        <w:t>分公司注销登记申请事项及材料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法律、行政法规或者国务院规定注销分公司须经批准的，提交有关批准文件复印件。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spacing w:before="161" w:beforeLines="50" w:after="161" w:afterLines="50"/>
        <w:jc w:val="left"/>
        <w:rPr>
          <w:rFonts w:hint="eastAsia" w:ascii="黑体" w:hAnsi="黑体" w:eastAsia="黑体"/>
          <w:iCs/>
        </w:rPr>
      </w:pPr>
      <w:r>
        <w:rPr>
          <w:rFonts w:hint="eastAsia"/>
        </w:rPr>
        <w:t>分公司简易注销登记申请事项及材料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7</w:t>
      </w:r>
      <w:r>
        <w:rPr>
          <w:rFonts w:hint="eastAsia" w:ascii="黑体" w:hAnsi="黑体" w:eastAsia="黑体" w:cs="宋体"/>
          <w:iCs/>
          <w:kern w:val="44"/>
          <w:sz w:val="21"/>
          <w:szCs w:val="21"/>
        </w:rPr>
        <w:t>　因公司合并（分立）申请设立、变更或注销设立登记</w:t>
      </w:r>
    </w:p>
    <w:p>
      <w:pPr>
        <w:snapToGrid w:val="0"/>
        <w:spacing w:before="161" w:beforeLines="50" w:after="161" w:afterLines="50"/>
        <w:jc w:val="left"/>
        <w:rPr>
          <w:rFonts w:hint="eastAsia"/>
        </w:rPr>
      </w:pPr>
      <w:r>
        <w:rPr>
          <w:rFonts w:hint="eastAsia"/>
        </w:rPr>
        <w:t>因合并（分立）申请设立、变更或注销登记的公司, 除按要求提交设立、变更或注销登记材料外，还应当提交以下材料：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54"/>
        <w:gridCol w:w="825"/>
        <w:gridCol w:w="1215"/>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354"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2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121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986"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决议或决定</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合并的除提交合并各方公司关于通过合并协议的决议或决定外, 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分立的提交公司分立的决议或决定。分立决议或决定应当包括：分立形式，分立前后公司的名称，分立后公司的注册资本，分立后原公司债权、债务的承继方案，公司分公司、持有其他公司股权的处置情况。</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◆有限责任公司提交由代表三分之二以上表决权的股东签署的股东会决议。</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◆股份有限公司提交由会议主持人及出席会议的董事签署的股东大会会议记录。</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◆一人有限责任公司提交股东签署的书面决定。</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◆国有独资公司提交国务院、地方人民政府或者其授权的本级人民政府国有资产监督管理机构的批准文件复印件。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通过报纸公告的提交刊登公告的报纸样张</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合并( 分立) 公告应当包括：合并( 分立) 各方的名称，合并( 分立) 形式，合并( 分立) 前后各公司的注册资本。</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因合并( 分立) 申请设立登记、变更登记、注销登记，应当自合并( 分立)公告之日起45 日后。</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已通过国家企业信用信息公示系统发布公告的，可免于提交。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合并/ 分立方的营业执照复印件</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986"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债务清偿或者债务担保情况的说明</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批准文件或者许可证件复印件</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法律、行政法规和国务院决定规定必须报经批准的或因合并( 分立) 新设公司的经营范围、存续公司新增的经营范围中，涉及法律法规规定应当在登记前报经有关部门审批的, 提交有关的批准文件或者许可证件复印件。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载明合并( 分立)情况的解散公司的注销证明或载明分立情况的存续公司的变更证明</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因合并( 分立) 办理公司设立、变更登记的，提交载明合并( 分立) 情况的解散公司的注销证明或载明分立情况的存续公司的变更证明。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7</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已领取纸质版营业执照的需缴回。</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8</w:t>
      </w:r>
      <w:r>
        <w:rPr>
          <w:rFonts w:hint="eastAsia" w:ascii="黑体" w:hAnsi="黑体" w:eastAsia="黑体" w:cs="宋体"/>
          <w:iCs/>
          <w:kern w:val="44"/>
          <w:sz w:val="21"/>
          <w:szCs w:val="21"/>
        </w:rPr>
        <w:t>　因公司的股东发生合并（分立），公司申请变更登记</w:t>
      </w:r>
    </w:p>
    <w:p>
      <w:pPr>
        <w:snapToGrid w:val="0"/>
        <w:spacing w:before="161" w:beforeLines="50" w:after="161" w:afterLines="50"/>
        <w:jc w:val="left"/>
        <w:rPr>
          <w:rFonts w:hint="eastAsia"/>
        </w:rPr>
      </w:pPr>
      <w:r>
        <w:rPr>
          <w:rFonts w:hint="eastAsia"/>
        </w:rPr>
        <w:t>公司的股东因其自身合并（分立）产生变化的，公司在申请该股东变更登记时，应当提交以下材料：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54"/>
        <w:gridCol w:w="825"/>
        <w:gridCol w:w="1215"/>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354"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2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121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986"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《公司登记（备案）申请书》</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合并协议复印件或分立决议、决定复印件</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合并的提交合并协议复印件；分立的提交分立决议或决定复印件。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注销证明或变更证明</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公司的股东因合并（分立）解散的，提交载明合并（分立）情况的注销证明，因合并（分立）新设的，提交设立证明。合并（分立）后存续的，提交变更证明。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公司章程或者公司章程修正案</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公司法定代表人签字。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合并（分立）后，新设或存续的公司股东的主体资格证明复印件</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986"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批准文件或者许可证件复印件</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法律、行政法规和国务院决定规定必须报经批准的，提交有关的批准文件或者许可证件复印件。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7</w:t>
            </w:r>
          </w:p>
        </w:tc>
        <w:tc>
          <w:tcPr>
            <w:tcW w:w="235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2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21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86"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已领取纸质版营业执照的需缴回。</w:t>
            </w:r>
          </w:p>
        </w:tc>
      </w:tr>
    </w:tbl>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1.1.5.</w:t>
      </w:r>
      <w:r>
        <w:rPr>
          <w:rFonts w:hint="eastAsia" w:ascii="黑体" w:hAnsi="黑体" w:eastAsia="黑体" w:cs="黑体"/>
          <w:lang w:val="en-US" w:eastAsia="zh-CN"/>
        </w:rPr>
        <w:t>审批时限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1.1.6.</w:t>
      </w:r>
      <w:r>
        <w:rPr>
          <w:rFonts w:hint="eastAsia" w:ascii="黑体" w:hAnsi="黑体" w:eastAsia="黑体" w:cs="黑体"/>
          <w:lang w:val="en-US" w:eastAsia="zh-CN"/>
        </w:rPr>
        <w:t>审批流程</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1.1.7.</w:t>
      </w:r>
      <w:r>
        <w:rPr>
          <w:rFonts w:hint="eastAsia" w:ascii="黑体" w:hAnsi="黑体" w:eastAsia="黑体" w:cs="黑体"/>
          <w:lang w:val="en-US" w:eastAsia="zh-CN"/>
        </w:rPr>
        <w:t>中介服务</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_GB2312" w:cs="Times New Roman"/>
          <w:color w:val="auto"/>
          <w:kern w:val="2"/>
          <w:sz w:val="32"/>
          <w:szCs w:val="24"/>
          <w:lang w:val="en-US" w:eastAsia="zh-CN" w:bidi="ar-SA"/>
        </w:rPr>
      </w:pPr>
      <w:r>
        <w:rPr>
          <w:rFonts w:hint="eastAsia" w:ascii="宋体" w:hAnsi="宋体" w:eastAsia="仿宋_GB2312" w:cs="Times New Roman"/>
          <w:color w:val="auto"/>
          <w:kern w:val="2"/>
          <w:sz w:val="32"/>
          <w:szCs w:val="24"/>
          <w:lang w:val="en-US" w:eastAsia="zh-CN" w:bidi="ar-SA"/>
        </w:rPr>
        <w:t>《中华人民共和国企业国有资产法》《企业国有资产产权登记管理办法》（国务院令第192号）；《北京市企业国有资产产权登记业务办理规则》（京国资产权字〔2005〕78号）。</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1.1.8.</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1.1.9.</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1.1.10.</w:t>
      </w: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宋体" w:hAnsi="宋体"/>
        </w:rPr>
        <w:t>市场主体应当于每年1月1日至6月30日，通过国家企业信用信息公示系统报送上一年度年度报告，并向社会公示。歇业的市场主体应当按时公示年度报告。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1.2.</w:t>
      </w:r>
      <w:r>
        <w:rPr>
          <w:rFonts w:hint="eastAsia" w:ascii="黑体" w:hAnsi="黑体" w:eastAsia="黑体" w:cs="黑体"/>
          <w:b w:val="0"/>
          <w:bCs w:val="0"/>
          <w:lang w:val="en-US" w:eastAsia="zh-CN"/>
        </w:rPr>
        <w:t>非公司企业法人登记注册</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1.2.1.</w:t>
      </w:r>
      <w:r>
        <w:rPr>
          <w:rFonts w:hint="eastAsia" w:ascii="黑体" w:hAnsi="黑体" w:eastAsia="黑体" w:cs="黑体"/>
          <w:b w:val="0"/>
          <w:bCs w:val="0"/>
          <w:lang w:val="en-US" w:eastAsia="zh-CN"/>
        </w:rPr>
        <w:t>设定依据</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kern w:val="0"/>
          <w:lang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1.2.2.</w:t>
      </w:r>
      <w:r>
        <w:rPr>
          <w:rFonts w:hint="eastAsia" w:ascii="黑体" w:hAnsi="黑体" w:eastAsia="黑体" w:cs="黑体"/>
          <w:lang w:val="en-US" w:eastAsia="zh-CN"/>
        </w:rPr>
        <w:t>实施主体</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szCs w:val="21"/>
        </w:rPr>
        <w:t>事项由市区两级实施。</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市市场监督管理局负责监督指导全市市场主体登记注册工作。</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各类市场主体登记注册业务应到市场主体住所所在区市场监督管理登记部门办理。</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满足下列条件之一的市场主体，应到市市场监督管理登记部门办理登记注册业务：（1）国家市场监督管理总局授权登记的企业；（2）市级国有资产监督管理机构履行出资人职责的公司以及该公司投资设立的控股 50% 以上的公司；（3）募集设立的股份有限公司；（4）外国（地区）企业在中国境内从事生产经营活动登记；（5）依照法律、行政法规、国务院决定及其他有关规定，应当由市市场监管部门登记的企业。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b w:val="0"/>
          <w:bCs w:val="0"/>
          <w:lang w:val="en-US" w:eastAsia="zh-CN"/>
        </w:rPr>
      </w:pPr>
      <w:r>
        <w:rPr>
          <w:rFonts w:hint="eastAsia" w:ascii="宋体" w:hAnsi="宋体"/>
          <w:kern w:val="0"/>
        </w:rPr>
        <w:t>上述应由市市场监管部门登记但住所位于通州区的企业,可到北京城市副中心市级企业登记服务平台办理登记业务</w:t>
      </w:r>
      <w:r>
        <w:rPr>
          <w:rFonts w:hint="eastAsia" w:cs="仿宋_GB2312"/>
          <w:lang w:val="en-US" w:eastAsia="zh-CN"/>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1.2.3.</w:t>
      </w:r>
      <w:r>
        <w:rPr>
          <w:rFonts w:hint="eastAsia" w:ascii="黑体" w:hAnsi="黑体" w:eastAsia="黑体" w:cs="黑体"/>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宋体" w:hAnsi="宋体"/>
          <w:kern w:val="0"/>
        </w:rPr>
        <w:t>《中华人民共和国市场主体登记管理条例》</w:t>
      </w:r>
      <w:r>
        <w:rPr>
          <w:rFonts w:hint="eastAsia"/>
          <w:lang w:val="en-US" w:eastAsia="zh-CN"/>
        </w:rPr>
        <w:t>第十五条、第十六条。</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1.2.4.</w:t>
      </w:r>
      <w:r>
        <w:rPr>
          <w:rFonts w:hint="eastAsia" w:ascii="黑体" w:hAnsi="黑体" w:eastAsia="黑体" w:cs="黑体"/>
          <w:lang w:val="en-US" w:eastAsia="zh-CN"/>
        </w:rPr>
        <w:t>申请材料</w:t>
      </w:r>
    </w:p>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9</w:t>
      </w:r>
      <w:r>
        <w:rPr>
          <w:rFonts w:hint="eastAsia" w:ascii="黑体" w:hAnsi="黑体" w:eastAsia="黑体" w:cs="宋体"/>
          <w:iCs/>
          <w:kern w:val="44"/>
          <w:sz w:val="21"/>
          <w:szCs w:val="21"/>
        </w:rPr>
        <w:t>　非公司企业法人设立登记</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《非公司企业法人登记( 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企业法人组织章程</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由出资人（主管部门）加盖公章。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出资人（主管部门）的主体资格文件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出资人（主管部门）为企业的，提交营业执照复印件。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出资人（主管部门）为事业法人的，提交事业单位法人登记证书复印件。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出资人（主管部门）为社团法人的，提交社会团体法人登记证复印件。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出资人（主管部门）为民办非企业单位的，提交民办非企业单位登记证书复印件。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出资人（主管部门）为其他类型法人的, 提交有关法律法规规定的资格证明复印件。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企业法定代表人的任职文件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住所使用相关文件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法律、行政法规规定设立企业必须报经批准的或企业申请登记的经营范围中有法律、行政法规和国务院决定规定必须在登记前报经批准的项目需提交。</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表1</w:t>
      </w:r>
      <w:r>
        <w:rPr>
          <w:rFonts w:hint="eastAsia" w:ascii="黑体" w:hAnsi="黑体" w:eastAsia="黑体" w:cs="宋体"/>
          <w:iCs/>
          <w:kern w:val="44"/>
          <w:sz w:val="21"/>
          <w:szCs w:val="21"/>
          <w:lang w:val="en-US" w:eastAsia="zh-CN"/>
        </w:rPr>
        <w:t>0</w:t>
      </w:r>
      <w:r>
        <w:rPr>
          <w:rFonts w:hint="eastAsia" w:ascii="黑体" w:hAnsi="黑体" w:eastAsia="黑体" w:cs="宋体"/>
          <w:iCs/>
          <w:kern w:val="44"/>
          <w:sz w:val="21"/>
          <w:szCs w:val="21"/>
        </w:rPr>
        <w:t>　非公司企业法人变更登记</w:t>
      </w:r>
    </w:p>
    <w:tbl>
      <w:tblPr>
        <w:tblStyle w:val="10"/>
        <w:tblW w:w="9060" w:type="dxa"/>
        <w:jc w:val="center"/>
        <w:tblLayout w:type="fixed"/>
        <w:tblCellMar>
          <w:top w:w="15" w:type="dxa"/>
          <w:left w:w="15" w:type="dxa"/>
          <w:bottom w:w="15" w:type="dxa"/>
          <w:right w:w="15" w:type="dxa"/>
        </w:tblCellMar>
      </w:tblPr>
      <w:tblGrid>
        <w:gridCol w:w="690"/>
        <w:gridCol w:w="1095"/>
        <w:gridCol w:w="1500"/>
        <w:gridCol w:w="900"/>
        <w:gridCol w:w="1305"/>
        <w:gridCol w:w="3570"/>
      </w:tblGrid>
      <w:tr>
        <w:tblPrEx>
          <w:tblCellMar>
            <w:top w:w="15" w:type="dxa"/>
            <w:left w:w="15" w:type="dxa"/>
            <w:bottom w:w="15" w:type="dxa"/>
            <w:right w:w="15" w:type="dxa"/>
          </w:tblCellMar>
        </w:tblPrEx>
        <w:trPr>
          <w:trHeight w:val="765"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9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形式及份数</w:t>
            </w:r>
          </w:p>
        </w:tc>
        <w:tc>
          <w:tcPr>
            <w:tcW w:w="13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57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775"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《非公司企业法人登记( 备案)申请书》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2</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修改企业章程的决定及修改后的企业章程或章程修正案</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由出资人（主管部门）签署，变更登记事项涉及企业章程修改的需提交。</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批准文件或者许可证件复印件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法律、行政法规和国务院决定规定变更事项必须报经批准的需提交。</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4</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tcBorders>
              <w:top w:val="single" w:color="000000" w:sz="4" w:space="0"/>
              <w:left w:val="single" w:color="000000" w:sz="4" w:space="0"/>
              <w:bottom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变更事项</w:t>
            </w:r>
          </w:p>
        </w:tc>
        <w:tc>
          <w:tcPr>
            <w:tcW w:w="370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变更事项相关证明文件</w:t>
            </w:r>
          </w:p>
        </w:tc>
        <w:tc>
          <w:tcPr>
            <w:tcW w:w="35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286"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变更企业名称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具体要求请参见《市场主体登记注册通用指南》。</w:t>
            </w:r>
          </w:p>
        </w:tc>
      </w:tr>
      <w:tr>
        <w:tblPrEx>
          <w:tblCellMar>
            <w:top w:w="15" w:type="dxa"/>
            <w:left w:w="15" w:type="dxa"/>
            <w:bottom w:w="15" w:type="dxa"/>
            <w:right w:w="15" w:type="dxa"/>
          </w:tblCellMar>
        </w:tblPrEx>
        <w:trPr>
          <w:trHeight w:val="9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变更住所</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w:t>
            </w:r>
            <w:r>
              <w:rPr>
                <w:rFonts w:hint="eastAsia" w:ascii="font-weight : 400" w:hAnsi="font-weight : 400" w:eastAsia="font-weight : 400" w:cs="font-weight : 400"/>
                <w:color w:val="000000"/>
                <w:kern w:val="0"/>
                <w:sz w:val="18"/>
                <w:szCs w:val="18"/>
                <w:lang w:bidi="ar"/>
              </w:rPr>
              <w:t xml:space="preserve">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变更法定代表人</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原任法定代表人的免职证明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法定代表人更改姓名的，提交公安部门出具的证明（自然人更改姓名后，其身份证号码与更改姓名前一致的，无需提交公安部门证明，只需提交新的身份证件复印件）。</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right w:val="single" w:color="000000" w:sz="4" w:space="0"/>
            </w:tcBorders>
            <w:vAlign w:val="center"/>
          </w:tcPr>
          <w:p>
            <w:pPr>
              <w:jc w:val="left"/>
              <w:rPr>
                <w:rFonts w:hint="eastAsia" w:ascii="宋体" w:hAnsi="宋体"/>
                <w:color w:val="000000"/>
                <w:kern w:val="0"/>
                <w:sz w:val="18"/>
                <w:szCs w:val="18"/>
                <w:lang w:bidi="ar"/>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新任法定代表人的任职证明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color w:val="000000"/>
                <w:kern w:val="0"/>
                <w:sz w:val="18"/>
                <w:szCs w:val="18"/>
                <w:lang w:bidi="ar"/>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新任法定代表人的身份证件复印件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变更经营范围</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批准文件或者许可证件的复印件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企业申请登记的经营范围中有法律、行政法规和国务院决定规定必须在登记前报经批准的项目，提交有关批准文件或者许可证件的复印件。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变更出资人（主管部门）</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企业原出资人（主管部门）的上级机关同意其转让的批准文件复印件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ascii="font-weight : 400" w:hAnsi="font-weight : 400" w:eastAsia="font-weight : 400" w:cs="font-weight : 400"/>
                <w:color w:val="000000"/>
                <w:kern w:val="0"/>
                <w:sz w:val="18"/>
                <w:szCs w:val="18"/>
                <w:lang w:bidi="ar"/>
              </w:rPr>
              <w:t>复印件</w:t>
            </w:r>
            <w:r>
              <w:rPr>
                <w:rFonts w:hint="eastAsia" w:ascii="font-weight : 400" w:hAnsi="font-weight : 400" w:eastAsia="font-weight : 400" w:cs="font-weight : 400"/>
                <w:color w:val="000000"/>
                <w:kern w:val="0"/>
                <w:sz w:val="18"/>
                <w:szCs w:val="18"/>
                <w:lang w:bidi="ar"/>
              </w:rPr>
              <w:t xml:space="preserve">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right w:val="single" w:color="000000" w:sz="4" w:space="0"/>
            </w:tcBorders>
            <w:vAlign w:val="center"/>
          </w:tcPr>
          <w:p>
            <w:pPr>
              <w:jc w:val="left"/>
              <w:rPr>
                <w:rFonts w:hint="eastAsia" w:ascii="宋体" w:hAnsi="宋体"/>
                <w:color w:val="000000"/>
                <w:kern w:val="0"/>
                <w:sz w:val="18"/>
                <w:szCs w:val="18"/>
                <w:lang w:bidi="ar"/>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变动后出资人（主管部门）的上级机关同意其受让的批准文件复印件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right w:val="single" w:color="000000" w:sz="4" w:space="0"/>
            </w:tcBorders>
            <w:vAlign w:val="center"/>
          </w:tcPr>
          <w:p>
            <w:pPr>
              <w:jc w:val="left"/>
              <w:rPr>
                <w:rFonts w:hint="eastAsia" w:ascii="宋体" w:hAnsi="宋体"/>
                <w:color w:val="000000"/>
                <w:kern w:val="0"/>
                <w:sz w:val="18"/>
                <w:szCs w:val="18"/>
                <w:lang w:bidi="ar"/>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企业原出资人（主管部门）与变动后出资人（主管部门）签署的转让协议（国务院、地方人民政府或者其授权的本级人民政府国有资产监督管理机构决定划转的可不提交）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变动后出资人（主管部门）的主体资格文件复印件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变更出资人（主管部门）名称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出资人（主管部门）名称变更证明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w:t>
            </w:r>
            <w:r>
              <w:rPr>
                <w:rFonts w:hint="eastAsia" w:ascii="宋体" w:hAnsi="宋体"/>
                <w:color w:val="000000"/>
                <w:kern w:val="0"/>
                <w:sz w:val="18"/>
                <w:szCs w:val="18"/>
                <w:lang w:bidi="ar"/>
              </w:rPr>
              <w:t xml:space="preserve">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95" w:type="dxa"/>
            <w:vMerge w:val="continue"/>
            <w:tcBorders>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出资人（主管部门）更名后新的主体资格文件复印件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w:t>
            </w:r>
            <w:r>
              <w:rPr>
                <w:rFonts w:hint="eastAsia" w:ascii="宋体" w:hAnsi="宋体"/>
                <w:color w:val="000000"/>
                <w:kern w:val="0"/>
                <w:sz w:val="18"/>
                <w:szCs w:val="18"/>
                <w:lang w:bidi="ar"/>
              </w:rPr>
              <w:t xml:space="preserve">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表1</w:t>
      </w:r>
      <w:r>
        <w:rPr>
          <w:rFonts w:hint="eastAsia" w:ascii="黑体" w:hAnsi="黑体" w:eastAsia="黑体" w:cs="宋体"/>
          <w:iCs/>
          <w:kern w:val="44"/>
          <w:sz w:val="21"/>
          <w:szCs w:val="21"/>
          <w:lang w:val="en-US" w:eastAsia="zh-CN"/>
        </w:rPr>
        <w:t>1</w:t>
      </w:r>
      <w:r>
        <w:rPr>
          <w:rFonts w:hint="eastAsia" w:ascii="黑体" w:hAnsi="黑体" w:eastAsia="黑体" w:cs="宋体"/>
          <w:iCs/>
          <w:kern w:val="44"/>
          <w:sz w:val="21"/>
          <w:szCs w:val="21"/>
        </w:rPr>
        <w:t>　非公司企业法人注销登记</w:t>
      </w:r>
    </w:p>
    <w:p>
      <w:pPr>
        <w:snapToGrid w:val="0"/>
        <w:spacing w:before="161" w:beforeLines="50" w:after="161" w:afterLines="50"/>
        <w:jc w:val="left"/>
        <w:rPr>
          <w:rFonts w:hint="eastAsia" w:ascii="黑体" w:hAnsi="黑体" w:eastAsia="黑体"/>
          <w:iCs/>
        </w:rPr>
      </w:pPr>
      <w:r>
        <w:rPr>
          <w:rFonts w:hint="eastAsia"/>
        </w:rPr>
        <w:t>非公司企业法人注销登记申请事项及材料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出资人（主管部门）批准该企业法人注销的文件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也可提交人民法院的破产裁定、解散裁判文书，行政机关责令该企业法人关闭、该企业依法被吊销营业执照或被撤销登记的文件。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出资人（主管部门）、清算组织出具的负责清理债权债务的文件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也可提交清算组织、人民法院确认的清算报告。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法律、行政法规和国务院决定规定注销公司必须报经批准的，提交有关批准文件的复印件。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spacing w:before="161" w:beforeLines="50" w:after="161" w:afterLines="50"/>
        <w:jc w:val="left"/>
        <w:rPr>
          <w:rFonts w:hint="eastAsia" w:ascii="黑体" w:hAnsi="黑体" w:eastAsia="黑体"/>
          <w:iCs/>
        </w:rPr>
      </w:pPr>
      <w:r>
        <w:rPr>
          <w:rFonts w:hint="eastAsia"/>
        </w:rPr>
        <w:t>非公司企业法人简易注销登记提交材料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表1</w:t>
      </w:r>
      <w:r>
        <w:rPr>
          <w:rFonts w:hint="eastAsia" w:ascii="黑体" w:hAnsi="黑体" w:eastAsia="黑体" w:cs="宋体"/>
          <w:iCs/>
          <w:kern w:val="44"/>
          <w:sz w:val="21"/>
          <w:szCs w:val="21"/>
          <w:lang w:val="en-US" w:eastAsia="zh-CN"/>
        </w:rPr>
        <w:t>2</w:t>
      </w:r>
      <w:r>
        <w:rPr>
          <w:rFonts w:hint="eastAsia" w:ascii="黑体" w:hAnsi="黑体" w:eastAsia="黑体" w:cs="宋体"/>
          <w:iCs/>
          <w:kern w:val="44"/>
          <w:sz w:val="21"/>
          <w:szCs w:val="21"/>
        </w:rPr>
        <w:t>　非公司企业法人分支机构开业登记</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经营场所使用相关文件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分支机构负责人的任职文件及身份证件复印件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身份证复印件在申请书中粘贴即可。分支机构负责人的任职信息由分支机构隶属企业的法定代表人在申请书中签署确认。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企业法人营业执照复印件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法律、行政法规和国务院决定规定设立非法人分支机构必须报经批准的或非法人分支机构经营范围涉及法律、行政法规和国务院决定规定登记前必须报经审批项目的, 提交有关的批准文件或者许可证书复印件。</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表1</w:t>
      </w:r>
      <w:r>
        <w:rPr>
          <w:rFonts w:hint="eastAsia" w:ascii="黑体" w:hAnsi="黑体" w:eastAsia="黑体" w:cs="宋体"/>
          <w:iCs/>
          <w:kern w:val="44"/>
          <w:sz w:val="21"/>
          <w:szCs w:val="21"/>
          <w:lang w:val="en-US" w:eastAsia="zh-CN"/>
        </w:rPr>
        <w:t>3</w:t>
      </w:r>
      <w:r>
        <w:rPr>
          <w:rFonts w:hint="eastAsia" w:ascii="黑体" w:hAnsi="黑体" w:eastAsia="黑体" w:cs="宋体"/>
          <w:iCs/>
          <w:kern w:val="44"/>
          <w:sz w:val="21"/>
          <w:szCs w:val="21"/>
        </w:rPr>
        <w:t>　非公司企业法人分支机构变更（备案）登记</w:t>
      </w:r>
    </w:p>
    <w:tbl>
      <w:tblPr>
        <w:tblStyle w:val="10"/>
        <w:tblW w:w="9150" w:type="dxa"/>
        <w:jc w:val="center"/>
        <w:tblLayout w:type="fixed"/>
        <w:tblCellMar>
          <w:top w:w="15" w:type="dxa"/>
          <w:left w:w="15" w:type="dxa"/>
          <w:bottom w:w="15" w:type="dxa"/>
          <w:right w:w="15" w:type="dxa"/>
        </w:tblCellMar>
      </w:tblPr>
      <w:tblGrid>
        <w:gridCol w:w="1019"/>
        <w:gridCol w:w="1076"/>
        <w:gridCol w:w="1448"/>
        <w:gridCol w:w="749"/>
        <w:gridCol w:w="257"/>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749"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1098" w:type="dxa"/>
            <w:gridSpan w:val="2"/>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批准文件复印件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法律、行政法规或者国务院规定须经批准的，提交有关批准文件复印件。</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办理变更登记的，已领取纸质版营业执照的缴回营业执照正、副本。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745" w:hRule="atLeast"/>
          <w:jc w:val="center"/>
        </w:trPr>
        <w:tc>
          <w:tcPr>
            <w:tcW w:w="1019" w:type="dxa"/>
            <w:vMerge w:val="restart"/>
            <w:tcBorders>
              <w:left w:val="single" w:color="000000" w:sz="4" w:space="0"/>
              <w:right w:val="single" w:color="000000" w:sz="4" w:space="0"/>
            </w:tcBorders>
            <w:vAlign w:val="center"/>
          </w:tcPr>
          <w:p>
            <w:pPr>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隶属企业名称变更后的营业执照复印件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因分支机构隶属企业名称变更而申请变更分支机构名称的，提交隶属企业名称变更后的营业执照复印件。具体要求请参见《市场主体登记注册通用指南》</w:t>
            </w:r>
            <w:r>
              <w:rPr>
                <w:rFonts w:hint="eastAsia" w:ascii="宋体" w:hAnsi="宋体"/>
                <w:color w:val="000000"/>
                <w:kern w:val="0"/>
                <w:sz w:val="18"/>
                <w:szCs w:val="18"/>
                <w:lang w:eastAsia="zh-CN" w:bidi="ar"/>
              </w:rPr>
              <w:t>。</w:t>
            </w:r>
          </w:p>
        </w:tc>
      </w:tr>
      <w:tr>
        <w:tblPrEx>
          <w:tblCellMar>
            <w:top w:w="15" w:type="dxa"/>
            <w:left w:w="15" w:type="dxa"/>
            <w:bottom w:w="15" w:type="dxa"/>
            <w:right w:w="15" w:type="dxa"/>
          </w:tblCellMar>
        </w:tblPrEx>
        <w:trPr>
          <w:trHeight w:val="108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变更经营场所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批准文件或者许可证件的复印件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变更后经营范围涉及法律、行政法规和国务院决定规定必须在登记前报经批准的项目，提交有关批准文件或者许可证件的复印件。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变更负责人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任职信息</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在申请书中由分支机构隶属企业的法定代表人签署确认分支机构负责人的任职信息并粘贴身份证件复印件。</w:t>
            </w:r>
          </w:p>
          <w:p>
            <w:pPr>
              <w:widowControl/>
              <w:jc w:val="left"/>
              <w:textAlignment w:val="center"/>
              <w:rPr>
                <w:rFonts w:hint="eastAsia" w:ascii="宋体" w:hAnsi="宋体"/>
                <w:sz w:val="18"/>
                <w:szCs w:val="18"/>
              </w:rPr>
            </w:pPr>
            <w:r>
              <w:rPr>
                <w:rFonts w:hint="eastAsia" w:ascii="宋体" w:hAnsi="宋体"/>
                <w:sz w:val="18"/>
                <w:szCs w:val="18"/>
              </w:rPr>
              <w:t>负责人更改姓名的，同时提交公安部门出具的证明（自然人更改姓名后，其身份证号码与更改姓名前一致的，无需提交公安部门证明，只需提交新的身份证件复印件）。</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身份证复印件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备案事项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备案事项证明文件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更换登记联络员</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联络员的身份证明复印件</w:t>
            </w:r>
          </w:p>
        </w:tc>
        <w:tc>
          <w:tcPr>
            <w:tcW w:w="10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填写《联络员信息表》，提交联络员的身份证明复印件（粘贴在申请书中即可)。</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14</w:t>
      </w:r>
      <w:r>
        <w:rPr>
          <w:rFonts w:hint="eastAsia" w:ascii="黑体" w:hAnsi="黑体" w:eastAsia="黑体" w:cs="宋体"/>
          <w:iCs/>
          <w:kern w:val="44"/>
          <w:sz w:val="21"/>
          <w:szCs w:val="21"/>
        </w:rPr>
        <w:t>　非公司企业法人分支机构注销登记</w:t>
      </w:r>
    </w:p>
    <w:p>
      <w:pPr>
        <w:snapToGrid w:val="0"/>
        <w:spacing w:before="161" w:beforeLines="50" w:after="161" w:afterLines="50"/>
        <w:jc w:val="left"/>
        <w:rPr>
          <w:rFonts w:hint="eastAsia" w:ascii="黑体" w:hAnsi="黑体" w:eastAsia="黑体"/>
          <w:iCs/>
        </w:rPr>
      </w:pPr>
      <w:r>
        <w:rPr>
          <w:rFonts w:hint="eastAsia"/>
        </w:rPr>
        <w:t>非公司企业法人分支机构注销登记申请事项及材料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法律、行政法规和国务院决定规定注销公司必须报经批准的，提交有关批准文件的复印件。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被责令关闭、被吊销营业执照或被撤销市场主体登记的文件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被行政机关依法责令关闭的、该分支机构依法被吊销营业执照或被撤销市场主体登记的需提交。</w:t>
            </w:r>
          </w:p>
        </w:tc>
      </w:tr>
    </w:tbl>
    <w:p>
      <w:pPr>
        <w:snapToGrid w:val="0"/>
        <w:spacing w:before="161" w:beforeLines="50" w:after="161" w:afterLines="50"/>
        <w:jc w:val="left"/>
        <w:rPr>
          <w:rFonts w:hint="eastAsia" w:ascii="黑体" w:hAnsi="黑体" w:eastAsia="黑体"/>
          <w:iCs/>
        </w:rPr>
      </w:pPr>
      <w:r>
        <w:rPr>
          <w:rFonts w:hint="eastAsia"/>
        </w:rPr>
        <w:t>非公司企业法人分支机构简易注销登记提交材料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1.2.5.</w:t>
      </w:r>
      <w:r>
        <w:rPr>
          <w:rFonts w:hint="eastAsia" w:ascii="黑体" w:hAnsi="黑体" w:eastAsia="黑体" w:cs="黑体"/>
          <w:lang w:val="en-US" w:eastAsia="zh-CN"/>
        </w:rPr>
        <w:t>审批时限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1.2.6.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1.2.6.1.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1.2.7.</w:t>
      </w:r>
      <w:r>
        <w:rPr>
          <w:rFonts w:hint="eastAsia" w:ascii="黑体" w:hAnsi="黑体" w:eastAsia="黑体" w:cs="黑体"/>
          <w:lang w:val="en-US" w:eastAsia="zh-CN"/>
        </w:rPr>
        <w:t>中介服务</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_GB2312" w:cs="Times New Roman"/>
          <w:color w:val="auto"/>
          <w:kern w:val="2"/>
          <w:sz w:val="32"/>
          <w:szCs w:val="24"/>
          <w:lang w:val="en-US" w:eastAsia="zh-CN" w:bidi="ar-SA"/>
        </w:rPr>
      </w:pPr>
      <w:r>
        <w:rPr>
          <w:rFonts w:hint="eastAsia" w:ascii="宋体" w:hAnsi="宋体" w:eastAsia="仿宋_GB2312" w:cs="Times New Roman"/>
          <w:color w:val="auto"/>
          <w:kern w:val="2"/>
          <w:sz w:val="32"/>
          <w:szCs w:val="24"/>
          <w:lang w:val="en-US" w:eastAsia="zh-CN" w:bidi="ar-SA"/>
        </w:rPr>
        <w:t>《中华人民共和国企业国有资产法》《企业国有资产产权登记管理办法》（国务院令第192号）；《北京市企业国有资产产权登记业务办理规则》（京国资产权字〔2005〕78号）。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1.2.8.</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1.2.9.</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1.2.10.</w:t>
      </w: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宋体" w:hAnsi="宋体"/>
        </w:rPr>
        <w:t>市场主体应当于每年1月1日至6月30日，通过国家企业信用信息公示系统报送上一年度年度报告，并向社会公示。歇业的市场主体应当按时公示年度报告。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1.3.</w:t>
      </w:r>
      <w:r>
        <w:rPr>
          <w:rFonts w:hint="eastAsia" w:ascii="黑体" w:hAnsi="黑体" w:eastAsia="黑体" w:cs="黑体"/>
          <w:b w:val="0"/>
          <w:bCs w:val="0"/>
          <w:lang w:val="en-US" w:eastAsia="zh-CN"/>
        </w:rPr>
        <w:t>合伙企业登记注册</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1.3.1.</w:t>
      </w:r>
      <w:r>
        <w:rPr>
          <w:rFonts w:hint="eastAsia" w:ascii="黑体" w:hAnsi="黑体" w:eastAsia="黑体" w:cs="黑体"/>
          <w:b w:val="0"/>
          <w:bCs w:val="0"/>
          <w:lang w:val="en-US" w:eastAsia="zh-CN"/>
        </w:rPr>
        <w:t>设定依据</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szCs w:val="21"/>
        </w:rPr>
        <w:t>《中华人民共和国外商投资法》，2019年03月15日，全国人民代表大会，中华人民共和国主席令第26号</w:t>
      </w:r>
      <w:r>
        <w:rPr>
          <w:rFonts w:hint="eastAsia" w:ascii="宋体" w:hAnsi="宋体"/>
          <w:szCs w:val="21"/>
          <w:lang w:eastAsia="zh-CN"/>
        </w:rPr>
        <w:t>；</w:t>
      </w:r>
      <w:r>
        <w:rPr>
          <w:rFonts w:hint="eastAsia" w:ascii="宋体" w:hAnsi="宋体"/>
          <w:szCs w:val="21"/>
        </w:rPr>
        <w:t xml:space="preserve"> </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szCs w:val="21"/>
        </w:rPr>
        <w:t>《中华人民共和国合伙企业法》，2006年08月27日，全国人民代表大会常务委员会，中华人民共和国主席令第55号</w:t>
      </w:r>
      <w:r>
        <w:rPr>
          <w:rFonts w:hint="eastAsia" w:ascii="宋体" w:hAnsi="宋体"/>
          <w:szCs w:val="21"/>
          <w:lang w:eastAsia="zh-CN"/>
        </w:rPr>
        <w:t>；</w:t>
      </w:r>
      <w:r>
        <w:rPr>
          <w:rFonts w:hint="eastAsia" w:ascii="宋体" w:hAnsi="宋体"/>
          <w:szCs w:val="21"/>
        </w:rPr>
        <w:t xml:space="preserve"> </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kern w:val="0"/>
          <w:lang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szCs w:val="21"/>
          <w:lang w:eastAsia="zh-CN"/>
        </w:rPr>
      </w:pPr>
      <w:r>
        <w:rPr>
          <w:rFonts w:hint="eastAsia" w:ascii="宋体" w:hAnsi="宋体"/>
          <w:szCs w:val="21"/>
        </w:rPr>
        <w:t>《中华人民共和国外商投资法实施条例》，2019年12月26日，</w:t>
      </w:r>
      <w:r>
        <w:rPr>
          <w:rFonts w:hint="eastAsia" w:ascii="宋体" w:hAnsi="宋体" w:cs="宋体"/>
          <w:kern w:val="0"/>
          <w:szCs w:val="21"/>
          <w:lang w:bidi="ar"/>
        </w:rPr>
        <w:t>中华人民共和国国务院，中华人民共和国国务院令第723号</w:t>
      </w:r>
      <w:r>
        <w:rPr>
          <w:rFonts w:hint="eastAsia" w:ascii="宋体" w:hAnsi="宋体" w:cs="宋体"/>
          <w:kern w:val="0"/>
          <w:szCs w:val="21"/>
          <w:lang w:eastAsia="zh-CN" w:bidi="ar"/>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1.3.2.</w:t>
      </w:r>
      <w:r>
        <w:rPr>
          <w:rFonts w:hint="eastAsia" w:ascii="黑体" w:hAnsi="黑体" w:eastAsia="黑体" w:cs="黑体"/>
          <w:lang w:val="en-US" w:eastAsia="zh-CN"/>
        </w:rPr>
        <w:t>实施主体</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szCs w:val="21"/>
        </w:rPr>
        <w:t>事项由市区两级实施。</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市市场监督管理局负责监督指导全市市场主体登记注册工作。</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各类市场主体登记注册业务应到市场主体住所所在区市场监督管理登记部门办理。</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满足下列条件之一的市场主体，应到市市场监督管理登记部门办理登记注册业务：（1）国家市场监督管理总局授权登记的企业；（2）市级国有资产监督管理机构履行出资人职责的公司以及该公司投资设立的控股 50% 以上的公司；（3）募集设立的股份有限公司；（4）外国（地区）企业在中国境内从事生产经营活动登记；（5）依照法律、行政法规、国务院决定及其他有关规定，应当由市市场监管部门登记的企业。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lang w:val="en-US" w:eastAsia="zh-CN"/>
        </w:rPr>
      </w:pPr>
      <w:r>
        <w:rPr>
          <w:rFonts w:hint="eastAsia" w:ascii="宋体" w:hAnsi="宋体"/>
          <w:kern w:val="0"/>
        </w:rPr>
        <w:t>上述应由市市场监管部门登记但住所位于通州区的企业,可到北京城市副中心市级企业登记服务平台办理登记业务</w:t>
      </w:r>
      <w:r>
        <w:rPr>
          <w:rFonts w:hint="eastAsia" w:cs="仿宋_GB2312"/>
          <w:lang w:val="en-US" w:eastAsia="zh-CN"/>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1.3.3.</w:t>
      </w:r>
      <w:r>
        <w:rPr>
          <w:rFonts w:hint="eastAsia" w:ascii="黑体" w:hAnsi="黑体" w:eastAsia="黑体" w:cs="黑体"/>
          <w:lang w:val="en-US" w:eastAsia="zh-CN"/>
        </w:rPr>
        <w:t>许可条件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r>
        <w:rPr>
          <w:rFonts w:hint="eastAsia" w:ascii="黑体" w:hAnsi="黑体" w:eastAsia="黑体"/>
          <w:lang w:val="en-US" w:eastAsia="zh-CN"/>
        </w:rPr>
        <w:t>1.3.3.1</w:t>
      </w:r>
      <w:r>
        <w:rPr>
          <w:rFonts w:hint="eastAsia" w:ascii="宋体" w:hAnsi="宋体"/>
        </w:rPr>
        <w:t>设立合伙企业，应当具备下列条件：</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16" w:name="tiao_14_kuan_1_xiang_1"/>
      <w:bookmarkEnd w:id="16"/>
      <w:r>
        <w:rPr>
          <w:rFonts w:hint="eastAsia" w:ascii="宋体" w:hAnsi="宋体"/>
        </w:rPr>
        <w:t>　　a）有二个以上合伙人。合伙人为自然人的，应当具有完全民事行为能力；</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17" w:name="tiao_14_kuan_1_xiang_2"/>
      <w:bookmarkEnd w:id="17"/>
      <w:r>
        <w:rPr>
          <w:rFonts w:hint="eastAsia" w:ascii="宋体" w:hAnsi="宋体"/>
        </w:rPr>
        <w:t>　　b）有书面合伙协议；</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18" w:name="tiao_14_kuan_1_xiang_3"/>
      <w:bookmarkEnd w:id="18"/>
      <w:r>
        <w:rPr>
          <w:rFonts w:hint="eastAsia" w:ascii="宋体" w:hAnsi="宋体"/>
        </w:rPr>
        <w:t>　　c）有合伙人认缴或者实际缴付的出资；</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19" w:name="tiao_14_kuan_1_xiang_4"/>
      <w:bookmarkEnd w:id="19"/>
      <w:r>
        <w:rPr>
          <w:rFonts w:hint="eastAsia" w:ascii="宋体" w:hAnsi="宋体"/>
        </w:rPr>
        <w:t>　　d）有合伙企业的名称和生产经营场所；</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20" w:name="tiao_14_kuan_1_xiang_5"/>
      <w:bookmarkEnd w:id="20"/>
      <w:r>
        <w:rPr>
          <w:rFonts w:hint="eastAsia" w:ascii="宋体" w:hAnsi="宋体"/>
        </w:rPr>
        <w:t>　　e）法律、行政法规规定的其他条件。</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r>
        <w:rPr>
          <w:rFonts w:hint="eastAsia" w:ascii="黑体" w:hAnsi="黑体" w:eastAsia="黑体"/>
          <w:lang w:val="en-US" w:eastAsia="zh-CN"/>
        </w:rPr>
        <w:t>1.3.3.2</w:t>
      </w:r>
      <w:r>
        <w:rPr>
          <w:rFonts w:hint="eastAsia" w:ascii="宋体" w:hAnsi="宋体"/>
        </w:rPr>
        <w:t>有限合伙企业由二个以上五十个以下合伙人设立；但是，法律另有规定的除外。</w:t>
      </w:r>
      <w:bookmarkStart w:id="21" w:name="tiao_61_kuan_2"/>
      <w:bookmarkEnd w:id="21"/>
      <w:r>
        <w:rPr>
          <w:rFonts w:hint="eastAsia" w:ascii="宋体" w:hAnsi="宋体"/>
        </w:rPr>
        <w:t>有限合伙企业至少应当有一个普通合伙人。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微软雅黑" w:hAnsi="微软雅黑" w:eastAsia="微软雅黑" w:cs="微软雅黑"/>
          <w:color w:val="333333"/>
          <w:sz w:val="24"/>
          <w:szCs w:val="24"/>
        </w:rPr>
      </w:pPr>
      <w:r>
        <w:rPr>
          <w:rFonts w:hint="eastAsia" w:ascii="黑体" w:hAnsi="黑体" w:eastAsia="黑体"/>
          <w:lang w:val="en-US" w:eastAsia="zh-CN"/>
        </w:rPr>
        <w:t>1.3.3.3</w:t>
      </w:r>
      <w:r>
        <w:rPr>
          <w:rFonts w:hint="eastAsia" w:ascii="宋体" w:hAnsi="宋体"/>
        </w:rPr>
        <w:t>合伙企业名称中应当标明“普通合伙”字样。特殊的普通合伙企业名称中应当标明“特殊普通合伙”字样。有限合伙企业名称中应当标明“有限合伙”字样。</w:t>
      </w:r>
      <w:r>
        <w:rPr>
          <w:rFonts w:hint="eastAsia" w:ascii="微软雅黑" w:hAnsi="微软雅黑" w:eastAsia="微软雅黑" w:cs="微软雅黑"/>
          <w:color w:val="218FC4"/>
          <w:kern w:val="0"/>
          <w:sz w:val="24"/>
          <w:szCs w:val="24"/>
          <w:shd w:val="clear" w:color="auto" w:fill="FFFFFF"/>
          <w:lang w:bidi="ar"/>
        </w:rPr>
        <w:fldChar w:fldCharType="begin"/>
      </w:r>
      <w:r>
        <w:rPr>
          <w:rFonts w:hint="eastAsia" w:ascii="微软雅黑" w:hAnsi="微软雅黑" w:eastAsia="微软雅黑" w:cs="微软雅黑"/>
          <w:color w:val="218FC4"/>
          <w:kern w:val="0"/>
          <w:sz w:val="24"/>
          <w:szCs w:val="24"/>
          <w:shd w:val="clear" w:color="auto" w:fill="FFFFFF"/>
          <w:lang w:bidi="ar"/>
        </w:rPr>
        <w:instrText xml:space="preserve"> HYPERLINK "http://172.26.55.152/javascript:void(0);" </w:instrText>
      </w:r>
      <w:r>
        <w:rPr>
          <w:rFonts w:hint="eastAsia" w:ascii="微软雅黑" w:hAnsi="微软雅黑" w:eastAsia="微软雅黑" w:cs="微软雅黑"/>
          <w:color w:val="218FC4"/>
          <w:kern w:val="0"/>
          <w:sz w:val="24"/>
          <w:szCs w:val="24"/>
          <w:shd w:val="clear" w:color="auto" w:fill="FFFFFF"/>
          <w:lang w:bidi="ar"/>
        </w:rPr>
        <w:fldChar w:fldCharType="separate"/>
      </w:r>
      <w:r>
        <w:rPr>
          <w:rFonts w:hint="eastAsia" w:ascii="微软雅黑" w:hAnsi="微软雅黑" w:eastAsia="微软雅黑" w:cs="微软雅黑"/>
          <w:color w:val="218FC4"/>
          <w:kern w:val="0"/>
          <w:sz w:val="24"/>
          <w:szCs w:val="24"/>
          <w:shd w:val="clear" w:color="auto" w:fill="FFFFFF"/>
          <w:lang w:bidi="ar"/>
        </w:rPr>
        <w:fldChar w:fldCharType="end"/>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1.3.4.</w:t>
      </w:r>
      <w:r>
        <w:rPr>
          <w:rFonts w:hint="eastAsia" w:ascii="黑体" w:hAnsi="黑体" w:eastAsia="黑体" w:cs="黑体"/>
          <w:lang w:val="en-US" w:eastAsia="zh-CN"/>
        </w:rPr>
        <w:t>申请材料</w:t>
      </w:r>
    </w:p>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15</w:t>
      </w:r>
      <w:r>
        <w:rPr>
          <w:rFonts w:hint="eastAsia" w:ascii="黑体" w:hAnsi="黑体" w:eastAsia="黑体" w:cs="宋体"/>
          <w:iCs/>
          <w:kern w:val="44"/>
          <w:sz w:val="21"/>
          <w:szCs w:val="21"/>
        </w:rPr>
        <w:t>　合伙企业设立登记</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《合伙企业登记（备案）申请书》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合伙协议</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由全体合伙人签署。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全体合伙人的主体资格文件或自然人身份证明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自然人股东提交身份证复印件，企业法人股东提交营业执照复印件。其他类别股东资格证明的提交方式请参见《市场主体登记注册通用指南》。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主要经营场所使用相关文件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法律、行政法规和国务院决定规定在登记前须报经批准的或申请登记的经营范围中有法律、行政法规和国务院决定规定须在登记前报经批准的项目，提交有关批准文件或者许可证件的复印件。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职业资格证明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法律、行政法规规定设立特殊的普通合伙企业需要提交合伙人的职业资格证明的，提交相应证明。</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1</w:t>
      </w:r>
      <w:r>
        <w:rPr>
          <w:rFonts w:hint="eastAsia" w:ascii="黑体" w:hAnsi="黑体" w:eastAsia="黑体" w:cs="宋体"/>
          <w:iCs/>
          <w:kern w:val="44"/>
          <w:sz w:val="21"/>
          <w:szCs w:val="21"/>
        </w:rPr>
        <w:t>8　合伙企业变更登记</w:t>
      </w:r>
    </w:p>
    <w:tbl>
      <w:tblPr>
        <w:tblStyle w:val="10"/>
        <w:tblW w:w="9060" w:type="dxa"/>
        <w:jc w:val="center"/>
        <w:tblLayout w:type="fixed"/>
        <w:tblCellMar>
          <w:top w:w="15" w:type="dxa"/>
          <w:left w:w="15" w:type="dxa"/>
          <w:bottom w:w="15" w:type="dxa"/>
          <w:right w:w="15" w:type="dxa"/>
        </w:tblCellMar>
      </w:tblPr>
      <w:tblGrid>
        <w:gridCol w:w="690"/>
        <w:gridCol w:w="1245"/>
        <w:gridCol w:w="1350"/>
        <w:gridCol w:w="900"/>
        <w:gridCol w:w="1305"/>
        <w:gridCol w:w="3570"/>
      </w:tblGrid>
      <w:tr>
        <w:tblPrEx>
          <w:tblCellMar>
            <w:top w:w="15" w:type="dxa"/>
            <w:left w:w="15" w:type="dxa"/>
            <w:bottom w:w="15" w:type="dxa"/>
            <w:right w:w="15" w:type="dxa"/>
          </w:tblCellMar>
        </w:tblPrEx>
        <w:trPr>
          <w:trHeight w:val="765"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9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形式及份数</w:t>
            </w:r>
          </w:p>
        </w:tc>
        <w:tc>
          <w:tcPr>
            <w:tcW w:w="13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57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775"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《合伙企业登记（备案）申请书》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2</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变更决定书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变更登记事项涉及合伙协议修改的需提交，由全体合伙人或者合伙协议约定的人员签署。（其中变更主要经营场所、经营范围、合伙人姓名或名称的，无需提交该文件，合伙协议另有规定的，从其规定）。</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修改后或补充的合伙协议</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变更登记事项涉及合伙协议修改的需提交，由全体合伙人或者合伙协议约定的人员签署。（其中变更主要经营场所、经营范围、合伙人姓名或名称的，无需提交该文件，合伙协议另有规定的，从其规定）。</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4</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批准文件复印件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法律、行政法规或者国务院规定变更事项须经批准的，还应当提交有关批准文件复印件。</w:t>
            </w:r>
          </w:p>
        </w:tc>
      </w:tr>
      <w:tr>
        <w:tblPrEx>
          <w:tblCellMar>
            <w:top w:w="15" w:type="dxa"/>
            <w:left w:w="15" w:type="dxa"/>
            <w:bottom w:w="15" w:type="dxa"/>
            <w:right w:w="15"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5</w:t>
            </w:r>
          </w:p>
        </w:tc>
        <w:tc>
          <w:tcPr>
            <w:tcW w:w="25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tcBorders>
              <w:top w:val="single" w:color="000000" w:sz="4" w:space="0"/>
              <w:left w:val="single" w:color="000000" w:sz="4" w:space="0"/>
              <w:bottom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变更事项</w:t>
            </w:r>
          </w:p>
        </w:tc>
        <w:tc>
          <w:tcPr>
            <w:tcW w:w="35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变更事项相关证明文件</w:t>
            </w:r>
          </w:p>
        </w:tc>
        <w:tc>
          <w:tcPr>
            <w:tcW w:w="35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286"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具体要求请参见《市场主体登记注册通用指南》。</w:t>
            </w:r>
          </w:p>
        </w:tc>
      </w:tr>
      <w:tr>
        <w:tblPrEx>
          <w:tblCellMar>
            <w:top w:w="15" w:type="dxa"/>
            <w:left w:w="15" w:type="dxa"/>
            <w:bottom w:w="15" w:type="dxa"/>
            <w:right w:w="15" w:type="dxa"/>
          </w:tblCellMar>
        </w:tblPrEx>
        <w:trPr>
          <w:trHeight w:val="9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变更主要经营场所</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变更经营范围</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批准文件或者许可证件复印件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企业申请的经营范围中含有法律、行政法规和国务院决定规定必须在登记前报经批准的项目，应当提交有关的批准文件或者许可证件复印件。</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变更执行事务合伙人</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合伙协议或者全体合伙人决定书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新任执行事务合伙人主体资格文件或身份证明复印件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合伙人、执行事务合伙人更改名称或姓名、委派代表更改姓名</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相关名称或姓名变更证明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57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自然人更改姓名后，其身份证号码与更改姓名前一致的，无需提交公安部门证明，只需提交新的身份证件复印件。主体资格文件更改名称后，其统一社会信用代码与更改名称前一致的，只需提交新的主体资格文件复印件。</w:t>
            </w: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变更后新的主体资格文件或者自然人身份证明复印件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8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法人、其他组织委派的执行合伙事务的代表变更</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其继任代表的自然人身份证明复印件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继任委派书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合伙人退伙</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变更决定书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提交的变更决定书应当载明退伙事由，填写《全体合伙人名录及出资情况》。合伙协议对合伙份额继承另有规定的，从其规定。</w:t>
            </w: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《全体合伙人名录及出资情况》</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新合伙人入伙</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新合伙人的主体资格文件或者自然人身份证明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70"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提交新合伙人的主体资格文件或者自然人身份证明、入伙协议、《全体合伙人名录及出资情况》。其中，外资合伙企业还需提交外商投资企业法律文件送达授权委托书。</w:t>
            </w: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continue"/>
            <w:tcBorders>
              <w:left w:val="single" w:color="000000" w:sz="4" w:space="0"/>
              <w:right w:val="single" w:color="000000" w:sz="4" w:space="0"/>
            </w:tcBorders>
            <w:vAlign w:val="center"/>
          </w:tcPr>
          <w:p>
            <w:pPr>
              <w:adjustRightInd w:val="0"/>
              <w:snapToGrid w:val="0"/>
              <w:jc w:val="left"/>
              <w:rPr>
                <w:rFonts w:hint="eastAsia" w:ascii="宋体" w:hAnsi="宋体"/>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入伙协议</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vMerge w:val="continue"/>
            <w:tcBorders>
              <w:left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continue"/>
            <w:tcBorders>
              <w:left w:val="single" w:color="000000" w:sz="4" w:space="0"/>
              <w:right w:val="single" w:color="000000" w:sz="4" w:space="0"/>
            </w:tcBorders>
            <w:vAlign w:val="center"/>
          </w:tcPr>
          <w:p>
            <w:pPr>
              <w:adjustRightInd w:val="0"/>
              <w:snapToGrid w:val="0"/>
              <w:jc w:val="left"/>
              <w:rPr>
                <w:rFonts w:hint="eastAsia" w:ascii="宋体" w:hAnsi="宋体"/>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《全体合伙人名录及出资情况》</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vMerge w:val="continue"/>
            <w:tcBorders>
              <w:left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外商投资企业法律文件送达授权委托书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合伙企业变更企业类型</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相应证明</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应当办理企业名称变更。涉及其他登记事项变更，应当同时申请变更登记，按相应要求提交材料。普通合伙企业变更为特殊的普通合伙企业，法律、行政法规规定需要提交合伙人的职业资格证明的，提交相应证明。</w:t>
            </w:r>
          </w:p>
        </w:tc>
      </w:tr>
      <w:tr>
        <w:tblPrEx>
          <w:tblCellMar>
            <w:top w:w="15" w:type="dxa"/>
            <w:left w:w="15" w:type="dxa"/>
            <w:bottom w:w="15" w:type="dxa"/>
            <w:right w:w="15" w:type="dxa"/>
          </w:tblCellMar>
        </w:tblPrEx>
        <w:trPr>
          <w:trHeight w:val="7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合伙人增加或减少对合伙企业出资</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修改后或补充的合伙协议</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由全体合伙人或者合伙协议约定的人员签署确认</w:t>
            </w:r>
            <w:r>
              <w:rPr>
                <w:rFonts w:hint="eastAsia" w:ascii="宋体" w:hAnsi="宋体"/>
                <w:color w:val="000000"/>
                <w:kern w:val="0"/>
                <w:sz w:val="18"/>
                <w:szCs w:val="18"/>
                <w:lang w:eastAsia="zh-CN" w:bidi="ar"/>
              </w:rPr>
              <w:t>。</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16</w:t>
      </w:r>
      <w:r>
        <w:rPr>
          <w:rFonts w:hint="eastAsia" w:ascii="黑体" w:hAnsi="黑体" w:eastAsia="黑体" w:cs="宋体"/>
          <w:iCs/>
          <w:kern w:val="44"/>
          <w:sz w:val="21"/>
          <w:szCs w:val="21"/>
        </w:rPr>
        <w:t>　合伙企业注销登记</w:t>
      </w:r>
    </w:p>
    <w:p>
      <w:pPr>
        <w:snapToGrid w:val="0"/>
        <w:spacing w:before="161" w:beforeLines="50" w:after="161" w:afterLines="50"/>
        <w:jc w:val="left"/>
        <w:rPr>
          <w:rFonts w:hint="eastAsia"/>
        </w:rPr>
      </w:pPr>
      <w:r>
        <w:rPr>
          <w:rFonts w:hint="eastAsia"/>
        </w:rPr>
        <w:t>合伙企业注销登记申请事项及材料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合伙企业依照《合伙企业法》作出解散的决议或者决定</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也可提交人民法院的解散裁判文书。被行政机关依法责令关闭的、依法被吊销营业执照或被撤销市场主体登记的，提交被责令关闭、被吊销营业执照或被撤销市场主体登记的文件。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人民法院指定其为清算人、破产管理人的证明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人民法院指定清算人、破产管理人申请注销登记的应提交。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清算报告</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由全体合伙人签署。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报纸样张</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仅通过报纸发布债权人公告的，需要提交依法刊登公告的报纸样张。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7</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法律、行政法规或者国务院规定注销合伙企业须经批准的，提交有关批准文件复印件。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8</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spacing w:before="161" w:beforeLines="50" w:after="161" w:afterLines="50"/>
        <w:jc w:val="left"/>
        <w:rPr>
          <w:rFonts w:hint="eastAsia"/>
        </w:rPr>
      </w:pPr>
      <w:r>
        <w:rPr>
          <w:rFonts w:hint="eastAsia"/>
        </w:rPr>
        <w:t>合伙企业简易注销登记提交材料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表1</w:t>
      </w:r>
      <w:r>
        <w:rPr>
          <w:rFonts w:hint="eastAsia" w:ascii="黑体" w:hAnsi="黑体" w:eastAsia="黑体" w:cs="宋体"/>
          <w:iCs/>
          <w:kern w:val="44"/>
          <w:sz w:val="21"/>
          <w:szCs w:val="21"/>
          <w:lang w:val="en-US" w:eastAsia="zh-CN"/>
        </w:rPr>
        <w:t>7</w:t>
      </w:r>
      <w:r>
        <w:rPr>
          <w:rFonts w:hint="eastAsia" w:ascii="黑体" w:hAnsi="黑体" w:eastAsia="黑体" w:cs="宋体"/>
          <w:iCs/>
          <w:kern w:val="44"/>
          <w:sz w:val="21"/>
          <w:szCs w:val="21"/>
        </w:rPr>
        <w:t>　合伙企业分支机构设立登记</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经营场所使用相关文件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隶属合伙企业的营业执照复印件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全体合伙人委派执行分支机构事务负责人的委托书和其身份证明复印件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在申请书中粘贴身份证明复印件，由分支机构隶属合伙企业的执行事务合伙人在申请书中签署确认分支机构负责人的任职信息。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法律、行政法规和国务院决定规定在登记前须报经批准的或申请登记的经营范围中有法律、行政法规和国务院决定规定须在登记前报经批准的项目，提交有关批准文件或者许可证件的复印件。</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18</w:t>
      </w:r>
      <w:r>
        <w:rPr>
          <w:rFonts w:hint="eastAsia" w:ascii="黑体" w:hAnsi="黑体" w:eastAsia="黑体" w:cs="宋体"/>
          <w:iCs/>
          <w:kern w:val="44"/>
          <w:sz w:val="21"/>
          <w:szCs w:val="21"/>
        </w:rPr>
        <w:t>　合伙企业分支机构变更（备案）登记</w:t>
      </w:r>
    </w:p>
    <w:tbl>
      <w:tblPr>
        <w:tblStyle w:val="10"/>
        <w:tblW w:w="9150" w:type="dxa"/>
        <w:jc w:val="center"/>
        <w:tblLayout w:type="fixed"/>
        <w:tblCellMar>
          <w:top w:w="15" w:type="dxa"/>
          <w:left w:w="15" w:type="dxa"/>
          <w:bottom w:w="15" w:type="dxa"/>
          <w:right w:w="15" w:type="dxa"/>
        </w:tblCellMar>
      </w:tblPr>
      <w:tblGrid>
        <w:gridCol w:w="1019"/>
        <w:gridCol w:w="1076"/>
        <w:gridCol w:w="1448"/>
        <w:gridCol w:w="749"/>
        <w:gridCol w:w="257"/>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749"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1098" w:type="dxa"/>
            <w:gridSpan w:val="2"/>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批准文件复印件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法律、行政法规或者国务院规定变更合伙企业分支机构须经批准的，提交有关批准文件复印件。</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办理变更登记的，已领取纸质版营业执照的缴回营业执照正、副本。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745" w:hRule="atLeast"/>
          <w:jc w:val="center"/>
        </w:trPr>
        <w:tc>
          <w:tcPr>
            <w:tcW w:w="1019" w:type="dxa"/>
            <w:vMerge w:val="restart"/>
            <w:tcBorders>
              <w:left w:val="single" w:color="000000" w:sz="4" w:space="0"/>
              <w:right w:val="single" w:color="000000" w:sz="4" w:space="0"/>
            </w:tcBorders>
            <w:vAlign w:val="center"/>
          </w:tcPr>
          <w:p>
            <w:pPr>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合伙企业变更后的营业执照复印件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因其隶属的合伙企业名称变更而申请变更分支机构名称的，提交隶属的合伙企业变更后的营业执照复印件。具体要求请参见《市场主体登记注册通用指南》。</w:t>
            </w:r>
          </w:p>
        </w:tc>
      </w:tr>
      <w:tr>
        <w:tblPrEx>
          <w:tblCellMar>
            <w:top w:w="15" w:type="dxa"/>
            <w:left w:w="15" w:type="dxa"/>
            <w:bottom w:w="15" w:type="dxa"/>
            <w:right w:w="15" w:type="dxa"/>
          </w:tblCellMar>
        </w:tblPrEx>
        <w:trPr>
          <w:trHeight w:val="108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变更经营场所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批准文件或者许可证件的复印件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变更后经营范围涉及法律、行政法规和国务院决定规定必须在登记前报经批准的项目，提交有关批准文件或者许可证件的复印件。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变更负责人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任职信息</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在申请书中由分支机构隶属合伙企业的执行事务合伙人签署确认分支机构负责人的任职信息并粘贴身份证复印件。</w:t>
            </w:r>
          </w:p>
          <w:p>
            <w:pPr>
              <w:widowControl/>
              <w:jc w:val="left"/>
              <w:textAlignment w:val="center"/>
              <w:rPr>
                <w:rFonts w:hint="eastAsia" w:ascii="宋体" w:hAnsi="宋体"/>
                <w:sz w:val="18"/>
                <w:szCs w:val="18"/>
              </w:rPr>
            </w:pPr>
            <w:r>
              <w:rPr>
                <w:rFonts w:hint="eastAsia" w:ascii="宋体" w:hAnsi="宋体"/>
                <w:sz w:val="18"/>
                <w:szCs w:val="18"/>
              </w:rPr>
              <w:t>负责人更改姓名的，提交公安部门出具的证明（自然人更改姓名后，其身份证号码与更改姓名前一致的，无需提交公安部门证明，只需提交新的身份证件复印件）。</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身份证复印件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lef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因隶属的合伙企业登记事项发生变更而申请分支机构变更</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隶属合伙企业营业执照复印件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备案事项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备案事项证明文件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更换登记联络员</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联络员的身份证明复印件</w:t>
            </w:r>
          </w:p>
        </w:tc>
        <w:tc>
          <w:tcPr>
            <w:tcW w:w="10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填写《联络员信息表》，提交联络员的身份证明复印件（粘贴在申请书中即可)。</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19</w:t>
      </w:r>
      <w:r>
        <w:rPr>
          <w:rFonts w:hint="eastAsia" w:ascii="黑体" w:hAnsi="黑体" w:eastAsia="黑体" w:cs="宋体"/>
          <w:iCs/>
          <w:kern w:val="44"/>
          <w:sz w:val="21"/>
          <w:szCs w:val="21"/>
        </w:rPr>
        <w:t>　合伙企业分支机构注销登记</w:t>
      </w:r>
    </w:p>
    <w:p>
      <w:pPr>
        <w:snapToGrid w:val="0"/>
        <w:spacing w:before="161" w:beforeLines="50" w:after="161" w:afterLines="50"/>
        <w:jc w:val="left"/>
        <w:rPr>
          <w:rFonts w:hint="eastAsia"/>
        </w:rPr>
      </w:pPr>
      <w:r>
        <w:rPr>
          <w:rFonts w:hint="eastAsia"/>
        </w:rPr>
        <w:t>合伙企业分支机构注销登记申请事项及材料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注销分支机构决定书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由全体合伙人签署。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人民法院指定其为清算人、破产管理人的证明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人民法院指定清算人、破产管理人申请注销登记的应提交。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法律、行政法规或者国务院规定注销合伙企业分支机构须经批准的，提交有关批准文件复印件。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spacing w:before="161" w:beforeLines="50" w:after="161" w:afterLines="50"/>
        <w:jc w:val="left"/>
        <w:rPr>
          <w:rFonts w:hint="eastAsia"/>
        </w:rPr>
      </w:pPr>
      <w:r>
        <w:rPr>
          <w:rFonts w:hint="eastAsia"/>
        </w:rPr>
        <w:t>合伙企业分支机构简易注销登记提交材料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.5.</w:t>
      </w:r>
      <w:r>
        <w:rPr>
          <w:rFonts w:hint="eastAsia" w:ascii="黑体" w:hAnsi="黑体" w:eastAsia="黑体" w:cs="黑体"/>
          <w:lang w:val="en-US" w:eastAsia="zh-CN"/>
        </w:rPr>
        <w:t>审批时限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1.3.6.1.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1.3.6.2.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1.3.7.</w:t>
      </w:r>
      <w:r>
        <w:rPr>
          <w:rFonts w:hint="eastAsia" w:ascii="黑体" w:hAnsi="黑体" w:eastAsia="黑体" w:cs="黑体"/>
          <w:lang w:val="en-US" w:eastAsia="zh-CN"/>
        </w:rPr>
        <w:t>中介服务</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_GB2312" w:cs="Times New Roman"/>
          <w:color w:val="auto"/>
          <w:kern w:val="2"/>
          <w:sz w:val="32"/>
          <w:szCs w:val="24"/>
          <w:lang w:val="en-US" w:eastAsia="zh-CN" w:bidi="ar-SA"/>
        </w:rPr>
      </w:pPr>
      <w:r>
        <w:rPr>
          <w:rFonts w:hint="eastAsia" w:ascii="宋体" w:hAnsi="宋体" w:eastAsia="仿宋_GB2312" w:cs="Times New Roman"/>
          <w:color w:val="auto"/>
          <w:kern w:val="2"/>
          <w:sz w:val="32"/>
          <w:szCs w:val="24"/>
          <w:lang w:val="en-US" w:eastAsia="zh-CN" w:bidi="ar-SA"/>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1.3.8.</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1.3.9.</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1.3.10.</w:t>
      </w: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宋体" w:hAnsi="宋体"/>
        </w:rPr>
        <w:t>市场主体应当于每年1月1日至6月30日，通过国家企业信用信息公示系统报送上一年度年度报告，并向社会公示。歇业的市场主体应当按时公示年度报告。</w:t>
      </w:r>
    </w:p>
    <w:p>
      <w:pPr>
        <w:pStyle w:val="2"/>
        <w:keepNext w:val="0"/>
        <w:keepLines w:val="0"/>
        <w:pageBreakBefore w:val="0"/>
        <w:widowControl w:val="0"/>
        <w:numPr>
          <w:ilvl w:val="1"/>
          <w:numId w:val="0"/>
        </w:numPr>
        <w:tabs>
          <w:tab w:val="left" w:pos="0"/>
        </w:tabs>
        <w:kinsoku/>
        <w:wordWrap/>
        <w:overflowPunct/>
        <w:topLinePunct w:val="0"/>
        <w:autoSpaceDE/>
        <w:autoSpaceDN/>
        <w:bidi w:val="0"/>
        <w:spacing w:line="560" w:lineRule="exact"/>
        <w:ind w:left="567" w:leftChars="0" w:hanging="567" w:firstLineChars="0"/>
        <w:textAlignment w:val="auto"/>
        <w:rPr>
          <w:rFonts w:hint="eastAsia" w:ascii="黑体" w:hAnsi="黑体" w:eastAsia="黑体" w:cs="黑体"/>
          <w:kern w:val="2"/>
          <w:sz w:val="32"/>
          <w:szCs w:val="24"/>
          <w:lang w:val="en-US" w:eastAsia="zh-CN" w:bidi="ar-SA"/>
        </w:rPr>
      </w:pPr>
      <w:r>
        <w:rPr>
          <w:rFonts w:hint="default" w:ascii="黑体" w:hAnsi="黑体" w:eastAsia="黑体" w:cs="黑体"/>
          <w:color w:val="000000"/>
          <w:kern w:val="2"/>
          <w:sz w:val="32"/>
          <w:szCs w:val="24"/>
          <w:lang w:val="en-US" w:eastAsia="zh-CN" w:bidi="ar-SA"/>
        </w:rPr>
        <w:t>1.4.</w:t>
      </w:r>
      <w:r>
        <w:rPr>
          <w:rFonts w:hint="eastAsia" w:ascii="黑体" w:hAnsi="黑体" w:eastAsia="黑体" w:cs="黑体"/>
          <w:kern w:val="2"/>
          <w:sz w:val="32"/>
          <w:szCs w:val="24"/>
          <w:lang w:val="en-US" w:eastAsia="zh-CN" w:bidi="ar-SA"/>
        </w:rPr>
        <w:t>个人独资企业登记注册</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1.4.1.</w:t>
      </w:r>
      <w:r>
        <w:rPr>
          <w:rFonts w:hint="eastAsia" w:ascii="黑体" w:hAnsi="黑体" w:eastAsia="黑体" w:cs="黑体"/>
          <w:b w:val="0"/>
          <w:bCs w:val="0"/>
          <w:lang w:val="en-US" w:eastAsia="zh-CN"/>
        </w:rPr>
        <w:t>设定依据</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宋体" w:hAnsi="宋体"/>
          <w:szCs w:val="21"/>
          <w:lang w:val="en"/>
        </w:rPr>
      </w:pPr>
      <w:r>
        <w:rPr>
          <w:rFonts w:hint="eastAsia" w:ascii="宋体" w:hAnsi="宋体"/>
          <w:szCs w:val="21"/>
        </w:rPr>
        <w:t>《中华人民共和国个人独资企业法》，1999年08月30日，全国人民代表大会常务委员会，中华人民共和国主席令第20号</w:t>
      </w:r>
      <w:r>
        <w:rPr>
          <w:rFonts w:hint="default" w:ascii="宋体" w:hAnsi="宋体"/>
          <w:szCs w:val="21"/>
          <w:lang w:val="en"/>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kern w:val="0"/>
          <w:lang w:val="en"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1.4.2.</w:t>
      </w:r>
      <w:r>
        <w:rPr>
          <w:rFonts w:hint="eastAsia" w:ascii="黑体" w:hAnsi="黑体" w:eastAsia="黑体" w:cs="黑体"/>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区级市场监管部门。</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1.4.3.</w:t>
      </w:r>
      <w:r>
        <w:rPr>
          <w:rFonts w:hint="eastAsia" w:ascii="黑体" w:hAnsi="黑体" w:eastAsia="黑体" w:cs="黑体"/>
          <w:lang w:val="en-US" w:eastAsia="zh-CN"/>
        </w:rPr>
        <w:t>许可条件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rPr>
      </w:pPr>
      <w:r>
        <w:rPr>
          <w:rFonts w:hint="eastAsia" w:ascii="宋体" w:hAnsi="宋体"/>
        </w:rPr>
        <w:t>设立个人独资企业应当具备下列条件：</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22" w:name="tiao_8_kuan_1_xiang_1"/>
      <w:bookmarkEnd w:id="22"/>
      <w:r>
        <w:rPr>
          <w:rFonts w:hint="eastAsia" w:ascii="宋体" w:hAnsi="宋体"/>
        </w:rPr>
        <w:t>　　a）投资人为一个自然人；</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23" w:name="tiao_8_kuan_1_xiang_2"/>
      <w:bookmarkEnd w:id="23"/>
      <w:r>
        <w:rPr>
          <w:rFonts w:hint="eastAsia" w:ascii="宋体" w:hAnsi="宋体"/>
        </w:rPr>
        <w:t>　　b）有合法的企业名称；</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24" w:name="tiao_8_kuan_1_xiang_3"/>
      <w:bookmarkEnd w:id="24"/>
      <w:r>
        <w:rPr>
          <w:rFonts w:hint="eastAsia" w:ascii="宋体" w:hAnsi="宋体"/>
        </w:rPr>
        <w:t>　　c）有投资人申报的出资；</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25" w:name="tiao_8_kuan_1_xiang_4"/>
      <w:bookmarkEnd w:id="25"/>
      <w:r>
        <w:rPr>
          <w:rFonts w:hint="eastAsia" w:ascii="宋体" w:hAnsi="宋体"/>
        </w:rPr>
        <w:t>　　d）有固定的生产经营场所和必要的生产经营条件；</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firstLine="579" w:firstLineChars="181"/>
        <w:textAlignment w:val="auto"/>
        <w:rPr>
          <w:rFonts w:hint="eastAsia" w:ascii="宋体" w:hAnsi="宋体"/>
        </w:rPr>
      </w:pPr>
      <w:bookmarkStart w:id="26" w:name="tiao_8_kuan_1_xiang_5"/>
      <w:bookmarkEnd w:id="26"/>
      <w:r>
        <w:rPr>
          <w:rFonts w:hint="eastAsia" w:ascii="宋体" w:hAnsi="宋体"/>
        </w:rPr>
        <w:t>e）有必要的从业人员。</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1.4.4.</w:t>
      </w:r>
      <w:r>
        <w:rPr>
          <w:rFonts w:hint="eastAsia" w:ascii="黑体" w:hAnsi="黑体" w:eastAsia="黑体" w:cs="黑体"/>
          <w:lang w:val="en-US" w:eastAsia="zh-CN"/>
        </w:rPr>
        <w:t>申请材料</w:t>
      </w:r>
    </w:p>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20</w:t>
      </w:r>
      <w:r>
        <w:rPr>
          <w:rFonts w:hint="eastAsia" w:ascii="黑体" w:hAnsi="黑体" w:eastAsia="黑体" w:cs="宋体"/>
          <w:iCs/>
          <w:kern w:val="44"/>
          <w:sz w:val="21"/>
          <w:szCs w:val="21"/>
        </w:rPr>
        <w:t xml:space="preserve">  个人独资企业设立登记</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85"/>
        <w:gridCol w:w="1230"/>
        <w:gridCol w:w="1335"/>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28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123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133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692"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228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《个人独资企业登记（备案）申请书》</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69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228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投资人身份证件复印件</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69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在申请书中粘贴身份证复印件即可。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228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住所使用相关文件</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69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228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133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69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法律、行政法规和国务院决定规定在登记前须报经批准的或申请登记的经营范围中有法律、</w:t>
            </w:r>
            <w:r>
              <w:rPr>
                <w:rFonts w:hint="eastAsia" w:ascii="宋体" w:hAnsi="宋体"/>
                <w:color w:val="000000"/>
                <w:kern w:val="0"/>
                <w:sz w:val="18"/>
                <w:szCs w:val="18"/>
                <w:lang w:eastAsia="zh-CN" w:bidi="ar"/>
              </w:rPr>
              <w:t>行</w:t>
            </w:r>
            <w:r>
              <w:rPr>
                <w:rFonts w:hint="eastAsia" w:ascii="宋体" w:hAnsi="宋体"/>
                <w:color w:val="000000"/>
                <w:kern w:val="0"/>
                <w:sz w:val="18"/>
                <w:szCs w:val="18"/>
                <w:lang w:bidi="ar"/>
              </w:rPr>
              <w:t>政法规和国务院决定规定须在登记前报经批准的项目，提交有关批准文件或者许可证件的复印件。</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表2</w:t>
      </w:r>
      <w:r>
        <w:rPr>
          <w:rFonts w:hint="eastAsia" w:ascii="黑体" w:hAnsi="黑体" w:eastAsia="黑体" w:cs="宋体"/>
          <w:iCs/>
          <w:kern w:val="44"/>
          <w:sz w:val="21"/>
          <w:szCs w:val="21"/>
          <w:lang w:val="en-US" w:eastAsia="zh-CN"/>
        </w:rPr>
        <w:t>1</w:t>
      </w:r>
      <w:r>
        <w:rPr>
          <w:rFonts w:hint="eastAsia" w:ascii="黑体" w:hAnsi="黑体" w:eastAsia="黑体" w:cs="宋体"/>
          <w:iCs/>
          <w:kern w:val="44"/>
          <w:sz w:val="21"/>
          <w:szCs w:val="21"/>
        </w:rPr>
        <w:t>　个人独资企业变更（备案）登记</w:t>
      </w:r>
    </w:p>
    <w:tbl>
      <w:tblPr>
        <w:tblStyle w:val="10"/>
        <w:tblW w:w="9150" w:type="dxa"/>
        <w:jc w:val="center"/>
        <w:tblLayout w:type="fixed"/>
        <w:tblCellMar>
          <w:top w:w="15" w:type="dxa"/>
          <w:left w:w="15" w:type="dxa"/>
          <w:bottom w:w="15" w:type="dxa"/>
          <w:right w:w="15" w:type="dxa"/>
        </w:tblCellMar>
      </w:tblPr>
      <w:tblGrid>
        <w:gridCol w:w="1019"/>
        <w:gridCol w:w="1076"/>
        <w:gridCol w:w="1448"/>
        <w:gridCol w:w="749"/>
        <w:gridCol w:w="257"/>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749"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1098" w:type="dxa"/>
            <w:gridSpan w:val="2"/>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《个人独资企业登记（备案）申请书》</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办理变更登记的，已领取纸质版营业执照的缴回营业执照正、副本</w:t>
            </w:r>
            <w:r>
              <w:rPr>
                <w:rFonts w:hint="eastAsia" w:ascii="宋体" w:hAnsi="宋体"/>
                <w:color w:val="000000"/>
                <w:kern w:val="0"/>
                <w:sz w:val="18"/>
                <w:szCs w:val="18"/>
                <w:lang w:eastAsia="zh-CN" w:bidi="ar"/>
              </w:rPr>
              <w:t>。</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745" w:hRule="atLeast"/>
          <w:jc w:val="center"/>
        </w:trPr>
        <w:tc>
          <w:tcPr>
            <w:tcW w:w="1019" w:type="dxa"/>
            <w:vMerge w:val="restart"/>
            <w:tcBorders>
              <w:left w:val="single" w:color="000000" w:sz="4" w:space="0"/>
              <w:right w:val="single" w:color="000000" w:sz="4" w:space="0"/>
            </w:tcBorders>
            <w:vAlign w:val="center"/>
          </w:tcPr>
          <w:p>
            <w:pPr>
              <w:jc w:val="center"/>
              <w:rPr>
                <w:rFonts w:hint="eastAsia" w:ascii="宋体" w:hAnsi="宋体"/>
                <w:sz w:val="18"/>
                <w:szCs w:val="18"/>
              </w:rPr>
            </w:pPr>
            <w:r>
              <w:rPr>
                <w:rFonts w:hint="eastAsia" w:ascii="宋体" w:hAnsi="宋体"/>
                <w:sz w:val="18"/>
                <w:szCs w:val="18"/>
              </w:rPr>
              <w:t>3</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具体要求请参见《市场主体登记注册通用指南》。</w:t>
            </w:r>
          </w:p>
        </w:tc>
      </w:tr>
      <w:tr>
        <w:tblPrEx>
          <w:tblCellMar>
            <w:top w:w="15" w:type="dxa"/>
            <w:left w:w="15" w:type="dxa"/>
            <w:bottom w:w="15" w:type="dxa"/>
            <w:right w:w="15" w:type="dxa"/>
          </w:tblCellMar>
        </w:tblPrEx>
        <w:trPr>
          <w:trHeight w:val="108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变更住所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Style w:val="73"/>
                <w:sz w:val="18"/>
                <w:szCs w:val="18"/>
                <w:lang w:bidi="ar"/>
              </w:rPr>
              <w:t>复印件</w:t>
            </w:r>
            <w:r>
              <w:rPr>
                <w:rStyle w:val="73"/>
                <w:rFonts w:hint="eastAsia"/>
                <w:sz w:val="18"/>
                <w:szCs w:val="18"/>
                <w:lang w:bidi="ar"/>
              </w:rPr>
              <w:t xml:space="preserve"> </w:t>
            </w:r>
            <w:r>
              <w:rPr>
                <w:rStyle w:val="73"/>
                <w:rFonts w:hint="eastAsia" w:ascii="宋体" w:hAnsi="宋体" w:eastAsia="宋体" w:cs="宋体"/>
                <w:sz w:val="18"/>
                <w:szCs w:val="18"/>
                <w:lang w:bidi="ar"/>
              </w:rPr>
              <w:t>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有关批准文件或者许可证件的复印件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申请登记的经营范围中有法律、行政法规和国务院决定规定必须在登记前报经批准的项目，提交有关批准文件或者许可证件的复印件。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变更投资人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转让协议书</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使用纸质材料办理登记的，直接在申请书中粘贴身份证复印件。</w:t>
            </w:r>
          </w:p>
          <w:p>
            <w:pPr>
              <w:widowControl/>
              <w:jc w:val="left"/>
              <w:textAlignment w:val="center"/>
              <w:rPr>
                <w:rFonts w:hint="eastAsia" w:ascii="宋体" w:hAnsi="宋体"/>
                <w:sz w:val="18"/>
                <w:szCs w:val="18"/>
              </w:rPr>
            </w:pPr>
            <w:r>
              <w:rPr>
                <w:rFonts w:hint="eastAsia" w:ascii="宋体" w:hAnsi="宋体"/>
                <w:sz w:val="18"/>
                <w:szCs w:val="18"/>
              </w:rPr>
              <w:t>因继承、受遗赠变更投资人的，可以提交经公证的材料或者生效的法律文书等其他继承证明材料。</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变更后投资人的身份证件复印件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w:t>
            </w:r>
            <w:r>
              <w:rPr>
                <w:rFonts w:hint="eastAsia" w:ascii="宋体" w:hAnsi="宋体"/>
                <w:color w:val="000000"/>
                <w:kern w:val="0"/>
                <w:sz w:val="18"/>
                <w:szCs w:val="18"/>
                <w:lang w:bidi="ar"/>
              </w:rPr>
              <w:t xml:space="preserve">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lef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变更投资人的姓名、居所</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投资人姓名、住所变更证明</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 xml:space="preserve">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restart"/>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自然人更改姓名后，其身份证号码与更改姓名前一致的，无需提交公安部门证明，只需提交新的身份证件复印件。</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left w:val="single" w:color="000000" w:sz="4" w:space="0"/>
              <w:bottom w:val="single" w:color="000000" w:sz="4" w:space="0"/>
            </w:tcBorders>
            <w:vAlign w:val="center"/>
          </w:tcPr>
          <w:p>
            <w:pPr>
              <w:widowControl/>
              <w:jc w:val="left"/>
              <w:textAlignment w:val="center"/>
              <w:rPr>
                <w:rFonts w:hint="eastAsia" w:ascii="宋体" w:hAnsi="宋体"/>
                <w:sz w:val="18"/>
                <w:szCs w:val="18"/>
              </w:rPr>
            </w:pP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变更后的身份证明或居住证复印件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 xml:space="preserve">复印件 </w:t>
            </w:r>
            <w:r>
              <w:rPr>
                <w:rFonts w:hint="eastAsia" w:ascii="宋体" w:hAnsi="宋体"/>
                <w:color w:val="000000"/>
                <w:kern w:val="0"/>
                <w:sz w:val="18"/>
                <w:szCs w:val="18"/>
                <w:lang w:bidi="ar"/>
              </w:rPr>
              <w:t xml:space="preserve">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备案事项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备案事项证明文件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r>
              <w:rPr>
                <w:rFonts w:hint="eastAsia" w:ascii="宋体" w:hAnsi="宋体"/>
                <w:sz w:val="18"/>
                <w:szCs w:val="18"/>
                <w:lang w:eastAsia="zh-CN"/>
              </w:rPr>
              <w:t>。</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更换登记联络员</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联络员的身份证明复印件</w:t>
            </w:r>
          </w:p>
        </w:tc>
        <w:tc>
          <w:tcPr>
            <w:tcW w:w="10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填写《联络员信息表》，提交联络员的身份证明复印件（粘贴在申请书中即可)。</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22</w:t>
      </w:r>
      <w:r>
        <w:rPr>
          <w:rFonts w:hint="eastAsia" w:ascii="黑体" w:hAnsi="黑体" w:eastAsia="黑体" w:cs="宋体"/>
          <w:iCs/>
          <w:kern w:val="44"/>
          <w:sz w:val="21"/>
          <w:szCs w:val="21"/>
        </w:rPr>
        <w:t>　个人独资企业注销登记</w:t>
      </w:r>
    </w:p>
    <w:p>
      <w:pPr>
        <w:adjustRightInd w:val="0"/>
        <w:snapToGrid w:val="0"/>
        <w:spacing w:before="161" w:beforeLines="50" w:after="161" w:afterLines="50"/>
        <w:rPr>
          <w:rFonts w:hint="eastAsia"/>
        </w:rPr>
      </w:pPr>
      <w:r>
        <w:rPr>
          <w:rFonts w:hint="eastAsia"/>
        </w:rPr>
        <w:t>个人独资企业注销登记申请事项及材料</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809"/>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80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473"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清算报告</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需经投资人或人民法院确认。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人民法院指定其为清算人的证明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清算人申请注销登记的需提交。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法律、行政法规或者国务院规定注销个人独资企业须经批准的，提交有关批准文件复印件。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6</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47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spacing w:before="161" w:beforeLines="50" w:after="161" w:afterLines="50"/>
        <w:jc w:val="left"/>
        <w:rPr>
          <w:rFonts w:hint="eastAsia"/>
        </w:rPr>
      </w:pPr>
      <w:r>
        <w:rPr>
          <w:rFonts w:hint="eastAsia"/>
        </w:rPr>
        <w:t>个人独资企业简易注销登记提交材料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《企业注销登记申请书》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23</w:t>
      </w:r>
      <w:r>
        <w:rPr>
          <w:rFonts w:hint="eastAsia" w:ascii="黑体" w:hAnsi="黑体" w:eastAsia="黑体" w:cs="宋体"/>
          <w:iCs/>
          <w:kern w:val="44"/>
          <w:sz w:val="21"/>
          <w:szCs w:val="21"/>
        </w:rPr>
        <w:t>　个人独资企业分支机构设立登记</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经营场所使用相关文件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投资人委派分支机构负责人的委托书及身份证件复印件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在申请书中粘贴身份证件复印件并签署委派信息即可。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企业法人营业执照复印件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法律、行政法规和国务院决定规定在登记前须报经批准的或申请登记的经营范围中有法律、行政法规和国务院决定规定须在登记前报经批准的项目，提交有关批准文件或者许可证件的复印件。</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24</w:t>
      </w:r>
      <w:r>
        <w:rPr>
          <w:rFonts w:hint="eastAsia" w:ascii="黑体" w:hAnsi="黑体" w:eastAsia="黑体" w:cs="宋体"/>
          <w:iCs/>
          <w:kern w:val="44"/>
          <w:sz w:val="21"/>
          <w:szCs w:val="21"/>
        </w:rPr>
        <w:t>　个人独资企业分支机构变更（备案）登记</w:t>
      </w:r>
    </w:p>
    <w:tbl>
      <w:tblPr>
        <w:tblStyle w:val="10"/>
        <w:tblW w:w="9150" w:type="dxa"/>
        <w:jc w:val="center"/>
        <w:tblLayout w:type="fixed"/>
        <w:tblCellMar>
          <w:top w:w="15" w:type="dxa"/>
          <w:left w:w="15" w:type="dxa"/>
          <w:bottom w:w="15" w:type="dxa"/>
          <w:right w:w="15" w:type="dxa"/>
        </w:tblCellMar>
      </w:tblPr>
      <w:tblGrid>
        <w:gridCol w:w="1019"/>
        <w:gridCol w:w="1076"/>
        <w:gridCol w:w="1448"/>
        <w:gridCol w:w="749"/>
        <w:gridCol w:w="257"/>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749"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1098" w:type="dxa"/>
            <w:gridSpan w:val="2"/>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批准文件或者许可证件复印件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法律、行政法规规定分支机构变更登记事项必须报经批准的，提交有关的批准文件或者许可证件复印件。</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办理变更登记的，已领取纸质版营业执照的缴回营业执照正、副本。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745" w:hRule="atLeast"/>
          <w:jc w:val="center"/>
        </w:trPr>
        <w:tc>
          <w:tcPr>
            <w:tcW w:w="1019" w:type="dxa"/>
            <w:vMerge w:val="restart"/>
            <w:tcBorders>
              <w:left w:val="single" w:color="000000" w:sz="4" w:space="0"/>
              <w:right w:val="single" w:color="000000" w:sz="4" w:space="0"/>
            </w:tcBorders>
            <w:vAlign w:val="center"/>
          </w:tcPr>
          <w:p>
            <w:pPr>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变更后上级企业营业执照复印件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因上级企业名称变更而申请变更分支机构名称的，提交变更后上级企业营业执照复印件。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具体要求请参见《市场主体登记注册通用指南》。</w:t>
            </w:r>
          </w:p>
        </w:tc>
      </w:tr>
      <w:tr>
        <w:tblPrEx>
          <w:tblCellMar>
            <w:top w:w="15" w:type="dxa"/>
            <w:left w:w="15" w:type="dxa"/>
            <w:bottom w:w="15" w:type="dxa"/>
            <w:right w:w="15" w:type="dxa"/>
          </w:tblCellMar>
        </w:tblPrEx>
        <w:trPr>
          <w:trHeight w:val="108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变更经营场所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w:t>
            </w:r>
            <w:r>
              <w:rPr>
                <w:rFonts w:hint="eastAsia" w:ascii="font-weight : 400" w:hAnsi="font-weight : 400" w:eastAsia="font-weight : 400" w:cs="font-weight : 400"/>
                <w:color w:val="000000"/>
                <w:kern w:val="0"/>
                <w:sz w:val="18"/>
                <w:szCs w:val="18"/>
                <w:lang w:bidi="ar"/>
              </w:rPr>
              <w:t xml:space="preserve"> </w:t>
            </w:r>
            <w:r>
              <w:rPr>
                <w:rFonts w:hint="eastAsia" w:ascii="宋体" w:hAnsi="宋体"/>
                <w:color w:val="000000"/>
                <w:kern w:val="0"/>
                <w:sz w:val="18"/>
                <w:szCs w:val="18"/>
                <w:lang w:bidi="ar"/>
              </w:rPr>
              <w:t>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108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变更经营范围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批准文件或者许可证件的复印件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73"/>
                <w:sz w:val="18"/>
                <w:szCs w:val="18"/>
                <w:lang w:bidi="ar"/>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变更经营范围的，变更后经营范围涉及法律、行政法规和国务院决定规定必须在登记前报经批准的项目，提交有关批准文件或者许可证件的复印件。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变更负责人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身份证件复印件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10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在申请书中由分支机构隶属个人独资企业的投资人签署确认分支机构负责人的任职信息并粘贴身份证件复印件。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负责人更改姓名的，提交公安部门出具的证明变更后的身份证明复印件（自然人更改姓名后，其身份证号码与更改姓名前一致的，无需提交公安部门证明，只需提交新的身份证件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复印件）。</w:t>
            </w:r>
          </w:p>
        </w:tc>
      </w:tr>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备案事项</w:t>
            </w:r>
          </w:p>
        </w:tc>
        <w:tc>
          <w:tcPr>
            <w:tcW w:w="329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备案事项证明文件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更换登记联络员</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联络员的身份证明复印件</w:t>
            </w:r>
          </w:p>
        </w:tc>
        <w:tc>
          <w:tcPr>
            <w:tcW w:w="10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填写《联络员信息表》，提交联络员的身份证明复印件（粘贴在申请书中即可)。</w:t>
            </w:r>
          </w:p>
        </w:tc>
      </w:tr>
    </w:tbl>
    <w:p>
      <w:pPr>
        <w:snapToGrid w:val="0"/>
        <w:spacing w:before="161" w:beforeLines="50" w:after="161"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25</w:t>
      </w:r>
      <w:r>
        <w:rPr>
          <w:rFonts w:hint="eastAsia" w:ascii="黑体" w:hAnsi="黑体" w:eastAsia="黑体" w:cs="宋体"/>
          <w:iCs/>
          <w:kern w:val="44"/>
          <w:sz w:val="21"/>
          <w:szCs w:val="21"/>
        </w:rPr>
        <w:t>　个人独资企业分支机构注销登记</w:t>
      </w:r>
    </w:p>
    <w:p>
      <w:pPr>
        <w:snapToGrid w:val="0"/>
        <w:spacing w:before="161" w:beforeLines="50" w:after="161" w:afterLines="50"/>
        <w:jc w:val="left"/>
        <w:rPr>
          <w:rFonts w:hint="eastAsia"/>
        </w:rPr>
      </w:pPr>
      <w:r>
        <w:rPr>
          <w:rFonts w:hint="eastAsia"/>
        </w:rPr>
        <w:t>个人独资企业分支机构注销登记申请事项及材料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人民法院指定其为清算人的证明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清算人申请注销登记的需提交。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法律、行政法规或者国务院规定注销个人独资企业分支机构须经批准的，提交有关批准文件复印件。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spacing w:before="161" w:beforeLines="50" w:after="161" w:afterLines="50"/>
        <w:jc w:val="left"/>
        <w:rPr>
          <w:rFonts w:hint="eastAsia"/>
        </w:rPr>
      </w:pPr>
      <w:r>
        <w:rPr>
          <w:rFonts w:hint="eastAsia"/>
        </w:rPr>
        <w:t>个人独资企业分支机构简易注销登记提交材料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《简易注销全体投资人承诺书》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p>
        </w:tc>
      </w:tr>
    </w:tbl>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1.4.5.</w:t>
      </w:r>
      <w:r>
        <w:rPr>
          <w:rFonts w:hint="eastAsia" w:ascii="黑体" w:hAnsi="黑体" w:eastAsia="黑体" w:cs="黑体"/>
          <w:lang w:val="en-US" w:eastAsia="zh-CN"/>
        </w:rPr>
        <w:t>审批时限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1.4.6.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1.4.6.1.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1.4.6.2.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1.4.7.</w:t>
      </w:r>
      <w:r>
        <w:rPr>
          <w:rFonts w:hint="eastAsia" w:ascii="黑体" w:hAnsi="黑体" w:eastAsia="黑体" w:cs="黑体"/>
          <w:lang w:val="en-US" w:eastAsia="zh-CN"/>
        </w:rPr>
        <w:t>中介服务</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_GB2312" w:cs="Times New Roman"/>
          <w:color w:val="auto"/>
          <w:kern w:val="2"/>
          <w:sz w:val="32"/>
          <w:szCs w:val="24"/>
          <w:lang w:val="en-US" w:eastAsia="zh-CN" w:bidi="ar-SA"/>
        </w:rPr>
      </w:pPr>
      <w:r>
        <w:rPr>
          <w:rFonts w:hint="eastAsia" w:ascii="宋体" w:hAnsi="宋体" w:eastAsia="仿宋_GB2312" w:cs="Times New Roman"/>
          <w:color w:val="auto"/>
          <w:kern w:val="2"/>
          <w:sz w:val="32"/>
          <w:szCs w:val="24"/>
          <w:lang w:val="en-US" w:eastAsia="zh-CN" w:bidi="ar-SA"/>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1.4.8.</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1.4.9.</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1.4.10.</w:t>
      </w:r>
      <w:r>
        <w:rPr>
          <w:rFonts w:hint="eastAsia" w:ascii="黑体" w:hAnsi="黑体" w:eastAsia="黑体" w:cs="黑体"/>
          <w:lang w:val="en-US" w:eastAsia="zh-CN"/>
        </w:rPr>
        <w:t>年检年报</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rPr>
      </w:pPr>
      <w:r>
        <w:rPr>
          <w:rFonts w:hint="eastAsia" w:ascii="宋体" w:hAnsi="宋体"/>
        </w:rPr>
        <w:t>市场主体应当于每年1月1日至6月30日，通过国家企业信用信息公示系统报送上一年度年度报告，并向社会公示。歇业的市场主体应当按时公示年度报告。</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宋体" w:hAnsi="宋体"/>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外国企业常驻代表机构登记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2.1</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设定依据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2"/>
          <w:lang w:eastAsia="zh-CN"/>
        </w:rPr>
      </w:pPr>
      <w:r>
        <w:rPr>
          <w:rFonts w:hint="eastAsia" w:ascii="宋体" w:hAnsi="宋体" w:cs="Times New Roman"/>
          <w:kern w:val="2"/>
        </w:rPr>
        <w:t>《外国企业常驻代表机构登记管理条例》，2018年9月18日，中华人民共和国国务院，中华人民共和国国务院令第703号</w:t>
      </w:r>
      <w:r>
        <w:rPr>
          <w:rFonts w:hint="eastAsia" w:ascii="宋体" w:hAnsi="宋体" w:cs="Times New Roman"/>
          <w:kern w:val="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2"/>
          <w:lang w:eastAsia="zh-CN"/>
        </w:rPr>
      </w:pPr>
      <w:r>
        <w:rPr>
          <w:rFonts w:hint="eastAsia" w:ascii="宋体" w:hAnsi="宋体" w:cs="Times New Roman"/>
          <w:kern w:val="2"/>
        </w:rPr>
        <w:t>《</w:t>
      </w:r>
      <w:bookmarkStart w:id="27" w:name="发文标题"/>
      <w:r>
        <w:rPr>
          <w:rFonts w:hint="eastAsia" w:ascii="宋体" w:hAnsi="宋体" w:cs="Times New Roman"/>
          <w:kern w:val="2"/>
        </w:rPr>
        <w:t>北京市市场监督管理局关于印发贯彻落实&lt;市场主体登记管理条例&gt;工作意见的通知</w:t>
      </w:r>
      <w:bookmarkEnd w:id="27"/>
      <w:r>
        <w:rPr>
          <w:rFonts w:hint="eastAsia" w:ascii="宋体" w:hAnsi="宋体" w:cs="Times New Roman"/>
          <w:kern w:val="2"/>
        </w:rPr>
        <w:t>》，2022年2月25日，北京市市场监督管理局，</w:t>
      </w:r>
      <w:bookmarkStart w:id="28" w:name="机关代字"/>
      <w:r>
        <w:rPr>
          <w:rFonts w:hint="eastAsia" w:ascii="宋体" w:hAnsi="宋体" w:cs="Times New Roman"/>
          <w:kern w:val="2"/>
        </w:rPr>
        <w:t>京市监发</w:t>
      </w:r>
      <w:bookmarkEnd w:id="28"/>
      <w:r>
        <w:rPr>
          <w:rFonts w:hint="eastAsia" w:ascii="宋体" w:hAnsi="宋体" w:cs="Times New Roman"/>
          <w:kern w:val="2"/>
        </w:rPr>
        <w:t>〔2022〕22号</w:t>
      </w:r>
      <w:r>
        <w:rPr>
          <w:rFonts w:hint="eastAsia" w:ascii="宋体" w:hAnsi="宋体" w:cs="Times New Roman"/>
          <w:kern w:val="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2.2</w:t>
      </w:r>
      <w:r>
        <w:rPr>
          <w:rFonts w:hint="default" w:ascii="黑体" w:hAnsi="黑体" w:eastAsia="黑体" w:cs="黑体"/>
          <w:lang w:val="en" w:eastAsia="zh-CN"/>
        </w:rPr>
        <w:t>.</w:t>
      </w:r>
      <w:r>
        <w:rPr>
          <w:rFonts w:hint="eastAsia" w:ascii="黑体" w:hAnsi="黑体" w:eastAsia="黑体" w:cs="黑体"/>
          <w:lang w:val="en-US" w:eastAsia="zh-CN"/>
        </w:rPr>
        <w:t>实施主体</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szCs w:val="21"/>
        </w:rPr>
        <w:t>事项由市区两级实施。</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市市场监督管理局负责监督指导全市市场主体登记注册工作。</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kern w:val="0"/>
        </w:rPr>
      </w:pPr>
      <w:r>
        <w:rPr>
          <w:rFonts w:hint="eastAsia" w:ascii="宋体" w:hAnsi="宋体"/>
          <w:kern w:val="0"/>
        </w:rPr>
        <w:t>外国企业常驻代表机构由市级登记机关委托各区登记机关办理，相关监督管理和行政执法权一并委托各区登记机关行使。各区市场监督管理局按照职责分工，负责辖区内本事项的登记注册工作。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2.3.1</w:t>
      </w:r>
      <w:r>
        <w:rPr>
          <w:rFonts w:hint="default" w:ascii="黑体" w:hAnsi="黑体" w:eastAsia="黑体" w:cs="黑体"/>
          <w:lang w:val="en" w:eastAsia="zh-CN"/>
        </w:rPr>
        <w:t>.</w:t>
      </w:r>
      <w:r>
        <w:rPr>
          <w:rFonts w:hint="eastAsia" w:ascii="黑体" w:hAnsi="黑体" w:eastAsia="黑体" w:cs="黑体"/>
          <w:lang w:val="en-US" w:eastAsia="zh-CN"/>
        </w:rPr>
        <w:t>代表机构名称要求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宋体" w:hAnsi="宋体"/>
        </w:rPr>
      </w:pPr>
      <w:r>
        <w:rPr>
          <w:rFonts w:hint="eastAsia" w:ascii="宋体" w:hAnsi="宋体"/>
        </w:rPr>
        <w:t>代表机构名称应当由以下部分依次组成：外国企业国籍、外国企业中文名称、驻在城市名称以及“代表处”字样，并不得含有下列内容和文字：</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29" w:name="tiao_10_kuan_1_xiang_1"/>
      <w:bookmarkEnd w:id="29"/>
      <w:r>
        <w:rPr>
          <w:rFonts w:hint="eastAsia" w:ascii="宋体" w:hAnsi="宋体"/>
        </w:rPr>
        <w:t>　　a）有损于中国国家安全或者社会公共利益的；</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30" w:name="tiao_10_kuan_1_xiang_2"/>
      <w:bookmarkEnd w:id="30"/>
      <w:r>
        <w:rPr>
          <w:rFonts w:hint="eastAsia" w:ascii="宋体" w:hAnsi="宋体"/>
        </w:rPr>
        <w:t>　　b）国际组织名称；</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31" w:name="tiao_10_kuan_1_xiang_3"/>
      <w:bookmarkEnd w:id="31"/>
      <w:r>
        <w:rPr>
          <w:rFonts w:hint="eastAsia" w:ascii="宋体" w:hAnsi="宋体"/>
        </w:rPr>
        <w:t>　　c）法律、行政法规或者国务院规定禁止的。</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rPr>
      </w:pPr>
      <w:bookmarkStart w:id="32" w:name="tiao_10_kuan_2"/>
      <w:bookmarkEnd w:id="32"/>
      <w:r>
        <w:rPr>
          <w:rFonts w:hint="eastAsia" w:ascii="宋体" w:hAnsi="宋体"/>
        </w:rPr>
        <w:t>　　代表机构应当以登记机关登记的名称从事业务活动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2.3.2</w:t>
      </w:r>
      <w:r>
        <w:rPr>
          <w:rFonts w:hint="default" w:ascii="黑体" w:hAnsi="黑体" w:eastAsia="黑体" w:cs="黑体"/>
          <w:lang w:val="en" w:eastAsia="zh-CN"/>
        </w:rPr>
        <w:t>.</w:t>
      </w:r>
      <w:r>
        <w:rPr>
          <w:rFonts w:hint="eastAsia" w:ascii="黑体" w:hAnsi="黑体" w:eastAsia="黑体" w:cs="黑体"/>
          <w:lang w:val="en-US" w:eastAsia="zh-CN"/>
        </w:rPr>
        <w:t>代表机构代表人员要求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宋体" w:hAnsi="宋体"/>
        </w:rPr>
      </w:pPr>
      <w:r>
        <w:rPr>
          <w:rFonts w:hint="eastAsia" w:ascii="宋体" w:hAnsi="宋体"/>
        </w:rPr>
        <w:t>有下列情形之一的，不得担任首席代表、代表：</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33" w:name="tiao_12_kuan_1_xiang_1"/>
      <w:bookmarkEnd w:id="33"/>
      <w:r>
        <w:rPr>
          <w:rFonts w:hint="eastAsia" w:ascii="宋体" w:hAnsi="宋体"/>
        </w:rPr>
        <w:t>　　a）因损害中国国家安全或者社会公共利益，被判处刑罚的；</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34" w:name="tiao_12_kuan_1_xiang_2"/>
      <w:bookmarkEnd w:id="34"/>
      <w:r>
        <w:rPr>
          <w:rFonts w:hint="eastAsia" w:ascii="宋体" w:hAnsi="宋体"/>
        </w:rPr>
        <w:t>　　b）因从事损害中国国家安全或者社会公共利益等违法活动，依法被撤销设立登记、吊销登记证或者被有关部门依法责令关闭的代表机构的首席代表、代表，自被撤销、吊销或者责令关闭之日起未逾5年的；</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35" w:name="tiao_12_kuan_1_xiang_3"/>
      <w:bookmarkEnd w:id="35"/>
      <w:r>
        <w:rPr>
          <w:rFonts w:hint="eastAsia" w:ascii="宋体" w:hAnsi="宋体"/>
        </w:rPr>
        <w:t>　　c）国务院市场监督管理部门规定的其他情形。</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2.3.3</w:t>
      </w:r>
      <w:r>
        <w:rPr>
          <w:rFonts w:hint="default" w:ascii="黑体" w:hAnsi="黑体" w:eastAsia="黑体" w:cs="黑体"/>
          <w:lang w:val="en" w:eastAsia="zh-CN"/>
        </w:rPr>
        <w:t>.</w:t>
      </w:r>
      <w:r>
        <w:rPr>
          <w:rFonts w:hint="eastAsia" w:ascii="黑体" w:hAnsi="黑体" w:eastAsia="黑体" w:cs="黑体"/>
          <w:lang w:val="en-US" w:eastAsia="zh-CN"/>
        </w:rPr>
        <w:t>代表机构业务活动要求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rPr>
      </w:pPr>
      <w:r>
        <w:rPr>
          <w:rFonts w:hint="eastAsia" w:ascii="宋体" w:hAnsi="宋体"/>
        </w:rPr>
        <w:t>代表机构不得从事营利性活动。</w:t>
      </w:r>
      <w:bookmarkStart w:id="36" w:name="tiao_13_kuan_2"/>
      <w:bookmarkEnd w:id="36"/>
      <w:r>
        <w:rPr>
          <w:rFonts w:hint="eastAsia" w:ascii="宋体" w:hAnsi="宋体"/>
        </w:rPr>
        <w:t>中国缔结或者参加的国际条约、协定另有规定的，从其规定，但是中国声明保留的条款除外。</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rPr>
      </w:pPr>
      <w:r>
        <w:rPr>
          <w:rFonts w:hint="eastAsia" w:ascii="宋体" w:hAnsi="宋体"/>
        </w:rPr>
        <w:t>代表机构可以从事与外国企业业务有关的下列活动：</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r>
        <w:rPr>
          <w:rFonts w:hint="eastAsia" w:ascii="宋体" w:hAnsi="宋体"/>
        </w:rPr>
        <w:t>　　a）与外国企业产品或者服务有关的市场调查、展示、宣传活动；</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r>
        <w:rPr>
          <w:rFonts w:hint="eastAsia" w:ascii="宋体" w:hAnsi="宋体"/>
        </w:rPr>
        <w:t>　　b）与外国企业产品销售、服务提供、境内采购、境内投资有关的联络活动。</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rPr>
      </w:pPr>
      <w:bookmarkStart w:id="37" w:name="tiao_14_kuan_2"/>
      <w:bookmarkEnd w:id="37"/>
      <w:r>
        <w:rPr>
          <w:rFonts w:hint="eastAsia" w:ascii="宋体" w:hAnsi="宋体"/>
        </w:rPr>
        <w:t>　　法律、行政法规或者国务院规定代表机构从事前款规定的业务活动须经批准的，应当取得批准。</w:t>
      </w:r>
      <w:r>
        <w:rPr>
          <w:rFonts w:hint="eastAsia" w:ascii="宋体" w:hAnsi="宋体"/>
        </w:rPr>
        <w:fldChar w:fldCharType="begin"/>
      </w:r>
      <w:r>
        <w:rPr>
          <w:rFonts w:hint="eastAsia" w:ascii="宋体" w:hAnsi="宋体"/>
        </w:rPr>
        <w:instrText xml:space="preserve"> HYPERLINK "http://172.26.55.152/javascript:void(0);" </w:instrText>
      </w:r>
      <w:r>
        <w:rPr>
          <w:rFonts w:hint="eastAsia" w:ascii="宋体" w:hAnsi="宋体"/>
        </w:rPr>
        <w:fldChar w:fldCharType="separate"/>
      </w:r>
      <w:r>
        <w:rPr>
          <w:rFonts w:hint="eastAsia" w:ascii="宋体" w:hAnsi="宋体"/>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2.3.4</w:t>
      </w:r>
      <w:r>
        <w:rPr>
          <w:rFonts w:hint="default" w:ascii="黑体" w:hAnsi="黑体" w:eastAsia="黑体" w:cs="黑体"/>
          <w:lang w:val="en" w:eastAsia="zh-CN"/>
        </w:rPr>
        <w:t>.</w:t>
      </w:r>
      <w:r>
        <w:rPr>
          <w:rFonts w:hint="eastAsia" w:ascii="黑体" w:hAnsi="黑体" w:eastAsia="黑体" w:cs="黑体"/>
          <w:lang w:val="en-US" w:eastAsia="zh-CN"/>
        </w:rPr>
        <w:t>申请人应符合产业政策的规定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宋体"/>
        </w:rPr>
      </w:pPr>
      <w:r>
        <w:rPr>
          <w:rFonts w:hint="eastAsia" w:ascii="宋体" w:hAnsi="宋体"/>
        </w:rPr>
        <w:t>《北京市新增产业的禁止和限制目录》（以最新版为准）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b w:val="0"/>
          <w:bCs w:val="0"/>
          <w:lang w:val="en-US" w:eastAsia="zh-CN"/>
        </w:rPr>
        <w:t>2.4</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申请</w:t>
      </w:r>
      <w:r>
        <w:rPr>
          <w:rFonts w:hint="eastAsia" w:ascii="黑体" w:hAnsi="黑体" w:eastAsia="黑体" w:cs="黑体"/>
          <w:lang w:val="en-US" w:eastAsia="zh-CN"/>
        </w:rPr>
        <w:t>材料</w:t>
      </w:r>
    </w:p>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26</w:t>
      </w:r>
      <w:r>
        <w:rPr>
          <w:rFonts w:hint="eastAsia" w:ascii="黑体" w:hAnsi="黑体" w:eastAsia="黑体" w:cs="宋体"/>
          <w:iCs/>
          <w:kern w:val="44"/>
          <w:sz w:val="21"/>
          <w:szCs w:val="21"/>
        </w:rPr>
        <w:t xml:space="preserve">  设立</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05"/>
        <w:gridCol w:w="990"/>
        <w:gridCol w:w="944"/>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40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99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944"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4203"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1</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《外国（地区）企业常驻代表机构登记( 备案 ) 申请书》</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2</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外国（地区）企业住所证明和存续 2 年以上的合法营业证明</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合法营业证明指隶属外国（地区）企业所在国家或者地区有关部门出具的外国（地区）企业存续 2 年以上的主体资格文件或其他有关营业证明。代表机构驻在期限不应超过外国企业的存续期限。</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3</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外国（地区）企业的章程或者组织协议</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4</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外国（地区）企业出具的对有权签字人的授权或证明文件</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5</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外国（地区）企业对首席代表、代表的任命文件</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同时附每位代表的照片两张。</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代表机构的代表（含首席代表）人数不得超过 4 人，经审批机关批准的除外。</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6</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同外国（地区）企业有业务往来的金融机构出具的资信证明</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金融、保险业企业除资信证明外还应提交派出机构的资产和损益年报、组织章程、董事会名单。</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7</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首席代表、代表的简历和身份证明</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由中国公民担任首席代表或代表的，还应提交外事服务单位出具的派遣函。</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8</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代表机构驻在场所的合法使用相关文件</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9</w:t>
            </w:r>
          </w:p>
        </w:tc>
        <w:tc>
          <w:tcPr>
            <w:tcW w:w="240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批准机关的批准文件</w:t>
            </w:r>
          </w:p>
        </w:tc>
        <w:tc>
          <w:tcPr>
            <w:tcW w:w="99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4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4203"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法律、行政法规或者国务院规定代表机构从事的业务活动须经批准的，应当取得批准。</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27</w:t>
      </w:r>
      <w:r>
        <w:rPr>
          <w:rFonts w:hint="eastAsia" w:ascii="黑体" w:hAnsi="黑体" w:eastAsia="黑体" w:cs="宋体"/>
          <w:iCs/>
          <w:kern w:val="44"/>
          <w:sz w:val="21"/>
          <w:szCs w:val="21"/>
        </w:rPr>
        <w:t>　变更（备案）</w:t>
      </w:r>
    </w:p>
    <w:tbl>
      <w:tblPr>
        <w:tblStyle w:val="10"/>
        <w:tblW w:w="9150" w:type="dxa"/>
        <w:jc w:val="center"/>
        <w:tblLayout w:type="fixed"/>
        <w:tblCellMar>
          <w:top w:w="15" w:type="dxa"/>
          <w:left w:w="15" w:type="dxa"/>
          <w:bottom w:w="15" w:type="dxa"/>
          <w:right w:w="15" w:type="dxa"/>
        </w:tblCellMar>
      </w:tblPr>
      <w:tblGrid>
        <w:gridCol w:w="1019"/>
        <w:gridCol w:w="1076"/>
        <w:gridCol w:w="1448"/>
        <w:gridCol w:w="749"/>
        <w:gridCol w:w="750"/>
        <w:gridCol w:w="4108"/>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749"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75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4108"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《外国（地区）企业常驻代表机构登记 ( 备案 ) 申请书》</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批准机关的批准文件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41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法律、行政法规或者国务院规定须经批准的，应当取得批准。外国（地区）企业应自批准之日起 30 日内向登记机关申请变更登记，逾期申请变更登记的，外国（地区）企业应报批准机关确认原批准文件的效力或另行报批。</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登记证</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办理变更登记提交登记证，办理备案登记提交登记证复印件。涉及代表证变更的，还需提交原代表证。</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2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41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1080" w:hRule="atLeast"/>
          <w:jc w:val="center"/>
        </w:trPr>
        <w:tc>
          <w:tcPr>
            <w:tcW w:w="1019" w:type="dxa"/>
            <w:vMerge w:val="restart"/>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提供外国（地区）企业存续 2 年以上的合法营业证明及同外国（地区）企业有业务往来的金融机构出具的资信证明。</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合法营业证明由隶属外国（地区）企业所在国家或者地区有关部门出具，证明该企业主体资格或其他有关营业存续 2 年以上。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驻在场所变更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首席代表变更或代表备案</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填写外国（地区）企业常驻代表机构首席代表 / 代表信息表。</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由中国公民担任首席代表的，应提交外事服务单位出具的派遣函。</w:t>
            </w:r>
          </w:p>
        </w:tc>
      </w:tr>
      <w:tr>
        <w:tblPrEx>
          <w:tblCellMar>
            <w:top w:w="15" w:type="dxa"/>
            <w:left w:w="15" w:type="dxa"/>
            <w:bottom w:w="15" w:type="dxa"/>
            <w:right w:w="15" w:type="dxa"/>
          </w:tblCellMar>
        </w:tblPrEx>
        <w:trPr>
          <w:trHeight w:val="855"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首席代表 / 代表的任免文件和其新任首席代表 / 代表的身份证明及简历、原《代表证》。</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4108"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驻在期限变更</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提供外国（地区）企业存续 2 年以上的合法营业证明复印件和资信证明。</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合法营业证明，由隶属外国（地区）企业所在国家或者地区有关部门出具，证明该企业主体资格或其他有关营业存续 2 年以上；资信证明应提交同该外国（地区）企业有业务往来的金融机构出具的资本信用证明原件。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代表机构驻在期限不得超过外国企业的存续期限。</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代表机构应在有效期限届满前 60日内办理有关延期登记。需公证认证。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外国（地区）企业名称、住所变更</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准予名称、住所变更的证明文件。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4108"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由该外国（地区）企业所在国家（地区）法定登记机关出具。</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right w:val="single" w:color="000000" w:sz="4" w:space="0"/>
            </w:tcBorders>
            <w:vAlign w:val="center"/>
          </w:tcPr>
          <w:p>
            <w:pPr>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外国（地区）企业有权签字人备案</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对有权签字人的授权或证明文件。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由外国（地区）企业出具。</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r>
        <w:tblPrEx>
          <w:tblCellMar>
            <w:top w:w="15" w:type="dxa"/>
            <w:left w:w="15" w:type="dxa"/>
            <w:bottom w:w="15" w:type="dxa"/>
            <w:right w:w="15" w:type="dxa"/>
          </w:tblCellMar>
        </w:tblPrEx>
        <w:trPr>
          <w:trHeight w:val="810" w:hRule="atLeast"/>
          <w:jc w:val="center"/>
        </w:trPr>
        <w:tc>
          <w:tcPr>
            <w:tcW w:w="101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外国（地区）企业责任形式、资本（资产）、经营范围备案</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提供外国（地区）企业责任形式、资本（资产）、经营范围发生变动的证明文件。</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4108"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需经该国企业所属国家或地区公证机关及其有权机构公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同外国（地区）企业有业务往来的金融机构为中国大陆地区境内金融机构的，无需公证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主体资格证明应当依法经当地公证机构的公证并由中国法律服务（香港）有限公司或中国法律服务（澳门）有限公司加盖转递专用章转递；台湾地区企业的主体资格证明由当地公证机构公证。香港特别行政区的主体资格证明中需同时提交依法经当地公证机构公证的香港税务机关颁发的有效期以内的《商业登记证》复印件。</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28</w:t>
      </w:r>
      <w:r>
        <w:rPr>
          <w:rFonts w:hint="eastAsia" w:ascii="黑体" w:hAnsi="黑体" w:eastAsia="黑体" w:cs="宋体"/>
          <w:iCs/>
          <w:kern w:val="44"/>
          <w:sz w:val="21"/>
          <w:szCs w:val="21"/>
        </w:rPr>
        <w:t>　注销</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750"/>
        <w:gridCol w:w="1065"/>
        <w:gridCol w:w="1455"/>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75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10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145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272"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275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《外国（地区）企业常驻代表机构登记 ( 备案 ) 申请书》</w:t>
            </w:r>
          </w:p>
        </w:tc>
        <w:tc>
          <w:tcPr>
            <w:tcW w:w="10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45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7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275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代表机构税务登记注销证明</w:t>
            </w:r>
          </w:p>
        </w:tc>
        <w:tc>
          <w:tcPr>
            <w:tcW w:w="10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45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7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登记机关和税务部门已共享清税信息的，无需提交纸质清税证明材料。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275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海关、外汇部门出具的证明</w:t>
            </w:r>
          </w:p>
        </w:tc>
        <w:tc>
          <w:tcPr>
            <w:tcW w:w="10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45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27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指海关、外汇部门出具的相关事宜已清理完结或者该代表机构未办理相关手续的证明。</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选择证明告知承诺制方式办理，提交申请人、提交人签署的《证明告知承诺书》，可不再要求提交相关证明。《证明告知承诺书》可在北京市企业服务 e 窗通平台“最新公告”内下载打印。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275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登记证、代表证</w:t>
            </w:r>
          </w:p>
        </w:tc>
        <w:tc>
          <w:tcPr>
            <w:tcW w:w="10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45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72"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275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原批准机关同意注销的文件</w:t>
            </w:r>
          </w:p>
        </w:tc>
        <w:tc>
          <w:tcPr>
            <w:tcW w:w="10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45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7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仅限涉及审批的外国企业常驻代表机构提交。</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29</w:t>
      </w:r>
      <w:r>
        <w:rPr>
          <w:rFonts w:hint="eastAsia" w:ascii="黑体" w:hAnsi="黑体" w:eastAsia="黑体" w:cs="宋体"/>
          <w:iCs/>
          <w:kern w:val="44"/>
          <w:sz w:val="21"/>
          <w:szCs w:val="21"/>
        </w:rPr>
        <w:t>　增减补换照</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44"/>
        <w:gridCol w:w="1245"/>
        <w:gridCol w:w="87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444"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124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87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821"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1</w:t>
            </w:r>
          </w:p>
        </w:tc>
        <w:tc>
          <w:tcPr>
            <w:tcW w:w="2444" w:type="dxa"/>
            <w:tcBorders>
              <w:top w:val="single" w:color="auto" w:sz="6" w:space="0"/>
              <w:left w:val="single" w:color="auto" w:sz="6" w:space="0"/>
              <w:bottom w:val="single" w:color="auto" w:sz="6" w:space="0"/>
              <w:right w:val="single" w:color="auto" w:sz="6" w:space="0"/>
            </w:tcBorders>
            <w:vAlign w:val="center"/>
          </w:tcPr>
          <w:p>
            <w:pPr>
              <w:widowControl/>
              <w:rPr>
                <w:rFonts w:ascii="宋体"/>
                <w:sz w:val="18"/>
                <w:szCs w:val="18"/>
              </w:rPr>
            </w:pPr>
            <w:r>
              <w:rPr>
                <w:rFonts w:hint="eastAsia" w:ascii="宋体"/>
                <w:sz w:val="18"/>
                <w:szCs w:val="18"/>
              </w:rPr>
              <w:t>《增、减、补、换发证照申请书》</w:t>
            </w:r>
          </w:p>
        </w:tc>
        <w:tc>
          <w:tcPr>
            <w:tcW w:w="124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原件 1</w:t>
            </w:r>
          </w:p>
        </w:tc>
        <w:tc>
          <w:tcPr>
            <w:tcW w:w="8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申请人自备</w:t>
            </w:r>
          </w:p>
        </w:tc>
        <w:tc>
          <w:tcPr>
            <w:tcW w:w="3821" w:type="dxa"/>
            <w:tcBorders>
              <w:top w:val="single" w:color="auto" w:sz="6" w:space="0"/>
              <w:left w:val="single" w:color="auto" w:sz="6" w:space="0"/>
              <w:bottom w:val="single" w:color="auto" w:sz="6" w:space="0"/>
            </w:tcBorders>
            <w:vAlign w:val="center"/>
          </w:tcPr>
          <w:p>
            <w:pPr>
              <w:rPr>
                <w:rFonts w:hint="eastAsia" w:ascii="宋体"/>
                <w:sz w:val="18"/>
                <w:szCs w:val="18"/>
              </w:rPr>
            </w:pPr>
            <w:r>
              <w:rPr>
                <w:rFonts w:hint="eastAsia" w:ascii="宋体"/>
                <w:sz w:val="18"/>
                <w:szCs w:val="18"/>
              </w:rPr>
              <w:t>具体填写要求详见申请书注释；</w:t>
            </w:r>
          </w:p>
          <w:p>
            <w:pPr>
              <w:rPr>
                <w:rFonts w:hint="eastAsia" w:ascii="宋体"/>
                <w:sz w:val="18"/>
                <w:szCs w:val="18"/>
              </w:rPr>
            </w:pPr>
            <w:r>
              <w:rPr>
                <w:rFonts w:hint="eastAsia" w:ascii="宋体"/>
                <w:sz w:val="18"/>
                <w:szCs w:val="18"/>
              </w:rPr>
              <w:t>全市实施市场主体登记告知承诺制，按照承诺制办理的，一并提交承诺书。</w:t>
            </w:r>
          </w:p>
          <w:p>
            <w:pPr>
              <w:rPr>
                <w:rFonts w:ascii="宋体"/>
                <w:sz w:val="18"/>
                <w:szCs w:val="18"/>
              </w:rPr>
            </w:pPr>
            <w:r>
              <w:rPr>
                <w:rFonts w:hint="eastAsia" w:ascii="宋体"/>
                <w:sz w:val="18"/>
                <w:szCs w:val="18"/>
              </w:rPr>
              <w:t>登记证遗失，办理注销登记时可免于提交</w:t>
            </w:r>
            <w:r>
              <w:rPr>
                <w:rFonts w:hint="eastAsia" w:ascii="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2</w:t>
            </w:r>
          </w:p>
        </w:tc>
        <w:tc>
          <w:tcPr>
            <w:tcW w:w="2444" w:type="dxa"/>
            <w:tcBorders>
              <w:top w:val="single" w:color="auto" w:sz="6" w:space="0"/>
              <w:left w:val="single" w:color="auto" w:sz="6" w:space="0"/>
              <w:bottom w:val="single" w:color="auto" w:sz="6" w:space="0"/>
              <w:right w:val="single" w:color="auto" w:sz="6" w:space="0"/>
            </w:tcBorders>
            <w:vAlign w:val="center"/>
          </w:tcPr>
          <w:p>
            <w:pPr>
              <w:widowControl/>
              <w:rPr>
                <w:rFonts w:ascii="宋体"/>
                <w:sz w:val="18"/>
                <w:szCs w:val="18"/>
              </w:rPr>
            </w:pPr>
            <w:r>
              <w:rPr>
                <w:rFonts w:hint="eastAsia" w:ascii="宋体"/>
                <w:sz w:val="18"/>
                <w:szCs w:val="18"/>
              </w:rPr>
              <w:t>登记证、代表证</w:t>
            </w:r>
          </w:p>
        </w:tc>
        <w:tc>
          <w:tcPr>
            <w:tcW w:w="124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原件 1</w:t>
            </w:r>
          </w:p>
        </w:tc>
        <w:tc>
          <w:tcPr>
            <w:tcW w:w="8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政府部门核发</w:t>
            </w:r>
          </w:p>
        </w:tc>
        <w:tc>
          <w:tcPr>
            <w:tcW w:w="3821" w:type="dxa"/>
            <w:tcBorders>
              <w:top w:val="single" w:color="auto" w:sz="6" w:space="0"/>
              <w:left w:val="single" w:color="auto" w:sz="6" w:space="0"/>
              <w:bottom w:val="single" w:color="auto" w:sz="6" w:space="0"/>
            </w:tcBorders>
            <w:vAlign w:val="center"/>
          </w:tcPr>
          <w:p>
            <w:pPr>
              <w:rPr>
                <w:rFonts w:ascii="宋体"/>
                <w:sz w:val="18"/>
                <w:szCs w:val="18"/>
              </w:rPr>
            </w:pPr>
            <w:r>
              <w:rPr>
                <w:rFonts w:hint="eastAsia" w:ascii="宋体"/>
                <w:sz w:val="18"/>
                <w:szCs w:val="18"/>
              </w:rPr>
              <w:t>已领取纸质版外国（地区）企业常驻代表机构登记证、代表证的需缴回（遗失除外）。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3</w:t>
            </w:r>
          </w:p>
        </w:tc>
        <w:tc>
          <w:tcPr>
            <w:tcW w:w="2444" w:type="dxa"/>
            <w:tcBorders>
              <w:top w:val="single" w:color="auto" w:sz="6" w:space="0"/>
              <w:left w:val="single" w:color="auto" w:sz="6" w:space="0"/>
              <w:bottom w:val="single" w:color="auto" w:sz="6" w:space="0"/>
              <w:right w:val="single" w:color="auto" w:sz="6" w:space="0"/>
            </w:tcBorders>
            <w:vAlign w:val="center"/>
          </w:tcPr>
          <w:p>
            <w:pPr>
              <w:widowControl/>
              <w:rPr>
                <w:rFonts w:ascii="宋体"/>
                <w:sz w:val="18"/>
                <w:szCs w:val="18"/>
              </w:rPr>
            </w:pPr>
            <w:r>
              <w:rPr>
                <w:rFonts w:hint="eastAsia" w:ascii="宋体"/>
                <w:sz w:val="18"/>
                <w:szCs w:val="18"/>
              </w:rPr>
              <w:t>报纸公告样张</w:t>
            </w:r>
          </w:p>
        </w:tc>
        <w:tc>
          <w:tcPr>
            <w:tcW w:w="124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原件 1</w:t>
            </w:r>
          </w:p>
        </w:tc>
        <w:tc>
          <w:tcPr>
            <w:tcW w:w="87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申请人自备</w:t>
            </w:r>
          </w:p>
        </w:tc>
        <w:tc>
          <w:tcPr>
            <w:tcW w:w="3821" w:type="dxa"/>
            <w:tcBorders>
              <w:top w:val="single" w:color="auto" w:sz="6" w:space="0"/>
              <w:left w:val="single" w:color="auto" w:sz="6" w:space="0"/>
              <w:bottom w:val="single" w:color="auto" w:sz="6" w:space="0"/>
            </w:tcBorders>
            <w:vAlign w:val="center"/>
          </w:tcPr>
          <w:p>
            <w:pPr>
              <w:rPr>
                <w:rFonts w:hint="eastAsia" w:ascii="宋体"/>
                <w:sz w:val="18"/>
                <w:szCs w:val="18"/>
              </w:rPr>
            </w:pPr>
            <w:r>
              <w:rPr>
                <w:rFonts w:hint="eastAsia" w:ascii="宋体"/>
                <w:sz w:val="18"/>
                <w:szCs w:val="18"/>
              </w:rPr>
              <w:t>办理遗失补领证照时需公告。</w:t>
            </w:r>
          </w:p>
          <w:p>
            <w:pPr>
              <w:rPr>
                <w:rFonts w:ascii="宋体"/>
                <w:sz w:val="18"/>
                <w:szCs w:val="18"/>
              </w:rPr>
            </w:pPr>
            <w:r>
              <w:rPr>
                <w:rFonts w:hint="eastAsia" w:ascii="宋体"/>
                <w:sz w:val="18"/>
                <w:szCs w:val="18"/>
              </w:rPr>
              <w:t>已在国家企业信用信息公示系统公示作废声明的不需提交。</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b w:val="0"/>
          <w:bCs w:val="0"/>
          <w:lang w:val="en-US" w:eastAsia="zh-CN"/>
        </w:rPr>
        <w:t>2.5</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审批</w:t>
      </w:r>
      <w:r>
        <w:rPr>
          <w:rFonts w:hint="eastAsia" w:ascii="黑体" w:hAnsi="黑体" w:eastAsia="黑体" w:cs="黑体"/>
          <w:lang w:val="en-US" w:eastAsia="zh-CN"/>
        </w:rPr>
        <w:t>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2.6.1</w:t>
      </w:r>
      <w:r>
        <w:rPr>
          <w:rFonts w:hint="default" w:ascii="黑体" w:hAnsi="黑体" w:eastAsia="黑体" w:cs="黑体"/>
          <w:lang w:val="en" w:eastAsia="zh-CN"/>
        </w:rPr>
        <w:t>.</w:t>
      </w:r>
      <w:r>
        <w:rPr>
          <w:rFonts w:hint="eastAsia" w:ascii="黑体" w:hAnsi="黑体" w:eastAsia="黑体" w:cs="黑体"/>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2.6.2</w:t>
      </w:r>
      <w:r>
        <w:rPr>
          <w:rFonts w:hint="default" w:ascii="黑体" w:hAnsi="黑体" w:eastAsia="黑体" w:cs="黑体"/>
          <w:lang w:val="en" w:eastAsia="zh-CN"/>
        </w:rPr>
        <w:t>.</w:t>
      </w:r>
      <w:r>
        <w:rPr>
          <w:rFonts w:hint="eastAsia" w:ascii="黑体" w:hAnsi="黑体" w:eastAsia="黑体" w:cs="黑体"/>
          <w:lang w:val="en-US" w:eastAsia="zh-CN"/>
        </w:rPr>
        <w:t>审查与决定</w:t>
      </w:r>
    </w:p>
    <w:p>
      <w:pPr>
        <w:adjustRightInd w:val="0"/>
        <w:snapToGrid w:val="0"/>
        <w:ind w:firstLine="640" w:firstLineChars="200"/>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default" w:ascii="黑体" w:hAnsi="黑体" w:eastAsia="黑体" w:cs="黑体"/>
          <w:lang w:val="en" w:eastAsia="zh-CN"/>
        </w:rPr>
        <w:t>2.7.</w:t>
      </w:r>
      <w:r>
        <w:rPr>
          <w:rFonts w:hint="eastAsia" w:ascii="黑体" w:hAnsi="黑体" w:eastAsia="黑体" w:cs="黑体"/>
          <w:lang w:val="en" w:eastAsia="zh-CN"/>
        </w:rPr>
        <w:t>中介服务</w:t>
      </w:r>
    </w:p>
    <w:p>
      <w:pPr>
        <w:pStyle w:val="2"/>
        <w:rPr>
          <w:rFonts w:hint="default" w:ascii="宋体" w:hAnsi="宋体" w:eastAsia="仿宋_GB2312" w:cs="Times New Roman"/>
          <w:color w:val="auto"/>
          <w:kern w:val="2"/>
          <w:sz w:val="32"/>
          <w:szCs w:val="24"/>
          <w:lang w:val="en" w:eastAsia="zh-CN" w:bidi="ar-SA"/>
        </w:rPr>
      </w:pPr>
      <w:r>
        <w:rPr>
          <w:rFonts w:hint="eastAsia" w:ascii="宋体" w:hAnsi="宋体" w:eastAsia="仿宋_GB2312" w:cs="Times New Roman"/>
          <w:color w:val="auto"/>
          <w:kern w:val="2"/>
          <w:sz w:val="32"/>
          <w:szCs w:val="24"/>
          <w:lang w:val="en" w:eastAsia="zh-CN" w:bidi="ar-SA"/>
        </w:rPr>
        <w:t>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2.10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rPr>
      </w:pPr>
      <w:r>
        <w:rPr>
          <w:rFonts w:hint="eastAsia"/>
        </w:rPr>
        <w:t>申请人事项办理后的相关内容：市场主体应当于每年1月1日至6月30日，通过国家企业信用信息公示系统报送上一年度年度报告，并向社会公示。歇业的市场主体应当按时公示年度报告。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外国（地区）企业在中国境内从事生产经营活动核准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3.1</w:t>
      </w:r>
      <w:r>
        <w:rPr>
          <w:rFonts w:hint="default" w:ascii="黑体" w:hAnsi="黑体" w:eastAsia="黑体" w:cs="黑体"/>
          <w:lang w:val="en" w:eastAsia="zh-CN"/>
        </w:rPr>
        <w:t>.</w:t>
      </w:r>
      <w:r>
        <w:rPr>
          <w:rFonts w:hint="eastAsia" w:ascii="黑体" w:hAnsi="黑体" w:eastAsia="黑体" w:cs="黑体"/>
          <w:lang w:val="en-US" w:eastAsia="zh-CN"/>
        </w:rPr>
        <w:t>设定依据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kern w:val="0"/>
        </w:rPr>
      </w:pPr>
      <w:r>
        <w:rPr>
          <w:rFonts w:hint="eastAsia" w:ascii="宋体" w:hAnsi="宋体"/>
          <w:kern w:val="0"/>
        </w:rPr>
        <w:t>《国务院对确需保留的行政审批项目设定行政许可的决定》，2009年1月29日，中华人民共和国国务院，中华人民共和国国务院令第412号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kern w:val="0"/>
        </w:rPr>
      </w:pPr>
      <w:r>
        <w:rPr>
          <w:rFonts w:hint="eastAsia" w:ascii="宋体" w:hAnsi="宋体"/>
          <w:kern w:val="0"/>
        </w:rPr>
        <w:t>《外国(地区)企业在中国境内从事生产经营活动登记管理办法》，2020年10月23日，国家市场监督管理总局，国家市场监督管理总局令第31号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Arial" w:hAnsi="Arial"/>
          <w:color w:val="FF0000"/>
          <w:kern w:val="0"/>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3.2</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宋体" w:hAnsi="宋体"/>
        </w:rPr>
      </w:pPr>
      <w:r>
        <w:rPr>
          <w:rFonts w:hint="eastAsia" w:ascii="宋体" w:hAnsi="宋体" w:cs="Times New Roman"/>
          <w:kern w:val="2"/>
        </w:rPr>
        <w:t>北京市市场监督管理局</w:t>
      </w:r>
      <w:r>
        <w:rPr>
          <w:rFonts w:hint="eastAsia" w:ascii="宋体" w:hAnsi="宋体"/>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宋体" w:hAnsi="宋体"/>
          <w:kern w:val="0"/>
        </w:rPr>
      </w:pPr>
      <w:r>
        <w:rPr>
          <w:rFonts w:hint="eastAsia" w:ascii="宋体" w:hAnsi="宋体"/>
          <w:kern w:val="0"/>
        </w:rPr>
        <w:t>根据国家现行法律、法规的规定，外国企业从事下列生产经营活动应办理登记注册：</w:t>
      </w:r>
      <w:r>
        <w:rPr>
          <w:rFonts w:hint="eastAsia" w:ascii="宋体" w:hAnsi="宋体"/>
          <w:kern w:val="0"/>
        </w:rPr>
        <w:fldChar w:fldCharType="begin"/>
      </w:r>
      <w:r>
        <w:rPr>
          <w:rFonts w:hint="eastAsia" w:ascii="宋体" w:hAnsi="宋体"/>
          <w:kern w:val="0"/>
        </w:rPr>
        <w:instrText xml:space="preserve"> HYPERLINK "http://172.26.55.152/javascript:void(0);" </w:instrText>
      </w:r>
      <w:r>
        <w:rPr>
          <w:rFonts w:hint="eastAsia" w:ascii="宋体" w:hAnsi="宋体"/>
          <w:kern w:val="0"/>
        </w:rPr>
        <w:fldChar w:fldCharType="separate"/>
      </w:r>
      <w:r>
        <w:rPr>
          <w:rFonts w:hint="eastAsia" w:ascii="宋体" w:hAnsi="宋体"/>
          <w:kern w:val="0"/>
        </w:rPr>
        <w:fldChar w:fldCharType="end"/>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kern w:val="0"/>
        </w:rPr>
      </w:pPr>
      <w:bookmarkStart w:id="38" w:name="tiao_3_kuan_1_xiang_1"/>
      <w:bookmarkEnd w:id="38"/>
      <w:r>
        <w:rPr>
          <w:rFonts w:hint="eastAsia" w:ascii="宋体" w:hAnsi="宋体"/>
          <w:kern w:val="0"/>
        </w:rPr>
        <w:t>a）陆上、海洋的石油及其它矿产资源勘探开发；</w:t>
      </w:r>
      <w:r>
        <w:rPr>
          <w:rFonts w:hint="eastAsia" w:ascii="宋体" w:hAnsi="宋体"/>
          <w:kern w:val="0"/>
        </w:rPr>
        <w:fldChar w:fldCharType="begin"/>
      </w:r>
      <w:r>
        <w:rPr>
          <w:rFonts w:hint="eastAsia" w:ascii="宋体" w:hAnsi="宋体"/>
          <w:kern w:val="0"/>
        </w:rPr>
        <w:instrText xml:space="preserve"> HYPERLINK "http://172.26.55.152/javascript:void(0);" </w:instrText>
      </w:r>
      <w:r>
        <w:rPr>
          <w:rFonts w:hint="eastAsia" w:ascii="宋体" w:hAnsi="宋体"/>
          <w:kern w:val="0"/>
        </w:rPr>
        <w:fldChar w:fldCharType="separate"/>
      </w:r>
      <w:r>
        <w:rPr>
          <w:rFonts w:hint="eastAsia" w:ascii="宋体" w:hAnsi="宋体"/>
          <w:kern w:val="0"/>
        </w:rPr>
        <w:fldChar w:fldCharType="end"/>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kern w:val="0"/>
        </w:rPr>
      </w:pPr>
      <w:bookmarkStart w:id="39" w:name="tiao_3_kuan_1_xiang_2"/>
      <w:bookmarkEnd w:id="39"/>
      <w:r>
        <w:rPr>
          <w:rFonts w:hint="eastAsia" w:ascii="宋体" w:hAnsi="宋体"/>
          <w:kern w:val="0"/>
        </w:rPr>
        <w:t>b）房屋、土木工程的建造、装饰或线路、管道、设备的安装等工程承包；</w:t>
      </w:r>
      <w:r>
        <w:rPr>
          <w:rFonts w:hint="eastAsia" w:ascii="宋体" w:hAnsi="宋体"/>
          <w:kern w:val="0"/>
        </w:rPr>
        <w:fldChar w:fldCharType="begin"/>
      </w:r>
      <w:r>
        <w:rPr>
          <w:rFonts w:hint="eastAsia" w:ascii="宋体" w:hAnsi="宋体"/>
          <w:kern w:val="0"/>
        </w:rPr>
        <w:instrText xml:space="preserve"> HYPERLINK "http://172.26.55.152/javascript:void(0);" </w:instrText>
      </w:r>
      <w:r>
        <w:rPr>
          <w:rFonts w:hint="eastAsia" w:ascii="宋体" w:hAnsi="宋体"/>
          <w:kern w:val="0"/>
        </w:rPr>
        <w:fldChar w:fldCharType="separate"/>
      </w:r>
      <w:r>
        <w:rPr>
          <w:rFonts w:hint="eastAsia" w:ascii="宋体" w:hAnsi="宋体"/>
          <w:kern w:val="0"/>
        </w:rPr>
        <w:fldChar w:fldCharType="end"/>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kern w:val="0"/>
        </w:rPr>
      </w:pPr>
      <w:bookmarkStart w:id="40" w:name="tiao_3_kuan_1_xiang_3"/>
      <w:bookmarkEnd w:id="40"/>
      <w:r>
        <w:rPr>
          <w:rFonts w:hint="eastAsia" w:ascii="宋体" w:hAnsi="宋体"/>
          <w:kern w:val="0"/>
        </w:rPr>
        <w:t>c）承包或接受委托经营管理外商投资企业；</w:t>
      </w:r>
      <w:r>
        <w:rPr>
          <w:rFonts w:hint="eastAsia" w:ascii="宋体" w:hAnsi="宋体"/>
          <w:kern w:val="0"/>
        </w:rPr>
        <w:fldChar w:fldCharType="begin"/>
      </w:r>
      <w:r>
        <w:rPr>
          <w:rFonts w:hint="eastAsia" w:ascii="宋体" w:hAnsi="宋体"/>
          <w:kern w:val="0"/>
        </w:rPr>
        <w:instrText xml:space="preserve"> HYPERLINK "http://172.26.55.152/javascript:void(0);" </w:instrText>
      </w:r>
      <w:r>
        <w:rPr>
          <w:rFonts w:hint="eastAsia" w:ascii="宋体" w:hAnsi="宋体"/>
          <w:kern w:val="0"/>
        </w:rPr>
        <w:fldChar w:fldCharType="separate"/>
      </w:r>
      <w:r>
        <w:rPr>
          <w:rFonts w:hint="eastAsia" w:ascii="宋体" w:hAnsi="宋体"/>
          <w:kern w:val="0"/>
        </w:rPr>
        <w:fldChar w:fldCharType="end"/>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kern w:val="0"/>
        </w:rPr>
      </w:pPr>
      <w:bookmarkStart w:id="41" w:name="tiao_3_kuan_1_xiang_4"/>
      <w:bookmarkEnd w:id="41"/>
      <w:r>
        <w:rPr>
          <w:rFonts w:hint="eastAsia" w:ascii="宋体" w:hAnsi="宋体"/>
          <w:kern w:val="0"/>
        </w:rPr>
        <w:t>d）外国银行在中国设立分行；</w:t>
      </w:r>
      <w:r>
        <w:rPr>
          <w:rFonts w:hint="eastAsia" w:ascii="宋体" w:hAnsi="宋体"/>
          <w:kern w:val="0"/>
        </w:rPr>
        <w:fldChar w:fldCharType="begin"/>
      </w:r>
      <w:r>
        <w:rPr>
          <w:rFonts w:hint="eastAsia" w:ascii="宋体" w:hAnsi="宋体"/>
          <w:kern w:val="0"/>
        </w:rPr>
        <w:instrText xml:space="preserve"> HYPERLINK "http://172.26.55.152/javascript:void(0);" </w:instrText>
      </w:r>
      <w:r>
        <w:rPr>
          <w:rFonts w:hint="eastAsia" w:ascii="宋体" w:hAnsi="宋体"/>
          <w:kern w:val="0"/>
        </w:rPr>
        <w:fldChar w:fldCharType="separate"/>
      </w:r>
      <w:r>
        <w:rPr>
          <w:rFonts w:hint="eastAsia" w:ascii="宋体" w:hAnsi="宋体"/>
          <w:kern w:val="0"/>
        </w:rPr>
        <w:fldChar w:fldCharType="end"/>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宋体" w:hAnsi="宋体"/>
          <w:kern w:val="0"/>
        </w:rPr>
      </w:pPr>
      <w:bookmarkStart w:id="42" w:name="tiao_3_kuan_1_xiang_5"/>
      <w:bookmarkEnd w:id="42"/>
      <w:r>
        <w:rPr>
          <w:rFonts w:hint="eastAsia" w:ascii="宋体" w:hAnsi="宋体"/>
          <w:kern w:val="0"/>
        </w:rPr>
        <w:t>e）国家允许从事的其它生产经营活动。</w:t>
      </w:r>
      <w:r>
        <w:rPr>
          <w:rFonts w:hint="eastAsia" w:ascii="宋体" w:hAnsi="宋体"/>
          <w:kern w:val="0"/>
        </w:rPr>
        <w:fldChar w:fldCharType="begin"/>
      </w:r>
      <w:r>
        <w:rPr>
          <w:rFonts w:hint="eastAsia" w:ascii="宋体" w:hAnsi="宋体"/>
          <w:kern w:val="0"/>
        </w:rPr>
        <w:instrText xml:space="preserve"> HYPERLINK "http://172.26.55.152/javascript:void(0);" </w:instrText>
      </w:r>
      <w:r>
        <w:rPr>
          <w:rFonts w:hint="eastAsia" w:ascii="宋体" w:hAnsi="宋体"/>
          <w:kern w:val="0"/>
        </w:rPr>
        <w:fldChar w:fldCharType="separate"/>
      </w:r>
      <w:r>
        <w:rPr>
          <w:rFonts w:hint="eastAsia" w:ascii="宋体" w:hAnsi="宋体"/>
          <w:kern w:val="0"/>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3.4</w:t>
      </w:r>
      <w:r>
        <w:rPr>
          <w:rFonts w:hint="default" w:ascii="黑体" w:hAnsi="黑体" w:eastAsia="黑体" w:cs="黑体"/>
          <w:lang w:val="en" w:eastAsia="zh-CN"/>
        </w:rPr>
        <w:t>.</w:t>
      </w:r>
      <w:r>
        <w:rPr>
          <w:rFonts w:hint="eastAsia" w:ascii="黑体" w:hAnsi="黑体" w:eastAsia="黑体" w:cs="黑体"/>
          <w:lang w:val="en-US" w:eastAsia="zh-CN"/>
        </w:rPr>
        <w:t>申请材料</w:t>
      </w:r>
    </w:p>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30</w:t>
      </w:r>
      <w:r>
        <w:rPr>
          <w:rFonts w:hint="eastAsia" w:ascii="黑体" w:hAnsi="黑体" w:eastAsia="黑体" w:cs="宋体"/>
          <w:iCs/>
          <w:kern w:val="44"/>
          <w:sz w:val="21"/>
          <w:szCs w:val="21"/>
        </w:rPr>
        <w:t xml:space="preserve">  设立</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84"/>
        <w:gridCol w:w="1021"/>
        <w:gridCol w:w="1379"/>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884"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102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1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258"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1</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《外国（地区）企业在中国境内从事生产经营活动登记 ( 备案 )申请书》</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2</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审批机关的批准文件</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外国（地区）企业承包工程应取得市住建委的批准；</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外国（地区）金融、保险类企业应取得银保监会的批准；</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外国（地区）勘探开发石油资源应提交中方合作单位出具的介绍函。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3</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外国（地区）企业的合法开业证明</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港澳地区企业的合法开业证明应当依法经当地公证机构的公证并由中国法律服务（香港）有限公司或中国法律服务（澳门）有限公司加盖转递专用章转递；台湾地区企业的合法开业证明由当地公证机构公证。香港特别行政区的合法开业证明中需同时提交依法经当地公证机构公证的香港税务机关颁发的有效期以内的《商业登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4</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中方合作单位出具的介绍函</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金融、保险类外国（地区）企业无需提交。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5</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项目合同</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金融、保险类外国（地区）企业无需提交。从事合作开发石油、承包工程、承包或接受委托经营管理的外国（地区）企业所提供的合同（摘要）中应明确其从事生产经营活动的总费用。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6</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外国（地区）企业的资信证明</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金融、保险类外国（地区）企业无需提交。由与本企业有业务往来的金融机构出具。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7</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外国（地区）企业董事长或总经理对负责人的任命书</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8</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验资报告</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仅限金融、保险类外国（地区）企业提交。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9</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外国（地区）企业章程及董事会成员名单</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仅限金融、保险类外国（地区）企业提交。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10</w:t>
            </w:r>
          </w:p>
        </w:tc>
        <w:tc>
          <w:tcPr>
            <w:tcW w:w="2884"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住所（经营场所）合法使用相关文件</w:t>
            </w:r>
          </w:p>
        </w:tc>
        <w:tc>
          <w:tcPr>
            <w:tcW w:w="102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复印件 1</w:t>
            </w:r>
          </w:p>
        </w:tc>
        <w:tc>
          <w:tcPr>
            <w:tcW w:w="1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258"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31</w:t>
      </w:r>
      <w:r>
        <w:rPr>
          <w:rFonts w:hint="eastAsia" w:ascii="黑体" w:hAnsi="黑体" w:eastAsia="黑体" w:cs="宋体"/>
          <w:iCs/>
          <w:kern w:val="44"/>
          <w:sz w:val="21"/>
          <w:szCs w:val="21"/>
        </w:rPr>
        <w:t>　变更（备案）</w:t>
      </w:r>
    </w:p>
    <w:tbl>
      <w:tblPr>
        <w:tblStyle w:val="10"/>
        <w:tblpPr w:leftFromText="180" w:rightFromText="180" w:vertAnchor="text" w:horzAnchor="page" w:tblpX="1654" w:tblpY="415"/>
        <w:tblOverlap w:val="never"/>
        <w:tblW w:w="9150" w:type="dxa"/>
        <w:tblInd w:w="0" w:type="dxa"/>
        <w:tblLayout w:type="fixed"/>
        <w:tblCellMar>
          <w:top w:w="15" w:type="dxa"/>
          <w:left w:w="15" w:type="dxa"/>
          <w:bottom w:w="15" w:type="dxa"/>
          <w:right w:w="15" w:type="dxa"/>
        </w:tblCellMar>
      </w:tblPr>
      <w:tblGrid>
        <w:gridCol w:w="1019"/>
        <w:gridCol w:w="1076"/>
        <w:gridCol w:w="1448"/>
        <w:gridCol w:w="1006"/>
        <w:gridCol w:w="841"/>
        <w:gridCol w:w="3760"/>
      </w:tblGrid>
      <w:tr>
        <w:tblPrEx>
          <w:tblCellMar>
            <w:top w:w="15" w:type="dxa"/>
            <w:left w:w="15" w:type="dxa"/>
            <w:bottom w:w="15" w:type="dxa"/>
            <w:right w:w="15" w:type="dxa"/>
          </w:tblCellMar>
        </w:tblPrEx>
        <w:trPr>
          <w:trHeight w:val="765"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1006"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841"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形式及份数</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《外国（地区）企业在中国境内从事生产经营活动登记( 备案 ) 申请书》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540"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审批机关的批准文件及中方合作单位出具的介绍函。</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外国（地区）企业承包工程应提交市住建委的批准文件；外国（地区）金融、保险类企业应提交银保监会的批准文件</w:t>
            </w:r>
            <w:r>
              <w:rPr>
                <w:rFonts w:hint="eastAsia" w:ascii="宋体" w:hAnsi="宋体"/>
                <w:color w:val="000000"/>
                <w:kern w:val="0"/>
                <w:sz w:val="18"/>
                <w:szCs w:val="18"/>
                <w:lang w:eastAsia="zh-CN" w:bidi="ar"/>
              </w:rPr>
              <w:t>；</w:t>
            </w:r>
            <w:r>
              <w:rPr>
                <w:rFonts w:hint="eastAsia" w:ascii="宋体" w:hAnsi="宋体"/>
                <w:color w:val="000000"/>
                <w:kern w:val="0"/>
                <w:sz w:val="18"/>
                <w:szCs w:val="18"/>
                <w:lang w:bidi="ar"/>
              </w:rPr>
              <w:t>外国（地区）勘探开发石油资源应提交中方合作单位出具的介绍函。</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金融、保险类外国（地区）企业无需提交介绍单位的介绍函。</w:t>
            </w:r>
          </w:p>
        </w:tc>
      </w:tr>
      <w:tr>
        <w:tblPrEx>
          <w:tblCellMar>
            <w:top w:w="15" w:type="dxa"/>
            <w:left w:w="15" w:type="dxa"/>
            <w:bottom w:w="15" w:type="dxa"/>
            <w:right w:w="15" w:type="dxa"/>
          </w:tblCellMar>
        </w:tblPrEx>
        <w:trPr>
          <w:trHeight w:val="540"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变更登记提交营业执照正、副本原件，备案登记提交营业执照复印件。</w:t>
            </w:r>
          </w:p>
        </w:tc>
      </w:tr>
      <w:tr>
        <w:tblPrEx>
          <w:tblCellMar>
            <w:top w:w="15" w:type="dxa"/>
            <w:left w:w="15" w:type="dxa"/>
            <w:bottom w:w="15" w:type="dxa"/>
            <w:right w:w="15" w:type="dxa"/>
          </w:tblCellMar>
        </w:tblPrEx>
        <w:trPr>
          <w:trHeight w:val="510"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变更事项</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286" w:hRule="atLeast"/>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提供外国（地区）企业名称变更证明</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地区企业变更名称应当依法经当地公证机构的公证并由中国法律服务（香港）有限公司或中国法律服务（澳门）有限公司加盖转递专用章转递；台湾地区企业的名称变更证明由当地公证机构公证。香港特别行政区的名称变更证明中需同时提交依法经当地公证机构公证的香港税务机关颁发的有效期以内的《商业登记证》复印件。</w:t>
            </w:r>
          </w:p>
        </w:tc>
      </w:tr>
      <w:tr>
        <w:tblPrEx>
          <w:tblCellMar>
            <w:top w:w="15" w:type="dxa"/>
            <w:left w:w="15" w:type="dxa"/>
            <w:bottom w:w="15" w:type="dxa"/>
            <w:right w:w="15" w:type="dxa"/>
          </w:tblCellMar>
        </w:tblPrEx>
        <w:trPr>
          <w:trHeight w:val="90"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变更地址（营业场所）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变更负责人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负责人的任免文件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新任负责人身份证明复印件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p>
        </w:tc>
      </w:tr>
      <w:tr>
        <w:tblPrEx>
          <w:tblCellMar>
            <w:top w:w="15" w:type="dxa"/>
            <w:left w:w="15" w:type="dxa"/>
            <w:bottom w:w="15" w:type="dxa"/>
            <w:right w:w="15" w:type="dxa"/>
          </w:tblCellMar>
        </w:tblPrEx>
        <w:trPr>
          <w:trHeight w:val="7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提供新增项目合同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国（地区）金融、保险类企业无需提交；从事石油、矿产资源勘探开发生产、承包工程、承包或接受委托经营管理的外国（地区）企业所提供的新增项目合同（摘要）中应明确其从事生产经营活动阶段期限及费用总额。</w:t>
            </w:r>
          </w:p>
        </w:tc>
      </w:tr>
      <w:tr>
        <w:tblPrEx>
          <w:tblCellMar>
            <w:top w:w="15" w:type="dxa"/>
            <w:left w:w="15" w:type="dxa"/>
            <w:bottom w:w="15" w:type="dxa"/>
            <w:right w:w="15" w:type="dxa"/>
          </w:tblCellMar>
        </w:tblPrEx>
        <w:trPr>
          <w:trHeight w:val="7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变更经营期限</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生产经营活动费用确认函</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在中国进行矿产资源勘探开发生产，进入生产期的外国（地区）企业，提供生产经营活动费用确认函。</w:t>
            </w:r>
          </w:p>
        </w:tc>
      </w:tr>
      <w:tr>
        <w:tblPrEx>
          <w:tblCellMar>
            <w:top w:w="15" w:type="dxa"/>
            <w:left w:w="15" w:type="dxa"/>
            <w:bottom w:w="15" w:type="dxa"/>
            <w:right w:w="15" w:type="dxa"/>
          </w:tblCellMar>
        </w:tblPrEx>
        <w:trPr>
          <w:trHeight w:val="785"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变更资金数额</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验资报告</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外国（地区）金融、保险类企业提供。</w:t>
            </w:r>
          </w:p>
        </w:tc>
      </w:tr>
      <w:tr>
        <w:tblPrEx>
          <w:tblCellMar>
            <w:top w:w="15" w:type="dxa"/>
            <w:left w:w="15" w:type="dxa"/>
            <w:bottom w:w="15" w:type="dxa"/>
            <w:right w:w="15" w:type="dxa"/>
          </w:tblCellMar>
        </w:tblPrEx>
        <w:trPr>
          <w:trHeight w:val="810" w:hRule="atLeast"/>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增设分支机构备案</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提供分支机构营业执照复印件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left w:val="single" w:color="000000" w:sz="4" w:space="0"/>
              <w:bottom w:val="single" w:color="000000" w:sz="4" w:space="0"/>
              <w:right w:val="single" w:color="000000" w:sz="4" w:space="0"/>
            </w:tcBorders>
            <w:vAlign w:val="center"/>
          </w:tcPr>
          <w:p>
            <w:pPr>
              <w:rPr>
                <w:rFonts w:hint="eastAsia" w:ascii="宋体" w:hAnsi="宋体"/>
                <w:sz w:val="18"/>
                <w:szCs w:val="18"/>
              </w:rPr>
            </w:pPr>
          </w:p>
        </w:tc>
      </w:tr>
      <w:tr>
        <w:tblPrEx>
          <w:tblCellMar>
            <w:top w:w="15" w:type="dxa"/>
            <w:left w:w="15" w:type="dxa"/>
            <w:bottom w:w="15" w:type="dxa"/>
            <w:right w:w="15" w:type="dxa"/>
          </w:tblCellMar>
        </w:tblPrEx>
        <w:trPr>
          <w:trHeight w:val="810" w:hRule="atLeast"/>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widowControl/>
              <w:jc w:val="left"/>
              <w:textAlignment w:val="center"/>
              <w:rPr>
                <w:rFonts w:hint="eastAsia" w:ascii="宋体" w:hAnsi="宋体"/>
                <w:color w:val="000000"/>
                <w:kern w:val="0"/>
                <w:sz w:val="18"/>
                <w:szCs w:val="18"/>
                <w:lang w:bidi="ar"/>
              </w:rPr>
            </w:pPr>
            <w:r>
              <w:rPr>
                <w:rFonts w:hint="eastAsia" w:ascii="宋体" w:hAnsi="宋体"/>
                <w:sz w:val="18"/>
                <w:szCs w:val="18"/>
              </w:rPr>
              <w:t>备案事项</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olor w:val="000000"/>
                <w:kern w:val="0"/>
                <w:sz w:val="18"/>
                <w:szCs w:val="18"/>
                <w:lang w:bidi="ar"/>
              </w:rPr>
            </w:pPr>
            <w:r>
              <w:rPr>
                <w:rFonts w:hint="eastAsia" w:ascii="宋体" w:hAnsi="宋体"/>
                <w:sz w:val="18"/>
                <w:szCs w:val="18"/>
              </w:rPr>
              <w:t>备案事项证明文件</w:t>
            </w:r>
          </w:p>
        </w:tc>
        <w:tc>
          <w:tcPr>
            <w:tcW w:w="376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p>
        </w:tc>
      </w:tr>
      <w:tr>
        <w:tblPrEx>
          <w:tblCellMar>
            <w:top w:w="15" w:type="dxa"/>
            <w:left w:w="15" w:type="dxa"/>
            <w:bottom w:w="15" w:type="dxa"/>
            <w:right w:w="15" w:type="dxa"/>
          </w:tblCellMar>
        </w:tblPrEx>
        <w:trPr>
          <w:trHeight w:val="810" w:hRule="atLeast"/>
        </w:trPr>
        <w:tc>
          <w:tcPr>
            <w:tcW w:w="1019"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2524" w:type="dxa"/>
            <w:gridSpan w:val="2"/>
            <w:tcBorders>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《市场主体歇业备案申请书》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810" w:hRule="atLeast"/>
        </w:trPr>
        <w:tc>
          <w:tcPr>
            <w:tcW w:w="1019"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2524" w:type="dxa"/>
            <w:gridSpan w:val="2"/>
            <w:tcBorders>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《歇业备案承诺书》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境外法人和其他组织由授权代表签字。</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 xml:space="preserve">32   </w:t>
      </w:r>
      <w:r>
        <w:rPr>
          <w:rFonts w:hint="eastAsia" w:ascii="黑体" w:hAnsi="黑体" w:eastAsia="黑体" w:cs="宋体"/>
          <w:iCs/>
          <w:kern w:val="44"/>
          <w:sz w:val="21"/>
          <w:szCs w:val="21"/>
        </w:rPr>
        <w:t>注销</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10"/>
        <w:gridCol w:w="1200"/>
        <w:gridCol w:w="930"/>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251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120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93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902"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1</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《外国（地区）企业在中国境内从事经营活动登记 ( 备案 ) 申请书》</w:t>
            </w:r>
          </w:p>
        </w:tc>
        <w:tc>
          <w:tcPr>
            <w:tcW w:w="120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0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2</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项目主管部门的批准文件</w:t>
            </w:r>
          </w:p>
        </w:tc>
        <w:tc>
          <w:tcPr>
            <w:tcW w:w="120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原件 1</w:t>
            </w:r>
          </w:p>
        </w:tc>
        <w:tc>
          <w:tcPr>
            <w:tcW w:w="9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申请人自备</w:t>
            </w:r>
          </w:p>
        </w:tc>
        <w:tc>
          <w:tcPr>
            <w:tcW w:w="3902" w:type="dxa"/>
            <w:tcBorders>
              <w:top w:val="single" w:color="auto" w:sz="6" w:space="0"/>
              <w:left w:val="single" w:color="auto" w:sz="6" w:space="0"/>
              <w:bottom w:val="single" w:color="auto" w:sz="6" w:space="0"/>
            </w:tcBorders>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3</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清算报告</w:t>
            </w:r>
          </w:p>
        </w:tc>
        <w:tc>
          <w:tcPr>
            <w:tcW w:w="120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复印件 1</w:t>
            </w:r>
          </w:p>
        </w:tc>
        <w:tc>
          <w:tcPr>
            <w:tcW w:w="9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sz w:val="18"/>
                <w:szCs w:val="18"/>
              </w:rPr>
            </w:pPr>
            <w:r>
              <w:rPr>
                <w:rFonts w:hint="eastAsia" w:ascii="宋体" w:hAnsi="宋体"/>
                <w:color w:val="000000"/>
                <w:kern w:val="0"/>
                <w:sz w:val="18"/>
                <w:szCs w:val="18"/>
                <w:lang w:bidi="ar"/>
              </w:rPr>
              <w:t>政府部门核发</w:t>
            </w:r>
          </w:p>
        </w:tc>
        <w:tc>
          <w:tcPr>
            <w:tcW w:w="390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外国（地区）金融、保险类企业提交，应包括清算期内已公告的说明。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4</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清税证明材料</w:t>
            </w:r>
          </w:p>
        </w:tc>
        <w:tc>
          <w:tcPr>
            <w:tcW w:w="120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0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登记机关和税务部门已共享清税信息的，无需提交纸质清税证明材料。</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海关部门出具的相关事宜已清理完结或未办理相关手续的证明，可选择证明告知承诺制方式办理，提交申请人、提交人签署的《证明告知承诺书》，可不再要求提交相关证明。《证明告知承诺书》可在北京市企业服务e 窗通平台“最新公告”内下载打印。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textAlignment w:val="center"/>
              <w:rPr>
                <w:rFonts w:ascii="宋体"/>
                <w:sz w:val="18"/>
                <w:szCs w:val="18"/>
              </w:rPr>
            </w:pPr>
            <w:r>
              <w:rPr>
                <w:rFonts w:hint="eastAsia" w:ascii="宋体" w:hAnsi="宋体"/>
                <w:color w:val="000000"/>
                <w:kern w:val="0"/>
                <w:sz w:val="18"/>
                <w:szCs w:val="18"/>
                <w:lang w:bidi="ar"/>
              </w:rPr>
              <w:t>5</w:t>
            </w:r>
          </w:p>
        </w:tc>
        <w:tc>
          <w:tcPr>
            <w:tcW w:w="251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营业执照正、副本</w:t>
            </w:r>
          </w:p>
        </w:tc>
        <w:tc>
          <w:tcPr>
            <w:tcW w:w="120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93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902" w:type="dxa"/>
            <w:tcBorders>
              <w:top w:val="single" w:color="auto" w:sz="6" w:space="0"/>
              <w:left w:val="single" w:color="auto" w:sz="6" w:space="0"/>
              <w:bottom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33</w:t>
      </w:r>
      <w:r>
        <w:rPr>
          <w:rFonts w:hint="eastAsia" w:ascii="黑体" w:hAnsi="黑体" w:eastAsia="黑体" w:cs="宋体"/>
          <w:iCs/>
          <w:kern w:val="44"/>
          <w:sz w:val="21"/>
          <w:szCs w:val="21"/>
        </w:rPr>
        <w:t>　增减补换照</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rPr>
                <w:rFonts w:ascii="宋体"/>
                <w:sz w:val="18"/>
                <w:szCs w:val="18"/>
              </w:rPr>
            </w:pPr>
            <w:r>
              <w:rPr>
                <w:rFonts w:hint="eastAsia" w:ascii="宋体"/>
                <w:sz w:val="18"/>
                <w:szCs w:val="18"/>
              </w:rPr>
              <w:t>《增、减、补、换发证照申请书》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hint="eastAsia" w:ascii="宋体"/>
                <w:sz w:val="18"/>
                <w:szCs w:val="18"/>
              </w:rPr>
            </w:pPr>
            <w:r>
              <w:rPr>
                <w:rFonts w:hint="eastAsia" w:ascii="宋体"/>
                <w:sz w:val="18"/>
                <w:szCs w:val="18"/>
              </w:rPr>
              <w:t>具体填写要求详见申请书注释；</w:t>
            </w:r>
          </w:p>
          <w:p>
            <w:pPr>
              <w:rPr>
                <w:rFonts w:hint="eastAsia" w:ascii="宋体"/>
                <w:sz w:val="18"/>
                <w:szCs w:val="18"/>
              </w:rPr>
            </w:pPr>
            <w:r>
              <w:rPr>
                <w:rFonts w:hint="eastAsia" w:ascii="宋体"/>
                <w:sz w:val="18"/>
                <w:szCs w:val="18"/>
              </w:rPr>
              <w:t>全市实施市场主体登记告知承诺制，按照承诺制办理的，一并提交承诺书。</w:t>
            </w:r>
          </w:p>
          <w:p>
            <w:pPr>
              <w:rPr>
                <w:rFonts w:hint="eastAsia" w:ascii="宋体"/>
                <w:sz w:val="18"/>
                <w:szCs w:val="18"/>
              </w:rPr>
            </w:pPr>
            <w:r>
              <w:rPr>
                <w:rFonts w:hint="eastAsia" w:ascii="宋体"/>
                <w:sz w:val="18"/>
                <w:szCs w:val="18"/>
              </w:rPr>
              <w:t>执照遗失，办理注销登记时可免于提交。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rPr>
                <w:rFonts w:ascii="宋体"/>
                <w:sz w:val="18"/>
                <w:szCs w:val="18"/>
              </w:rPr>
            </w:pPr>
            <w:r>
              <w:rPr>
                <w:rFonts w:hint="eastAsia" w:ascii="宋体"/>
                <w:sz w:val="18"/>
                <w:szCs w:val="18"/>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rPr>
                <w:rFonts w:ascii="宋体"/>
                <w:sz w:val="18"/>
                <w:szCs w:val="18"/>
              </w:rPr>
            </w:pPr>
            <w:r>
              <w:rPr>
                <w:rFonts w:hint="eastAsia" w:ascii="宋体"/>
                <w:sz w:val="18"/>
                <w:szCs w:val="18"/>
              </w:rPr>
              <w:t>已领取纸质版营业执照的需缴回（遗失除外）。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widowControl/>
              <w:jc w:val="center"/>
              <w:rPr>
                <w:rFonts w:hint="eastAsia" w:ascii="宋体"/>
                <w:sz w:val="18"/>
                <w:szCs w:val="18"/>
              </w:rPr>
            </w:pPr>
            <w:r>
              <w:rPr>
                <w:rFonts w:hint="eastAsia" w:asci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rPr>
                <w:rFonts w:ascii="宋体"/>
                <w:sz w:val="18"/>
                <w:szCs w:val="18"/>
              </w:rPr>
            </w:pPr>
            <w:r>
              <w:rPr>
                <w:rFonts w:hint="eastAsia" w:ascii="宋体"/>
                <w:sz w:val="18"/>
                <w:szCs w:val="18"/>
              </w:rPr>
              <w:t>报纸公告样张</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rPr>
                <w:rFonts w:hint="eastAsia" w:ascii="宋体"/>
                <w:sz w:val="18"/>
                <w:szCs w:val="18"/>
              </w:rPr>
            </w:pPr>
            <w:r>
              <w:rPr>
                <w:rFonts w:hint="eastAsia" w:ascii="宋体"/>
                <w:sz w:val="18"/>
                <w:szCs w:val="18"/>
              </w:rPr>
              <w:t>办理遗失补领证照时需公告。</w:t>
            </w:r>
          </w:p>
          <w:p>
            <w:pPr>
              <w:rPr>
                <w:rFonts w:ascii="宋体"/>
                <w:sz w:val="18"/>
                <w:szCs w:val="18"/>
              </w:rPr>
            </w:pPr>
            <w:r>
              <w:rPr>
                <w:rFonts w:hint="eastAsia" w:ascii="宋体"/>
                <w:sz w:val="18"/>
                <w:szCs w:val="18"/>
              </w:rPr>
              <w:t>已在国家企业信用信息公示系统公示营业执照作废声明的不需提交。</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3.6.1</w:t>
      </w:r>
      <w:r>
        <w:rPr>
          <w:rFonts w:hint="default" w:ascii="黑体" w:hAnsi="黑体" w:eastAsia="黑体" w:cs="黑体"/>
          <w:lang w:val="en" w:eastAsia="zh-CN"/>
        </w:rPr>
        <w:t>.</w:t>
      </w:r>
      <w:r>
        <w:rPr>
          <w:rFonts w:hint="eastAsia" w:ascii="黑体" w:hAnsi="黑体" w:eastAsia="黑体" w:cs="黑体"/>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3.6.2</w:t>
      </w:r>
      <w:r>
        <w:rPr>
          <w:rFonts w:hint="default" w:ascii="黑体" w:hAnsi="黑体" w:eastAsia="黑体" w:cs="黑体"/>
          <w:lang w:val="en" w:eastAsia="zh-CN"/>
        </w:rPr>
        <w:t>.</w:t>
      </w:r>
      <w:r>
        <w:rPr>
          <w:rFonts w:hint="eastAsia" w:ascii="黑体" w:hAnsi="黑体" w:eastAsia="黑体" w:cs="黑体"/>
          <w:lang w:val="en-US" w:eastAsia="zh-CN"/>
        </w:rPr>
        <w:t>审查与决定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US" w:eastAsia="zh-CN"/>
        </w:rPr>
        <w:t>3.7</w:t>
      </w:r>
      <w:r>
        <w:rPr>
          <w:rFonts w:hint="default" w:ascii="黑体" w:hAnsi="黑体" w:eastAsia="黑体" w:cs="黑体"/>
          <w:lang w:val="en" w:eastAsia="zh-CN"/>
        </w:rPr>
        <w:t>.</w:t>
      </w:r>
      <w:r>
        <w:rPr>
          <w:rFonts w:hint="eastAsia" w:ascii="黑体" w:hAnsi="黑体" w:eastAsia="黑体" w:cs="黑体"/>
          <w:lang w:val="en" w:eastAsia="zh-CN"/>
        </w:rPr>
        <w:t>中介服务</w:t>
      </w:r>
    </w:p>
    <w:p>
      <w:pPr>
        <w:pStyle w:val="2"/>
        <w:keepNext w:val="0"/>
        <w:keepLines w:val="0"/>
        <w:pageBreakBefore w:val="0"/>
        <w:kinsoku/>
        <w:wordWrap/>
        <w:overflowPunct/>
        <w:topLinePunct w:val="0"/>
        <w:autoSpaceDE/>
        <w:autoSpaceDN/>
        <w:bidi w:val="0"/>
        <w:spacing w:line="560" w:lineRule="exact"/>
        <w:textAlignment w:val="auto"/>
        <w:rPr>
          <w:rFonts w:hint="default" w:ascii="宋体" w:hAnsi="宋体" w:eastAsia="仿宋_GB2312" w:cs="Times New Roman"/>
          <w:color w:val="auto"/>
          <w:kern w:val="2"/>
          <w:sz w:val="32"/>
          <w:szCs w:val="24"/>
          <w:lang w:val="en" w:eastAsia="zh-CN" w:bidi="ar-SA"/>
        </w:rPr>
      </w:pPr>
      <w:r>
        <w:rPr>
          <w:rFonts w:hint="eastAsia" w:ascii="宋体" w:hAnsi="宋体" w:eastAsia="仿宋_GB2312" w:cs="Times New Roman"/>
          <w:color w:val="auto"/>
          <w:kern w:val="2"/>
          <w:sz w:val="32"/>
          <w:szCs w:val="24"/>
          <w:lang w:val="en" w:eastAsia="zh-CN" w:bidi="ar-SA"/>
        </w:rPr>
        <w:t>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3.8.</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3.</w:t>
      </w:r>
      <w:r>
        <w:rPr>
          <w:rFonts w:hint="default" w:ascii="黑体" w:hAnsi="黑体" w:eastAsia="黑体" w:cs="黑体"/>
          <w:lang w:val="en" w:eastAsia="zh-CN"/>
        </w:rPr>
        <w:t>10.</w:t>
      </w:r>
      <w:r>
        <w:rPr>
          <w:rFonts w:hint="eastAsia" w:ascii="黑体" w:hAnsi="黑体" w:eastAsia="黑体" w:cs="黑体"/>
          <w:lang w:val="en-US" w:eastAsia="zh-CN"/>
        </w:rPr>
        <w:t>年审年报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宋体" w:hAnsi="宋体"/>
        </w:rPr>
        <w:t>申请人事项办理后的相关内容：市场主体应当于每年1月1日至6月30日，通过国家企业信用信息公示系统报送上一年度年度报告，并向社会公示。歇业的市场主体应当按时公示年度报告。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lang w:val="en-US" w:eastAsia="zh-CN"/>
        </w:rPr>
      </w:pPr>
      <w:r>
        <w:rPr>
          <w:rFonts w:hint="eastAsia" w:ascii="黑体" w:hAnsi="黑体" w:eastAsia="黑体" w:cs="黑体"/>
          <w:lang w:val="en-US" w:eastAsia="zh-CN"/>
        </w:rPr>
        <w:t>个体工商户登记注册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4.1</w:t>
      </w:r>
      <w:r>
        <w:rPr>
          <w:rFonts w:hint="default" w:ascii="黑体" w:hAnsi="黑体" w:eastAsia="黑体" w:cs="黑体"/>
          <w:lang w:val="en" w:eastAsia="zh-CN"/>
        </w:rPr>
        <w:t>.</w:t>
      </w:r>
      <w:r>
        <w:rPr>
          <w:rFonts w:hint="eastAsia" w:ascii="黑体" w:hAnsi="黑体" w:eastAsia="黑体" w:cs="黑体"/>
          <w:lang w:val="en-US" w:eastAsia="zh-CN"/>
        </w:rPr>
        <w:t>设定依据</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宋体" w:hAnsi="宋体" w:eastAsia="仿宋_GB2312"/>
          <w:kern w:val="0"/>
          <w:lang w:eastAsia="zh-CN" w:bidi="ar"/>
        </w:rPr>
      </w:pPr>
      <w:r>
        <w:rPr>
          <w:rFonts w:hint="eastAsia" w:ascii="宋体" w:hAnsi="宋体"/>
          <w:kern w:val="0"/>
        </w:rPr>
        <w:t>《促进个体工商户发展条例》，</w:t>
      </w:r>
      <w:r>
        <w:rPr>
          <w:rFonts w:hint="eastAsia" w:ascii="宋体" w:hAnsi="宋体"/>
          <w:kern w:val="0"/>
          <w:lang w:bidi="ar"/>
        </w:rPr>
        <w:t>2022年11月1日，中华人民共和国国务院，中华人民共和国国务院令第755号</w:t>
      </w:r>
      <w:r>
        <w:rPr>
          <w:rFonts w:hint="eastAsia" w:ascii="宋体" w:hAnsi="宋体"/>
          <w:kern w:val="0"/>
          <w:lang w:eastAsia="zh-CN"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宋体" w:hAnsi="宋体" w:eastAsia="仿宋_GB2312"/>
          <w:kern w:val="0"/>
          <w:lang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宋体" w:hAnsi="宋体" w:eastAsia="仿宋_GB2312"/>
          <w:kern w:val="0"/>
          <w:lang w:eastAsia="zh-CN"/>
        </w:rPr>
      </w:pPr>
      <w:r>
        <w:rPr>
          <w:rFonts w:hint="eastAsia" w:ascii="宋体" w:hAnsi="宋体"/>
          <w:kern w:val="0"/>
        </w:rPr>
        <w:t>《市场主体登记管理条例实施细则》，</w:t>
      </w:r>
      <w:r>
        <w:rPr>
          <w:rFonts w:hint="eastAsia" w:ascii="宋体" w:hAnsi="宋体"/>
          <w:kern w:val="0"/>
          <w:lang w:bidi="ar"/>
        </w:rPr>
        <w:t>2022年3月1日，国家市场监督管理总局，国家市场监督管理总局令第52号</w:t>
      </w:r>
      <w:r>
        <w:rPr>
          <w:rFonts w:hint="eastAsia" w:ascii="宋体" w:hAnsi="宋体"/>
          <w:kern w:val="0"/>
          <w:lang w:eastAsia="zh-CN" w:bidi="ar"/>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4.2</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rPr>
      </w:pPr>
      <w:r>
        <w:rPr>
          <w:rFonts w:hint="eastAsia" w:ascii="宋体" w:hAnsi="宋体"/>
        </w:rPr>
        <w:t>事项由</w:t>
      </w:r>
      <w:r>
        <w:rPr>
          <w:rFonts w:hint="eastAsia" w:ascii="宋体" w:hAnsi="宋体"/>
          <w:kern w:val="0"/>
        </w:rPr>
        <w:t>区市场监督管理局</w:t>
      </w:r>
      <w:r>
        <w:rPr>
          <w:rFonts w:hint="eastAsia" w:ascii="宋体" w:hAnsi="宋体"/>
        </w:rPr>
        <w:t>实施。</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kern w:val="0"/>
        </w:rPr>
      </w:pPr>
      <w:r>
        <w:rPr>
          <w:rFonts w:hint="eastAsia" w:ascii="宋体" w:hAnsi="宋体"/>
          <w:kern w:val="0"/>
        </w:rPr>
        <w:t>市市场监督管理局负责监督指导全市市场主体登记注册工作。</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宋体" w:hAnsi="宋体"/>
          <w:kern w:val="0"/>
        </w:rPr>
      </w:pPr>
      <w:r>
        <w:rPr>
          <w:rFonts w:hint="eastAsia" w:ascii="宋体" w:hAnsi="宋体"/>
          <w:kern w:val="0"/>
        </w:rPr>
        <w:t>各区市场监督管理局、市市场监督管理局直属分局按照职责分工，负责指导辖区内市场监管所个体工商户登记注册工作。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kinsoku/>
        <w:wordWrap/>
        <w:overflowPunct/>
        <w:topLinePunct w:val="0"/>
        <w:autoSpaceDE/>
        <w:autoSpaceDN/>
        <w:bidi w:val="0"/>
        <w:spacing w:line="560" w:lineRule="exact"/>
        <w:textAlignment w:val="auto"/>
        <w:rPr>
          <w:rFonts w:ascii="Calibri" w:hAnsi="Calibri" w:cs="Times New Roman"/>
          <w:kern w:val="2"/>
        </w:rPr>
      </w:pPr>
      <w:r>
        <w:rPr>
          <w:rFonts w:ascii="黑体" w:hAnsi="黑体" w:eastAsia="黑体"/>
        </w:rPr>
        <w:t>4.</w:t>
      </w:r>
      <w:r>
        <w:rPr>
          <w:rFonts w:hint="eastAsia" w:ascii="黑体" w:hAnsi="黑体" w:eastAsia="黑体"/>
          <w:lang w:val="en-US" w:eastAsia="zh-CN"/>
        </w:rPr>
        <w:t>3.1</w:t>
      </w:r>
      <w:r>
        <w:rPr>
          <w:rFonts w:hint="default" w:ascii="黑体" w:hAnsi="黑体" w:eastAsia="黑体"/>
          <w:lang w:val="en" w:eastAsia="zh-CN"/>
        </w:rPr>
        <w:t>.</w:t>
      </w:r>
      <w:r>
        <w:rPr>
          <w:rFonts w:hint="eastAsia" w:ascii="宋体" w:hAnsi="宋体"/>
          <w:kern w:val="0"/>
        </w:rPr>
        <w:t>申请人主体资格条件：有经营能力的公民在中华人民共和国境内从事工商业经营，依法登记为个体工商户</w:t>
      </w:r>
      <w:r>
        <w:rPr>
          <w:rFonts w:ascii="Calibri" w:hAnsi="Calibri" w:cs="Times New Roman"/>
          <w:kern w:val="2"/>
        </w:rPr>
        <w:t>。</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宋体"/>
        </w:rPr>
      </w:pPr>
      <w:r>
        <w:rPr>
          <w:rFonts w:ascii="黑体" w:hAnsi="黑体" w:eastAsia="黑体"/>
        </w:rPr>
        <w:t>4.</w:t>
      </w:r>
      <w:r>
        <w:rPr>
          <w:rFonts w:hint="eastAsia" w:ascii="黑体" w:hAnsi="黑体" w:eastAsia="黑体"/>
          <w:lang w:val="en-US" w:eastAsia="zh-CN"/>
        </w:rPr>
        <w:t>3.2</w:t>
      </w:r>
      <w:r>
        <w:rPr>
          <w:rFonts w:hint="default" w:ascii="黑体" w:hAnsi="黑体" w:eastAsia="黑体"/>
          <w:lang w:val="en" w:eastAsia="zh-CN"/>
        </w:rPr>
        <w:t>.</w:t>
      </w:r>
      <w:r>
        <w:rPr>
          <w:rFonts w:hint="eastAsia" w:ascii="宋体" w:hAnsi="宋体"/>
          <w:kern w:val="0"/>
        </w:rPr>
        <w:t>申请人应符合产业政策</w:t>
      </w:r>
      <w:r>
        <w:rPr>
          <w:rFonts w:hint="eastAsia" w:ascii="宋体" w:hAnsi="宋体"/>
        </w:rPr>
        <w:t>的规定：《北京市新增产业的禁止和限制目录》（以最新版为准）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4.4</w:t>
      </w:r>
      <w:r>
        <w:rPr>
          <w:rFonts w:hint="default" w:ascii="黑体" w:hAnsi="黑体" w:eastAsia="黑体" w:cs="黑体"/>
          <w:lang w:val="en" w:eastAsia="zh-CN"/>
        </w:rPr>
        <w:t>.</w:t>
      </w:r>
      <w:r>
        <w:rPr>
          <w:rFonts w:hint="eastAsia" w:ascii="黑体" w:hAnsi="黑体" w:eastAsia="黑体" w:cs="黑体"/>
          <w:lang w:val="en-US" w:eastAsia="zh-CN"/>
        </w:rPr>
        <w:t>申请材料</w:t>
      </w:r>
    </w:p>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34</w:t>
      </w:r>
      <w:r>
        <w:rPr>
          <w:rFonts w:hint="eastAsia" w:ascii="黑体" w:hAnsi="黑体" w:eastAsia="黑体" w:cs="宋体"/>
          <w:iCs/>
          <w:kern w:val="44"/>
          <w:sz w:val="21"/>
          <w:szCs w:val="21"/>
        </w:rPr>
        <w:t xml:space="preserve">  设立</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517"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《个体工商户登记（备案）申请书》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p>
          <w:p>
            <w:pPr>
              <w:adjustRightInd w:val="0"/>
              <w:snapToGrid w:val="0"/>
              <w:jc w:val="left"/>
              <w:rPr>
                <w:rFonts w:hint="eastAsia" w:ascii="宋体" w:hAnsi="宋体"/>
                <w:sz w:val="18"/>
                <w:szCs w:val="18"/>
              </w:rPr>
            </w:pPr>
            <w:r>
              <w:rPr>
                <w:rFonts w:hint="eastAsia" w:ascii="宋体" w:hAnsi="宋体"/>
                <w:sz w:val="18"/>
                <w:szCs w:val="18"/>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经营者身份证件复印件</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政府部门核发</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申请登记为家庭经营的，提交居民户口簿或者结婚证复印件，同时提交参加经营的家庭成员身份证件复印件。</w:t>
            </w:r>
          </w:p>
          <w:p>
            <w:pPr>
              <w:adjustRightInd w:val="0"/>
              <w:snapToGrid w:val="0"/>
              <w:jc w:val="left"/>
              <w:rPr>
                <w:rFonts w:hint="eastAsia" w:ascii="宋体" w:hAnsi="宋体"/>
                <w:sz w:val="18"/>
                <w:szCs w:val="18"/>
              </w:rPr>
            </w:pPr>
            <w:r>
              <w:rPr>
                <w:rFonts w:hint="eastAsia" w:ascii="宋体" w:hAnsi="宋体"/>
                <w:sz w:val="18"/>
                <w:szCs w:val="18"/>
              </w:rPr>
              <w:t>使用网络经营场所申请设立个体工商户的外地来京人员还应提交居住证（卡）复印件或《居住证（卡）确认单》。</w:t>
            </w:r>
          </w:p>
          <w:p>
            <w:pPr>
              <w:adjustRightInd w:val="0"/>
              <w:snapToGrid w:val="0"/>
              <w:jc w:val="left"/>
              <w:rPr>
                <w:rFonts w:hint="eastAsia" w:ascii="宋体" w:hAnsi="宋体"/>
                <w:sz w:val="18"/>
                <w:szCs w:val="18"/>
              </w:rPr>
            </w:pPr>
            <w:r>
              <w:rPr>
                <w:rFonts w:hint="eastAsia" w:ascii="宋体" w:hAnsi="宋体"/>
                <w:sz w:val="18"/>
                <w:szCs w:val="18"/>
              </w:rPr>
              <w:t>香港特别行政区、澳门特别行政区经营者提交当地永久性居民身份证、特别行政区护照或者内地公安部门颁发的港澳居民居住证、内地出入境管理部门颁发的往来内地通行证复印件。</w:t>
            </w:r>
          </w:p>
          <w:p>
            <w:pPr>
              <w:adjustRightInd w:val="0"/>
              <w:snapToGrid w:val="0"/>
              <w:jc w:val="left"/>
              <w:rPr>
                <w:rFonts w:hint="eastAsia" w:ascii="宋体" w:hAnsi="宋体"/>
                <w:sz w:val="18"/>
                <w:szCs w:val="18"/>
              </w:rPr>
            </w:pPr>
            <w:r>
              <w:rPr>
                <w:rFonts w:hint="eastAsia" w:ascii="宋体" w:hAnsi="宋体"/>
                <w:sz w:val="18"/>
                <w:szCs w:val="18"/>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经营场所使用相关文件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产权人签字或盖章的房产证复印件。产权人为自然人的应亲笔签字，产权人为单位的应加盖公章。其他情况请参见《市场主体登记注册通用指南》。</w:t>
            </w:r>
            <w:r>
              <w:rPr>
                <w:rFonts w:hint="eastAsia" w:ascii="宋体" w:hAnsi="宋体"/>
                <w:sz w:val="18"/>
                <w:szCs w:val="18"/>
              </w:rPr>
              <w:br w:type="textWrapping"/>
            </w:r>
            <w:r>
              <w:rPr>
                <w:rFonts w:hint="eastAsia" w:ascii="宋体" w:hAnsi="宋体"/>
                <w:sz w:val="18"/>
                <w:szCs w:val="18"/>
              </w:rPr>
              <w:t>使用网络经营场所申请设立个体工商户的，须在电子商务平台内先开办有相应的网店或有属于其本人的专有网络经营场所，再申请办理个体工商户登记注册。申请人提交的经营场所证明须为电子商务平台出具的网络经营场所使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政府部门核发</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法律、行政法规和国务院决定规定在登记前须报经批准的或申请登记的经营范围中有法律、行政法规和国务院决定规定须在登记前报经批准的项目，提交有关批准文件或者许可证件的复印件。</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35</w:t>
      </w:r>
      <w:r>
        <w:rPr>
          <w:rFonts w:hint="eastAsia" w:ascii="黑体" w:hAnsi="黑体" w:eastAsia="黑体" w:cs="宋体"/>
          <w:iCs/>
          <w:kern w:val="44"/>
          <w:sz w:val="21"/>
          <w:szCs w:val="21"/>
        </w:rPr>
        <w:t>　变更（备案）</w:t>
      </w:r>
    </w:p>
    <w:tbl>
      <w:tblPr>
        <w:tblStyle w:val="10"/>
        <w:tblW w:w="9150" w:type="dxa"/>
        <w:jc w:val="center"/>
        <w:tblLayout w:type="fixed"/>
        <w:tblCellMar>
          <w:top w:w="15" w:type="dxa"/>
          <w:left w:w="15" w:type="dxa"/>
          <w:bottom w:w="15" w:type="dxa"/>
          <w:right w:w="15" w:type="dxa"/>
        </w:tblCellMar>
      </w:tblPr>
      <w:tblGrid>
        <w:gridCol w:w="1019"/>
        <w:gridCol w:w="1076"/>
        <w:gridCol w:w="1448"/>
        <w:gridCol w:w="1006"/>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1006"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841"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《个体工商户登记（备案）申请书》</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营业执照正、副本</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办理变更登记的，已领取纸质版营业执照的缴回营业执照正、副本</w:t>
            </w:r>
            <w:r>
              <w:rPr>
                <w:rFonts w:hint="eastAsia" w:ascii="宋体" w:hAnsi="宋体"/>
                <w:sz w:val="18"/>
                <w:szCs w:val="18"/>
                <w:lang w:eastAsia="zh-CN"/>
              </w:rPr>
              <w:t>。</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286"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具体要求请参见《市场主体登记注册通用指南》。</w:t>
            </w:r>
          </w:p>
        </w:tc>
      </w:tr>
      <w:tr>
        <w:tblPrEx>
          <w:tblCellMar>
            <w:top w:w="15" w:type="dxa"/>
            <w:left w:w="15" w:type="dxa"/>
            <w:bottom w:w="15" w:type="dxa"/>
            <w:right w:w="15" w:type="dxa"/>
          </w:tblCellMar>
        </w:tblPrEx>
        <w:trPr>
          <w:trHeight w:val="108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变更经营场所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产权人签字或盖章的房产证复印件。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仅限在同一登记机关辖区范围内变更。</w:t>
            </w:r>
            <w:r>
              <w:rPr>
                <w:rFonts w:hint="eastAsia" w:ascii="宋体" w:hAnsi="宋体"/>
                <w:sz w:val="18"/>
                <w:szCs w:val="18"/>
              </w:rPr>
              <w:br w:type="textWrapping"/>
            </w:r>
            <w:r>
              <w:rPr>
                <w:rFonts w:hint="eastAsia" w:ascii="宋体" w:hAnsi="宋体"/>
                <w:sz w:val="18"/>
                <w:szCs w:val="18"/>
              </w:rPr>
              <w:t>产权人签字或盖章的房产证复印件。产权人为自然人的应亲笔签字，产权人为单位的应加盖公章。其他情况请参见《市场主体登记注册通用指南》。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变更经营范围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有关批准文件或者许可证件的复印件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 xml:space="preserve">申请登记的经营范围中有法律、行政法规和国务院决定规定必须在登记前报经批准的项目，提交有关批准文件或者许可证件的复印件。 </w:t>
            </w: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变更经营者</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清税材料</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政府部门核发</w:t>
            </w:r>
          </w:p>
        </w:tc>
        <w:tc>
          <w:tcPr>
            <w:tcW w:w="3760" w:type="dxa"/>
            <w:vMerge w:val="restart"/>
            <w:tcBorders>
              <w:top w:val="single" w:color="000000" w:sz="4" w:space="0"/>
              <w:left w:val="single" w:color="000000" w:sz="4" w:space="0"/>
              <w:right w:val="single" w:color="000000" w:sz="4" w:space="0"/>
            </w:tcBorders>
            <w:vAlign w:val="center"/>
          </w:tcPr>
          <w:p>
            <w:r>
              <w:rPr>
                <w:rFonts w:hint="eastAsia" w:ascii="宋体" w:hAnsi="宋体"/>
                <w:sz w:val="18"/>
                <w:szCs w:val="18"/>
              </w:rPr>
              <w:t>提交清税材料（已通过数据共享方式共享清税信息的，无需提交）；个体工商户经营者变更登记承诺书；以及变更后经营者的身份证件复印</w:t>
            </w:r>
          </w:p>
          <w:p>
            <w:pPr>
              <w:widowControl/>
              <w:jc w:val="left"/>
              <w:textAlignment w:val="center"/>
              <w:rPr>
                <w:rFonts w:hint="eastAsia" w:ascii="宋体" w:hAnsi="宋体"/>
                <w:sz w:val="18"/>
                <w:szCs w:val="18"/>
              </w:rPr>
            </w:pPr>
            <w:r>
              <w:rPr>
                <w:rFonts w:hint="eastAsia" w:ascii="宋体" w:hAnsi="宋体"/>
                <w:sz w:val="18"/>
                <w:szCs w:val="18"/>
              </w:rPr>
              <w:t>件。</w:t>
            </w:r>
          </w:p>
          <w:p>
            <w:pPr>
              <w:widowControl/>
              <w:jc w:val="left"/>
              <w:textAlignment w:val="center"/>
              <w:rPr>
                <w:rFonts w:hint="eastAsia" w:ascii="宋体" w:hAnsi="宋体"/>
                <w:sz w:val="18"/>
                <w:szCs w:val="18"/>
              </w:rPr>
            </w:pPr>
            <w:r>
              <w:rPr>
                <w:rFonts w:hint="eastAsia" w:ascii="宋体" w:hAnsi="宋体"/>
                <w:sz w:val="18"/>
                <w:szCs w:val="18"/>
              </w:rPr>
              <w:t>因继承发生经营者变更的，仅提交经公证的材料或者生效的法律文书等继承证明材料；以及变更后经营者的身份证件复印件。</w:t>
            </w:r>
          </w:p>
          <w:p>
            <w:pPr>
              <w:widowControl/>
              <w:jc w:val="left"/>
              <w:textAlignment w:val="center"/>
              <w:rPr>
                <w:rFonts w:hint="eastAsia" w:ascii="宋体" w:hAnsi="宋体"/>
                <w:sz w:val="18"/>
                <w:szCs w:val="18"/>
              </w:rPr>
            </w:pPr>
            <w:r>
              <w:rPr>
                <w:rFonts w:hint="eastAsia" w:ascii="宋体" w:hAnsi="宋体"/>
                <w:sz w:val="18"/>
                <w:szCs w:val="18"/>
              </w:rPr>
              <w:t>家庭经营的个体工商户，在已备案的家庭成员内部变更经营者的，仅提交变更后经营者的身份证件复印件。</w:t>
            </w:r>
          </w:p>
          <w:p>
            <w:pPr>
              <w:widowControl/>
              <w:jc w:val="left"/>
              <w:textAlignment w:val="center"/>
              <w:rPr>
                <w:rFonts w:hint="eastAsia" w:ascii="宋体" w:hAnsi="宋体"/>
                <w:sz w:val="18"/>
                <w:szCs w:val="18"/>
              </w:rPr>
            </w:pPr>
            <w:r>
              <w:rPr>
                <w:rFonts w:hint="eastAsia" w:ascii="宋体" w:hAnsi="宋体"/>
                <w:sz w:val="18"/>
                <w:szCs w:val="18"/>
              </w:rPr>
              <w:t>变更前后的经营者均需进行实名认证。</w:t>
            </w: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个体工商户经营者变更登记承诺书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c>
          <w:tcPr>
            <w:tcW w:w="3760"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及变更后经营者的身份证件复印</w:t>
            </w:r>
          </w:p>
          <w:p>
            <w:pPr>
              <w:widowControl/>
              <w:jc w:val="left"/>
              <w:textAlignment w:val="center"/>
              <w:rPr>
                <w:rFonts w:hint="eastAsia" w:ascii="宋体" w:hAnsi="宋体"/>
                <w:sz w:val="18"/>
                <w:szCs w:val="18"/>
              </w:rPr>
            </w:pPr>
            <w:r>
              <w:rPr>
                <w:rFonts w:hint="eastAsia" w:ascii="宋体" w:hAnsi="宋体"/>
                <w:sz w:val="18"/>
                <w:szCs w:val="18"/>
              </w:rPr>
              <w:t>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申请人自备</w:t>
            </w:r>
          </w:p>
        </w:tc>
        <w:tc>
          <w:tcPr>
            <w:tcW w:w="3760"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经公证的材料或者生效的法律文书等继承证明材料</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c>
          <w:tcPr>
            <w:tcW w:w="37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55"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变更经营者的姓名、住所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公安部门出具的经营者姓名变更证明</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申请人自备</w:t>
            </w:r>
          </w:p>
        </w:tc>
        <w:tc>
          <w:tcPr>
            <w:tcW w:w="3760"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sz w:val="18"/>
                <w:szCs w:val="18"/>
              </w:rPr>
              <w:t>提交公安部门出具的经营者姓名变更证明（身份证号码一致的无需提交，只需提交新的身份证件复印件），变更后的身份证明或居住证复印件。</w:t>
            </w:r>
          </w:p>
        </w:tc>
      </w:tr>
      <w:tr>
        <w:tblPrEx>
          <w:tblCellMar>
            <w:top w:w="15" w:type="dxa"/>
            <w:left w:w="15" w:type="dxa"/>
            <w:bottom w:w="15" w:type="dxa"/>
            <w:right w:w="15" w:type="dxa"/>
          </w:tblCellMar>
        </w:tblPrEx>
        <w:trPr>
          <w:trHeight w:val="855"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sz w:val="18"/>
                <w:szCs w:val="18"/>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变更后的身份证明或居住证复印件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政府部门核发</w:t>
            </w:r>
          </w:p>
        </w:tc>
        <w:tc>
          <w:tcPr>
            <w:tcW w:w="3760"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变更组成形式</w:t>
            </w:r>
          </w:p>
        </w:tc>
        <w:tc>
          <w:tcPr>
            <w:tcW w:w="1448"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居民户口簿或者结婚证复印件及参与经营家庭成员身份证件复印件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政府部门核发</w:t>
            </w:r>
          </w:p>
        </w:tc>
        <w:tc>
          <w:tcPr>
            <w:tcW w:w="3760"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由个人经营变更为家庭经营的需提交。</w:t>
            </w:r>
          </w:p>
        </w:tc>
      </w:tr>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备案事项</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备案事项证明文件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p>
        </w:tc>
      </w:tr>
      <w:tr>
        <w:tblPrEx>
          <w:tblCellMar>
            <w:top w:w="15" w:type="dxa"/>
            <w:left w:w="15" w:type="dxa"/>
            <w:bottom w:w="15" w:type="dxa"/>
            <w:right w:w="15" w:type="dxa"/>
          </w:tblCellMar>
        </w:tblPrEx>
        <w:trPr>
          <w:trHeight w:val="680"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更换登记联络员</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联络员的身份证明复印件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填写《联络员信息表》，提交联络员的身份证明复印件（粘贴在申请书中即可)。</w:t>
            </w: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参加家庭经营的家庭成员姓名备案</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居民户口簿或结婚证复印件及其他参加经营家庭成员的身份证复印件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提交居民户口簿或结婚证复印件作为家庭成员亲属关系证明，同时提交其他参加经营家庭成员的身份证复印件，对其姓名及身份证号码予以备案。</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36</w:t>
      </w:r>
      <w:r>
        <w:rPr>
          <w:rFonts w:hint="eastAsia" w:ascii="黑体" w:hAnsi="黑体" w:eastAsia="黑体" w:cs="宋体"/>
          <w:iCs/>
          <w:kern w:val="44"/>
          <w:sz w:val="21"/>
          <w:szCs w:val="21"/>
        </w:rPr>
        <w:t>　注销</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809"/>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80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473"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《个体工商户登记（备案）申请书》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473"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473"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sz w:val="18"/>
                <w:szCs w:val="18"/>
              </w:rPr>
              <w:t>经</w:t>
            </w:r>
            <w:r>
              <w:rPr>
                <w:rFonts w:hint="eastAsia" w:ascii="宋体" w:hAnsi="宋体"/>
                <w:sz w:val="18"/>
                <w:szCs w:val="18"/>
              </w:rPr>
              <w:t>登记机关在线核查已办结清税手续的，无需提交纸质清税文书。</w:t>
            </w:r>
          </w:p>
          <w:p>
            <w:pPr>
              <w:adjustRightInd w:val="0"/>
              <w:snapToGrid w:val="0"/>
              <w:jc w:val="left"/>
              <w:rPr>
                <w:rFonts w:hint="eastAsia"/>
              </w:rPr>
            </w:pPr>
            <w:r>
              <w:rPr>
                <w:rFonts w:hint="eastAsia" w:ascii="宋体" w:hAnsi="宋体"/>
                <w:sz w:val="18"/>
                <w:szCs w:val="18"/>
              </w:rPr>
              <w:t>符合简易注销条件且申请简易注销登记的，无需公示以及提交清税证明材料。可以通过北京市企业服务 e 窗通平台提交申请。10 日（自然日）后，如税务等部门无异议，可在线或现场提交简易注销登记材料。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473"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已领取纸质版营业执照的缴回营业执照正、副本。</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37</w:t>
      </w:r>
      <w:r>
        <w:rPr>
          <w:rFonts w:hint="eastAsia" w:ascii="黑体" w:hAnsi="黑体" w:eastAsia="黑体" w:cs="宋体"/>
          <w:iCs/>
          <w:kern w:val="44"/>
          <w:sz w:val="21"/>
          <w:szCs w:val="21"/>
        </w:rPr>
        <w:t>　增减补换照</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《增、减、补、换发证照申请书》</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r>
              <w:rPr>
                <w:rFonts w:hint="eastAsia" w:ascii="宋体" w:hAnsi="宋体"/>
                <w:sz w:val="18"/>
                <w:szCs w:val="18"/>
              </w:rPr>
              <w:br w:type="textWrapping"/>
            </w:r>
            <w:r>
              <w:rPr>
                <w:rFonts w:hint="eastAsia" w:ascii="宋体" w:hAnsi="宋体"/>
                <w:sz w:val="18"/>
                <w:szCs w:val="18"/>
              </w:rPr>
              <w:t>执照遗失，办理注销登记时可免于提交。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已领取纸质版营业执照的需缴回（遗失除外）。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报纸公告样张</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办理遗失补领证照时需公告。</w:t>
            </w:r>
            <w:r>
              <w:rPr>
                <w:rFonts w:hint="eastAsia" w:ascii="宋体" w:hAnsi="宋体"/>
                <w:sz w:val="18"/>
                <w:szCs w:val="18"/>
              </w:rPr>
              <w:br w:type="textWrapping"/>
            </w:r>
            <w:r>
              <w:rPr>
                <w:rFonts w:hint="eastAsia" w:ascii="宋体" w:hAnsi="宋体"/>
                <w:sz w:val="18"/>
                <w:szCs w:val="18"/>
              </w:rPr>
              <w:t>已在国家企业信用信息公示系统公示营业执照作废声明的不需提交。</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4.6.1</w:t>
      </w:r>
      <w:r>
        <w:rPr>
          <w:rFonts w:hint="default" w:ascii="黑体" w:hAnsi="黑体" w:eastAsia="黑体" w:cs="黑体"/>
          <w:lang w:val="en" w:eastAsia="zh-CN"/>
        </w:rPr>
        <w:t>.</w:t>
      </w:r>
      <w:r>
        <w:rPr>
          <w:rFonts w:hint="eastAsia" w:ascii="黑体" w:hAnsi="黑体" w:eastAsia="黑体" w:cs="黑体"/>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4.6.2</w:t>
      </w:r>
      <w:r>
        <w:rPr>
          <w:rFonts w:hint="default" w:ascii="黑体" w:hAnsi="黑体" w:eastAsia="黑体" w:cs="黑体"/>
          <w:lang w:val="en" w:eastAsia="zh-CN"/>
        </w:rPr>
        <w:t>.</w:t>
      </w:r>
      <w:r>
        <w:rPr>
          <w:rFonts w:hint="eastAsia" w:ascii="黑体" w:hAnsi="黑体" w:eastAsia="黑体" w:cs="黑体"/>
          <w:lang w:val="en-US" w:eastAsia="zh-CN"/>
        </w:rPr>
        <w:t>审查与决定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US" w:eastAsia="zh-CN"/>
        </w:rPr>
        <w:t>4.7</w:t>
      </w:r>
      <w:r>
        <w:rPr>
          <w:rFonts w:hint="default" w:ascii="黑体" w:hAnsi="黑体" w:eastAsia="黑体" w:cs="黑体"/>
          <w:lang w:val="en" w:eastAsia="zh-CN"/>
        </w:rPr>
        <w:t>.</w:t>
      </w:r>
      <w:r>
        <w:rPr>
          <w:rFonts w:hint="eastAsia" w:ascii="黑体" w:hAnsi="黑体" w:eastAsia="黑体" w:cs="黑体"/>
          <w:lang w:val="en" w:eastAsia="zh-CN"/>
        </w:rPr>
        <w:t>中介服务</w:t>
      </w:r>
    </w:p>
    <w:p>
      <w:pPr>
        <w:pStyle w:val="2"/>
        <w:keepNext w:val="0"/>
        <w:keepLines w:val="0"/>
        <w:pageBreakBefore w:val="0"/>
        <w:kinsoku/>
        <w:wordWrap/>
        <w:overflowPunct/>
        <w:topLinePunct w:val="0"/>
        <w:autoSpaceDE/>
        <w:autoSpaceDN/>
        <w:bidi w:val="0"/>
        <w:spacing w:line="560" w:lineRule="exact"/>
        <w:textAlignment w:val="auto"/>
        <w:rPr>
          <w:rFonts w:hint="default"/>
          <w:lang w:val="en" w:eastAsia="zh-CN"/>
        </w:rPr>
      </w:pPr>
      <w:r>
        <w:rPr>
          <w:rFonts w:hint="eastAsia" w:ascii="宋体" w:hAnsi="宋体" w:eastAsia="仿宋_GB2312" w:cs="Times New Roman"/>
          <w:color w:val="auto"/>
          <w:kern w:val="2"/>
          <w:sz w:val="32"/>
          <w:szCs w:val="24"/>
          <w:lang w:val="en" w:eastAsia="zh-CN" w:bidi="ar-SA"/>
        </w:rPr>
        <w:t>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4.8.</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4.</w:t>
      </w:r>
      <w:r>
        <w:rPr>
          <w:rFonts w:hint="default" w:ascii="黑体" w:hAnsi="黑体" w:eastAsia="黑体" w:cs="黑体"/>
          <w:lang w:val="en" w:eastAsia="zh-CN"/>
        </w:rPr>
        <w:t>10.</w:t>
      </w:r>
      <w:r>
        <w:rPr>
          <w:rFonts w:hint="eastAsia" w:ascii="黑体" w:hAnsi="黑体" w:eastAsia="黑体" w:cs="黑体"/>
          <w:lang w:val="en-US" w:eastAsia="zh-CN"/>
        </w:rPr>
        <w:t>年审年报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lang w:val="en-US" w:eastAsia="zh-CN"/>
        </w:rPr>
      </w:pPr>
      <w:r>
        <w:rPr>
          <w:rFonts w:hint="eastAsia" w:ascii="宋体" w:hAnsi="宋体"/>
        </w:rPr>
        <w:t>申请人事项办理后的相关内容：市场主体应当于每年1月1日至6月30日，通过国家企业信用信息公示系统报送上一年度年度报告，并向社会公示。歇业的市场主体应当按时公示年度报告。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lang w:val="en-US" w:eastAsia="zh-CN"/>
        </w:rPr>
      </w:pPr>
      <w:r>
        <w:rPr>
          <w:rFonts w:hint="eastAsia" w:ascii="黑体" w:hAnsi="黑体" w:eastAsia="黑体" w:cs="黑体"/>
          <w:lang w:val="en-US" w:eastAsia="zh-CN"/>
        </w:rPr>
        <w:t>农民专业合作社登记注册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5.1</w:t>
      </w:r>
      <w:r>
        <w:rPr>
          <w:rFonts w:hint="default" w:ascii="黑体" w:hAnsi="黑体" w:eastAsia="黑体" w:cs="黑体"/>
          <w:lang w:val="en" w:eastAsia="zh-CN"/>
        </w:rPr>
        <w:t>.</w:t>
      </w:r>
      <w:r>
        <w:rPr>
          <w:rFonts w:hint="eastAsia" w:ascii="黑体" w:hAnsi="黑体" w:eastAsia="黑体" w:cs="黑体"/>
          <w:lang w:val="en-US" w:eastAsia="zh-CN"/>
        </w:rPr>
        <w:t>设定依据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eastAsia="仿宋_GB2312" w:cs="Times New Roman"/>
          <w:kern w:val="2"/>
          <w:lang w:eastAsia="zh-CN"/>
        </w:rPr>
      </w:pPr>
      <w:r>
        <w:rPr>
          <w:rFonts w:hint="eastAsia" w:ascii="宋体" w:hAnsi="宋体" w:cs="Times New Roman"/>
          <w:kern w:val="2"/>
        </w:rPr>
        <w:t>《中华人民共和国农民专业合作社法》，2017年12月27日，全国人民代表大会常务委员会，中华人民共和国主席令第八十三号</w:t>
      </w:r>
      <w:r>
        <w:rPr>
          <w:rFonts w:hint="eastAsia" w:ascii="宋体" w:hAnsi="宋体" w:cs="Times New Roman"/>
          <w:kern w:val="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宋体" w:hAnsi="宋体" w:eastAsia="仿宋_GB2312"/>
          <w:kern w:val="0"/>
          <w:lang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5.2</w:t>
      </w:r>
      <w:r>
        <w:rPr>
          <w:rFonts w:hint="default" w:ascii="黑体" w:hAnsi="黑体" w:eastAsia="黑体" w:cs="黑体"/>
          <w:lang w:val="en" w:eastAsia="zh-CN"/>
        </w:rPr>
        <w:t>.</w:t>
      </w:r>
      <w:r>
        <w:rPr>
          <w:rFonts w:hint="eastAsia" w:ascii="黑体" w:hAnsi="黑体" w:eastAsia="黑体" w:cs="黑体"/>
          <w:lang w:val="en-US" w:eastAsia="zh-CN"/>
        </w:rPr>
        <w:t>实施主体</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szCs w:val="21"/>
        </w:rPr>
      </w:pPr>
      <w:r>
        <w:rPr>
          <w:rFonts w:hint="eastAsia" w:ascii="宋体" w:hAnsi="宋体" w:cs="宋体"/>
          <w:kern w:val="0"/>
          <w:szCs w:val="21"/>
        </w:rPr>
        <w:t>区</w:t>
      </w:r>
      <w:r>
        <w:rPr>
          <w:rFonts w:hint="eastAsia" w:ascii="宋体" w:hAnsi="宋体" w:cs="宋体"/>
          <w:kern w:val="0"/>
          <w:szCs w:val="21"/>
          <w:lang w:eastAsia="zh-CN"/>
        </w:rPr>
        <w:t>级</w:t>
      </w:r>
      <w:r>
        <w:rPr>
          <w:rFonts w:hint="eastAsia" w:ascii="宋体" w:hAnsi="宋体" w:cs="宋体"/>
          <w:kern w:val="0"/>
          <w:szCs w:val="21"/>
        </w:rPr>
        <w:t>市场</w:t>
      </w:r>
      <w:r>
        <w:rPr>
          <w:rFonts w:hint="eastAsia" w:ascii="宋体" w:hAnsi="宋体" w:cs="宋体"/>
          <w:kern w:val="0"/>
          <w:szCs w:val="21"/>
          <w:lang w:eastAsia="zh-CN"/>
        </w:rPr>
        <w:t>监管部门</w:t>
      </w:r>
      <w:r>
        <w:rPr>
          <w:rFonts w:hint="eastAsia" w:ascii="宋体" w:hAnsi="宋体"/>
          <w:szCs w:val="21"/>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cs="Times New Roman"/>
          <w:kern w:val="2"/>
        </w:rPr>
      </w:pPr>
      <w:r>
        <w:rPr>
          <w:rFonts w:hint="eastAsia" w:ascii="宋体" w:hAnsi="宋体" w:cs="Times New Roman"/>
          <w:kern w:val="2"/>
        </w:rPr>
        <w:t>设立农民专业合作社，应当具备下列条件：</w:t>
      </w:r>
      <w:r>
        <w:rPr>
          <w:rFonts w:hint="eastAsia" w:ascii="宋体" w:hAnsi="宋体" w:cs="Times New Roman"/>
          <w:kern w:val="2"/>
        </w:rPr>
        <w:fldChar w:fldCharType="begin"/>
      </w:r>
      <w:r>
        <w:rPr>
          <w:rFonts w:hint="eastAsia" w:ascii="宋体" w:hAnsi="宋体" w:cs="Times New Roman"/>
          <w:kern w:val="2"/>
        </w:rPr>
        <w:instrText xml:space="preserve"> HYPERLINK "http://172.26.55.152/javascript:void(0);" </w:instrText>
      </w:r>
      <w:r>
        <w:rPr>
          <w:rFonts w:hint="eastAsia" w:ascii="宋体" w:hAnsi="宋体" w:cs="Times New Roman"/>
          <w:kern w:val="2"/>
        </w:rPr>
        <w:fldChar w:fldCharType="separate"/>
      </w:r>
      <w:r>
        <w:rPr>
          <w:rFonts w:hint="eastAsia" w:ascii="宋体" w:hAnsi="宋体" w:cs="Times New Roman"/>
          <w:kern w:val="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cs="Times New Roman"/>
          <w:kern w:val="2"/>
        </w:rPr>
      </w:pPr>
      <w:r>
        <w:rPr>
          <w:rFonts w:hint="eastAsia" w:ascii="宋体" w:hAnsi="宋体" w:cs="Times New Roman"/>
          <w:kern w:val="2"/>
        </w:rPr>
        <w:t>a）有五名以上符合本法第十九条、第二十条规定的成员；</w:t>
      </w:r>
      <w:r>
        <w:rPr>
          <w:rFonts w:hint="eastAsia" w:ascii="宋体" w:hAnsi="宋体" w:cs="Times New Roman"/>
          <w:kern w:val="2"/>
        </w:rPr>
        <w:fldChar w:fldCharType="begin"/>
      </w:r>
      <w:r>
        <w:rPr>
          <w:rFonts w:hint="eastAsia" w:ascii="宋体" w:hAnsi="宋体" w:cs="Times New Roman"/>
          <w:kern w:val="2"/>
        </w:rPr>
        <w:instrText xml:space="preserve"> HYPERLINK "http://172.26.55.152/javascript:void(0);" </w:instrText>
      </w:r>
      <w:r>
        <w:rPr>
          <w:rFonts w:hint="eastAsia" w:ascii="宋体" w:hAnsi="宋体" w:cs="Times New Roman"/>
          <w:kern w:val="2"/>
        </w:rPr>
        <w:fldChar w:fldCharType="separate"/>
      </w:r>
      <w:r>
        <w:rPr>
          <w:rFonts w:hint="eastAsia" w:ascii="宋体" w:hAnsi="宋体" w:cs="Times New Roman"/>
          <w:kern w:val="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cs="Times New Roman"/>
          <w:kern w:val="2"/>
        </w:rPr>
      </w:pPr>
      <w:r>
        <w:rPr>
          <w:rFonts w:hint="eastAsia" w:ascii="宋体" w:hAnsi="宋体" w:cs="Times New Roman"/>
          <w:kern w:val="2"/>
        </w:rPr>
        <w:t>b）有符合本法规定的章程；</w:t>
      </w:r>
      <w:r>
        <w:rPr>
          <w:rFonts w:hint="eastAsia" w:ascii="宋体" w:hAnsi="宋体" w:cs="Times New Roman"/>
          <w:kern w:val="2"/>
        </w:rPr>
        <w:fldChar w:fldCharType="begin"/>
      </w:r>
      <w:r>
        <w:rPr>
          <w:rFonts w:hint="eastAsia" w:ascii="宋体" w:hAnsi="宋体" w:cs="Times New Roman"/>
          <w:kern w:val="2"/>
        </w:rPr>
        <w:instrText xml:space="preserve"> HYPERLINK "http://172.26.55.152/javascript:void(0);" </w:instrText>
      </w:r>
      <w:r>
        <w:rPr>
          <w:rFonts w:hint="eastAsia" w:ascii="宋体" w:hAnsi="宋体" w:cs="Times New Roman"/>
          <w:kern w:val="2"/>
        </w:rPr>
        <w:fldChar w:fldCharType="separate"/>
      </w:r>
      <w:r>
        <w:rPr>
          <w:rFonts w:hint="eastAsia" w:ascii="宋体" w:hAnsi="宋体" w:cs="Times New Roman"/>
          <w:kern w:val="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cs="Times New Roman"/>
          <w:kern w:val="2"/>
        </w:rPr>
      </w:pPr>
      <w:r>
        <w:rPr>
          <w:rFonts w:hint="eastAsia" w:ascii="宋体" w:hAnsi="宋体" w:cs="Times New Roman"/>
          <w:kern w:val="2"/>
        </w:rPr>
        <w:t>c）有符合本法规定的组织机构；</w:t>
      </w:r>
      <w:r>
        <w:rPr>
          <w:rFonts w:hint="eastAsia" w:ascii="宋体" w:hAnsi="宋体" w:cs="Times New Roman"/>
          <w:kern w:val="2"/>
        </w:rPr>
        <w:fldChar w:fldCharType="begin"/>
      </w:r>
      <w:r>
        <w:rPr>
          <w:rFonts w:hint="eastAsia" w:ascii="宋体" w:hAnsi="宋体" w:cs="Times New Roman"/>
          <w:kern w:val="2"/>
        </w:rPr>
        <w:instrText xml:space="preserve"> HYPERLINK "http://172.26.55.152/javascript:void(0);" </w:instrText>
      </w:r>
      <w:r>
        <w:rPr>
          <w:rFonts w:hint="eastAsia" w:ascii="宋体" w:hAnsi="宋体" w:cs="Times New Roman"/>
          <w:kern w:val="2"/>
        </w:rPr>
        <w:fldChar w:fldCharType="separate"/>
      </w:r>
      <w:r>
        <w:rPr>
          <w:rFonts w:hint="eastAsia" w:ascii="宋体" w:hAnsi="宋体" w:cs="Times New Roman"/>
          <w:kern w:val="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cs="Times New Roman"/>
          <w:kern w:val="2"/>
        </w:rPr>
      </w:pPr>
      <w:bookmarkStart w:id="43" w:name="tiao_12_kuan_1_xiang_4"/>
      <w:bookmarkEnd w:id="43"/>
      <w:r>
        <w:rPr>
          <w:rFonts w:hint="eastAsia" w:ascii="宋体" w:hAnsi="宋体" w:cs="Times New Roman"/>
          <w:kern w:val="2"/>
        </w:rPr>
        <w:t>d）有符合法律、行政法规规定的名称和章程确定的住所；</w:t>
      </w:r>
      <w:r>
        <w:rPr>
          <w:rFonts w:hint="eastAsia" w:ascii="宋体" w:hAnsi="宋体" w:cs="Times New Roman"/>
          <w:kern w:val="2"/>
        </w:rPr>
        <w:fldChar w:fldCharType="begin"/>
      </w:r>
      <w:r>
        <w:rPr>
          <w:rFonts w:hint="eastAsia" w:ascii="宋体" w:hAnsi="宋体" w:cs="Times New Roman"/>
          <w:kern w:val="2"/>
        </w:rPr>
        <w:instrText xml:space="preserve"> HYPERLINK "http://172.26.55.152/javascript:void(0);" </w:instrText>
      </w:r>
      <w:r>
        <w:rPr>
          <w:rFonts w:hint="eastAsia" w:ascii="宋体" w:hAnsi="宋体" w:cs="Times New Roman"/>
          <w:kern w:val="2"/>
        </w:rPr>
        <w:fldChar w:fldCharType="separate"/>
      </w:r>
      <w:r>
        <w:rPr>
          <w:rFonts w:hint="eastAsia" w:ascii="宋体" w:hAnsi="宋体" w:cs="Times New Roman"/>
          <w:kern w:val="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rPr>
      </w:pPr>
      <w:bookmarkStart w:id="44" w:name="tiao_12_kuan_1_xiang_5"/>
      <w:bookmarkEnd w:id="44"/>
      <w:r>
        <w:rPr>
          <w:rFonts w:hint="eastAsia" w:ascii="宋体" w:hAnsi="宋体" w:cs="Times New Roman"/>
          <w:kern w:val="2"/>
        </w:rPr>
        <w:t>e）有符合章程规定的成员出资。</w:t>
      </w:r>
      <w:r>
        <w:rPr>
          <w:rFonts w:hint="eastAsia" w:ascii="宋体" w:hAnsi="宋体" w:cs="Times New Roman"/>
          <w:kern w:val="2"/>
        </w:rPr>
        <w:fldChar w:fldCharType="begin"/>
      </w:r>
      <w:r>
        <w:rPr>
          <w:rFonts w:hint="eastAsia" w:ascii="宋体" w:hAnsi="宋体" w:cs="Times New Roman"/>
          <w:kern w:val="2"/>
        </w:rPr>
        <w:instrText xml:space="preserve"> HYPERLINK "http://172.26.55.152/javascript:void(0);" </w:instrText>
      </w:r>
      <w:r>
        <w:rPr>
          <w:rFonts w:hint="eastAsia" w:ascii="宋体" w:hAnsi="宋体" w:cs="Times New Roman"/>
          <w:kern w:val="2"/>
        </w:rPr>
        <w:fldChar w:fldCharType="separate"/>
      </w:r>
      <w:r>
        <w:rPr>
          <w:rFonts w:hint="eastAsia" w:ascii="宋体" w:hAnsi="宋体" w:cs="Times New Roman"/>
          <w:kern w:val="2"/>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5.4</w:t>
      </w:r>
      <w:r>
        <w:rPr>
          <w:rFonts w:hint="default" w:ascii="黑体" w:hAnsi="黑体" w:eastAsia="黑体" w:cs="黑体"/>
          <w:lang w:val="en" w:eastAsia="zh-CN"/>
        </w:rPr>
        <w:t>.</w:t>
      </w:r>
      <w:r>
        <w:rPr>
          <w:rFonts w:hint="eastAsia" w:ascii="黑体" w:hAnsi="黑体" w:eastAsia="黑体" w:cs="黑体"/>
          <w:lang w:val="en-US" w:eastAsia="zh-CN"/>
        </w:rPr>
        <w:t>申请材料</w:t>
      </w:r>
    </w:p>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38</w:t>
      </w:r>
      <w:r>
        <w:rPr>
          <w:rFonts w:hint="eastAsia" w:ascii="黑体" w:hAnsi="黑体" w:eastAsia="黑体" w:cs="宋体"/>
          <w:iCs/>
          <w:kern w:val="44"/>
          <w:sz w:val="21"/>
          <w:szCs w:val="21"/>
        </w:rPr>
        <w:t xml:space="preserve">  农民专业合作社（联合社）设立</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517"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《农民专业合作社登记（备案）申请书》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设立大会纪要</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由全体设立人签名、盖章。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章程</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由全体设立人签名、盖章。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法定代表人、理事的任职文件和身份证明</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出资清单</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由全体出资成员签名、盖章。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成员名册和成员主体资格文件或自然人身份证明复印件</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成员名册由法定代表人签署。</w:t>
            </w:r>
            <w:r>
              <w:rPr>
                <w:rFonts w:hint="eastAsia" w:ascii="宋体" w:hAnsi="宋体"/>
                <w:sz w:val="18"/>
                <w:szCs w:val="18"/>
              </w:rPr>
              <w:br w:type="textWrapping"/>
            </w:r>
            <w:r>
              <w:rPr>
                <w:rFonts w:hint="eastAsia" w:ascii="宋体" w:hAnsi="宋体"/>
                <w:sz w:val="18"/>
                <w:szCs w:val="18"/>
              </w:rPr>
              <w:t>自然人成员应当提交居民身份证复印件。</w:t>
            </w:r>
            <w:r>
              <w:rPr>
                <w:rFonts w:hint="eastAsia" w:ascii="宋体" w:hAnsi="宋体"/>
                <w:sz w:val="18"/>
                <w:szCs w:val="18"/>
              </w:rPr>
              <w:br w:type="textWrapping"/>
            </w:r>
            <w:r>
              <w:rPr>
                <w:rFonts w:hint="eastAsia" w:ascii="宋体" w:hAnsi="宋体"/>
                <w:sz w:val="18"/>
                <w:szCs w:val="18"/>
              </w:rPr>
              <w:t>企业、事业单位、社会团体或者农民专业合作社成员应当提交其登记机关颁发的营业执照或者登记证书复印件</w:t>
            </w:r>
            <w:r>
              <w:rPr>
                <w:rFonts w:hint="eastAsia" w:ascii="宋体" w:hAnsi="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7</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住所使用相关文件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8</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许可证书或者批准文件复印件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517"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农民专业合作社申请登记的业务范围中有法律、行政法规或者国务院决定规定必须在登记前报经批准的项目，应当提交有关的许可证书或者批准文件复印件。</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39</w:t>
      </w:r>
      <w:r>
        <w:rPr>
          <w:rFonts w:hint="eastAsia" w:ascii="黑体" w:hAnsi="黑体" w:eastAsia="黑体" w:cs="宋体"/>
          <w:iCs/>
          <w:kern w:val="44"/>
          <w:sz w:val="21"/>
          <w:szCs w:val="21"/>
        </w:rPr>
        <w:t>　农民专业合作社（联合社）变更</w:t>
      </w:r>
    </w:p>
    <w:tbl>
      <w:tblPr>
        <w:tblStyle w:val="10"/>
        <w:tblW w:w="9150" w:type="dxa"/>
        <w:jc w:val="center"/>
        <w:tblLayout w:type="fixed"/>
        <w:tblCellMar>
          <w:top w:w="15" w:type="dxa"/>
          <w:left w:w="15" w:type="dxa"/>
          <w:bottom w:w="15" w:type="dxa"/>
          <w:right w:w="15" w:type="dxa"/>
        </w:tblCellMar>
      </w:tblPr>
      <w:tblGrid>
        <w:gridCol w:w="1019"/>
        <w:gridCol w:w="1076"/>
        <w:gridCol w:w="1448"/>
        <w:gridCol w:w="1006"/>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1006"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841"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lang w:eastAsia="zh-CN"/>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《农民专业合作社登记（备案）申请书》</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修改章程的决议</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变更登记事项涉及合作社（联合社）章程修改的需提交。（其中变更住所、经营范围、成员姓名或名称的，无需提交该文件，章程另有规定的，从其规定。）</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修改后的章程或者章程修正案</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由法定代表人签署。（其中变更住所、经营范围、成员姓名或名称的，无需提交该文件，章程另有规定的，从其规定。）</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批准文件或者许可证件复印件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法律、行政法规和国务院决定规定合作社（联合社）变更事项必须报经批准的，提交有关的批准文件或者许可证件复印件。</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营业执照正、副本</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办理变更登记的，已领取纸质版营业执照的缴回营业执照正、副本</w:t>
            </w:r>
            <w:r>
              <w:rPr>
                <w:rFonts w:hint="eastAsia" w:ascii="宋体" w:hAnsi="宋体"/>
                <w:sz w:val="18"/>
                <w:szCs w:val="18"/>
                <w:lang w:eastAsia="zh-CN"/>
              </w:rPr>
              <w:t>。</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变更事项</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286"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具体要求请参见《市场主体登记注册通用指南》。</w:t>
            </w:r>
          </w:p>
        </w:tc>
      </w:tr>
      <w:tr>
        <w:tblPrEx>
          <w:tblCellMar>
            <w:top w:w="15" w:type="dxa"/>
            <w:left w:w="15" w:type="dxa"/>
            <w:bottom w:w="15" w:type="dxa"/>
            <w:right w:w="15" w:type="dxa"/>
          </w:tblCellMar>
        </w:tblPrEx>
        <w:trPr>
          <w:trHeight w:val="9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变更住所</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产权人签字或盖章的房产证复印件。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变更法定代表人</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任免职决议</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根据合作社（联合社）章程的规定提交任免职决议。法定代表人更改姓名的，提交公安部门出具的证明（自然人更改姓名后，其身份证号码与更改姓名前一致的，无需提交公安部门证明，只需提交新的身份证件复印件）。</w:t>
            </w:r>
          </w:p>
        </w:tc>
      </w:tr>
      <w:tr>
        <w:tblPrEx>
          <w:tblCellMar>
            <w:top w:w="15" w:type="dxa"/>
            <w:left w:w="15" w:type="dxa"/>
            <w:bottom w:w="15" w:type="dxa"/>
            <w:right w:w="15" w:type="dxa"/>
          </w:tblCellMar>
        </w:tblPrEx>
        <w:trPr>
          <w:trHeight w:val="785"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变更出资总额</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农民专业合作社成员出资清单</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由全体出资成员签名、盖章，法定代表人签署</w:t>
            </w:r>
            <w:r>
              <w:rPr>
                <w:rFonts w:hint="eastAsia" w:ascii="宋体" w:hAnsi="宋体"/>
                <w:sz w:val="18"/>
                <w:szCs w:val="18"/>
                <w:lang w:eastAsia="zh-CN"/>
              </w:rPr>
              <w:t>。</w:t>
            </w: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p>
        </w:tc>
        <w:tc>
          <w:tcPr>
            <w:tcW w:w="1076" w:type="dxa"/>
            <w:tcBorders>
              <w:left w:val="single" w:color="000000" w:sz="4" w:space="0"/>
              <w:bottom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变更业务范围</w:t>
            </w:r>
          </w:p>
        </w:tc>
        <w:tc>
          <w:tcPr>
            <w:tcW w:w="1448" w:type="dxa"/>
            <w:tcBorders>
              <w:top w:val="single" w:color="000000" w:sz="4" w:space="0"/>
              <w:left w:val="single" w:color="000000" w:sz="4" w:space="0"/>
              <w:bottom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有关批准文件或者许可证件的复印件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760" w:type="dxa"/>
            <w:tcBorders>
              <w:left w:val="single" w:color="000000" w:sz="4" w:space="0"/>
              <w:bottom w:val="single" w:color="000000" w:sz="4" w:space="0"/>
              <w:right w:val="single" w:color="000000" w:sz="4"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申请登记的业务范围中有法律、行政法规和国务院决定规定必须在登记前报经批准的项目，提交有关批准文件或者许可证件的复印件。</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表4</w:t>
      </w:r>
      <w:r>
        <w:rPr>
          <w:rFonts w:hint="eastAsia" w:ascii="黑体" w:hAnsi="黑体" w:eastAsia="黑体" w:cs="宋体"/>
          <w:iCs/>
          <w:kern w:val="44"/>
          <w:sz w:val="21"/>
          <w:szCs w:val="21"/>
          <w:lang w:val="en-US" w:eastAsia="zh-CN"/>
        </w:rPr>
        <w:t>0</w:t>
      </w:r>
      <w:r>
        <w:rPr>
          <w:rFonts w:hint="eastAsia" w:ascii="黑体" w:hAnsi="黑体" w:eastAsia="黑体" w:cs="宋体"/>
          <w:iCs/>
          <w:kern w:val="44"/>
          <w:sz w:val="21"/>
          <w:szCs w:val="21"/>
        </w:rPr>
        <w:t>　农民专业合作社（联合社）注销</w:t>
      </w:r>
    </w:p>
    <w:p>
      <w:pPr>
        <w:adjustRightInd w:val="0"/>
        <w:snapToGrid w:val="0"/>
        <w:spacing w:before="156" w:beforeLines="50" w:after="156" w:afterLines="50"/>
        <w:rPr>
          <w:rFonts w:hint="eastAsia"/>
        </w:rPr>
      </w:pPr>
      <w:r>
        <w:rPr>
          <w:rFonts w:hint="eastAsia"/>
        </w:rPr>
        <w:t>农民专业合作社（联合社）注销登记申请事项及材料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《农民专业合作社登记（备案）申请书》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解散决议</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由成员大会或者成员代表大会依法作出，或提交农民专业合作社依法被吊销营业执照或者被撤销的文件，或人民法院的破产裁定、解散裁判文书。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清算报告</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由成员大会、成员代表大会或者人民法院确认。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人民法院指定其为清算人、破产管理人的证明</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清算人、破产管理人申请注销登记的应提交。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6</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报纸样张</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仅通过报纸发布债权人公告的，需要提交依法刊登公告的报纸样张。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7</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法律、行政法规或者国务院规定注销合作社（联合社）须经批准的，提交有关批准文件复印件。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8</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已领取纸质版营业执照的缴回营</w:t>
            </w:r>
            <w:r>
              <w:rPr>
                <w:rFonts w:hint="eastAsia" w:ascii="宋体" w:hAnsi="宋体"/>
                <w:sz w:val="18"/>
                <w:szCs w:val="18"/>
              </w:rPr>
              <w:br w:type="textWrapping"/>
            </w:r>
            <w:r>
              <w:rPr>
                <w:rFonts w:hint="eastAsia" w:ascii="宋体" w:hAnsi="宋体"/>
                <w:sz w:val="18"/>
                <w:szCs w:val="18"/>
              </w:rPr>
              <w:t>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0" w:type="dxa"/>
            <w:gridSpan w:val="4"/>
            <w:tcBorders>
              <w:top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因合并、分立而解散的农民专业合作社注销登记还应当提交文件</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《农民专业合作社登记（备案）申请书》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解散决议</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由成员大会或者成员代表大会依法作出</w:t>
            </w:r>
            <w:r>
              <w:rPr>
                <w:rFonts w:hint="eastAsia" w:ascii="宋体" w:hAnsi="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债务清偿或者债务担保情况的说明</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由成员大会或者成员代表大会依法作出</w:t>
            </w:r>
            <w:r>
              <w:rPr>
                <w:rFonts w:hint="eastAsia" w:ascii="宋体" w:hAnsi="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337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355"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已领取纸质版营业执照的缴回营业执照正、副本。</w:t>
            </w:r>
          </w:p>
        </w:tc>
      </w:tr>
    </w:tbl>
    <w:p>
      <w:pPr>
        <w:snapToGrid w:val="0"/>
        <w:ind w:firstLine="640" w:firstLineChars="200"/>
        <w:rPr>
          <w:rFonts w:hint="eastAsia" w:ascii="宋体" w:hAnsi="宋体"/>
          <w:iCs/>
        </w:rPr>
      </w:pPr>
      <w:r>
        <w:rPr>
          <w:rFonts w:hint="eastAsia" w:ascii="宋体" w:hAnsi="宋体"/>
          <w:iCs/>
        </w:rPr>
        <w:t>农民专业合作社简易注销登记提交材料</w:t>
      </w:r>
    </w:p>
    <w:tbl>
      <w:tblPr>
        <w:tblStyle w:val="10"/>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37"/>
        <w:gridCol w:w="840"/>
        <w:gridCol w:w="840"/>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437"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4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84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12"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43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《农民专业合作社登记（备案）申请书》</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12"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具体填写要求详见申请书注释；</w:t>
            </w:r>
            <w:r>
              <w:rPr>
                <w:rFonts w:hint="eastAsia" w:ascii="宋体" w:hAnsi="宋体"/>
                <w:sz w:val="18"/>
                <w:szCs w:val="18"/>
              </w:rPr>
              <w:br w:type="textWrapping"/>
            </w:r>
            <w:r>
              <w:rPr>
                <w:rFonts w:hint="eastAsia" w:ascii="宋体" w:hAnsi="宋体"/>
                <w:sz w:val="18"/>
                <w:szCs w:val="18"/>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43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营业执照正、副本</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政府部门核发</w:t>
            </w:r>
          </w:p>
        </w:tc>
        <w:tc>
          <w:tcPr>
            <w:tcW w:w="3312"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43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宋体" w:hAnsi="宋体"/>
                <w:sz w:val="18"/>
                <w:szCs w:val="18"/>
              </w:rPr>
            </w:pPr>
            <w:r>
              <w:rPr>
                <w:rFonts w:hint="eastAsia" w:ascii="宋体" w:hAnsi="宋体"/>
                <w:sz w:val="18"/>
                <w:szCs w:val="18"/>
              </w:rPr>
              <w:t>《简易注销全体投资人承诺书》</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原件 1</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申请人自备</w:t>
            </w:r>
          </w:p>
        </w:tc>
        <w:tc>
          <w:tcPr>
            <w:tcW w:w="3312" w:type="dxa"/>
            <w:tcBorders>
              <w:top w:val="single" w:color="auto" w:sz="6" w:space="0"/>
              <w:left w:val="single" w:color="auto" w:sz="6" w:space="0"/>
              <w:bottom w:val="single" w:color="auto" w:sz="6" w:space="0"/>
            </w:tcBorders>
            <w:vAlign w:val="center"/>
          </w:tcPr>
          <w:p>
            <w:pPr>
              <w:adjustRightInd w:val="0"/>
              <w:snapToGrid w:val="0"/>
              <w:jc w:val="left"/>
              <w:rPr>
                <w:rFonts w:hint="eastAsia" w:ascii="宋体" w:hAnsi="宋体"/>
                <w:sz w:val="18"/>
                <w:szCs w:val="18"/>
              </w:rPr>
            </w:pP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41</w:t>
      </w:r>
      <w:r>
        <w:rPr>
          <w:rFonts w:hint="eastAsia" w:ascii="黑体" w:hAnsi="黑体" w:eastAsia="黑体" w:cs="宋体"/>
          <w:iCs/>
          <w:kern w:val="44"/>
          <w:sz w:val="21"/>
          <w:szCs w:val="21"/>
        </w:rPr>
        <w:t>　农民专业合作社（联合社）分支机构设立</w:t>
      </w:r>
    </w:p>
    <w:tbl>
      <w:tblPr>
        <w:tblStyle w:val="10"/>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517"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17"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经营场所使用相关文件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17"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产权人签字或盖章的房产证复印件。产权人为自然人的应亲笔签字，产权人为单位的应加盖公章。其他情况请参见《市场主体登记注册通用指南》。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合作社（联合社）营业执照复印件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17"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在申请书中粘贴身份证件复印件并签署委派信息即可。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分支机构负责人的任职文件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517"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在申请书中签署委派信息即可。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批准文件或者许可证件的复印件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517"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法律、行政法规和国务院决定规定在登记前须报经批准的或申请登记的经营范围中有法律、行政法规和国务院决定规定须在登记前报经批准的项目，提交有关批准文件或者许可证件的复印件。</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42</w:t>
      </w:r>
      <w:r>
        <w:rPr>
          <w:rFonts w:hint="eastAsia" w:ascii="黑体" w:hAnsi="黑体" w:eastAsia="黑体" w:cs="宋体"/>
          <w:iCs/>
          <w:kern w:val="44"/>
          <w:sz w:val="21"/>
          <w:szCs w:val="21"/>
        </w:rPr>
        <w:t>　农民专业合作社（联合社）分支机构变更（备案）</w:t>
      </w:r>
    </w:p>
    <w:tbl>
      <w:tblPr>
        <w:tblStyle w:val="10"/>
        <w:tblW w:w="9150" w:type="dxa"/>
        <w:jc w:val="center"/>
        <w:tblLayout w:type="fixed"/>
        <w:tblCellMar>
          <w:top w:w="15" w:type="dxa"/>
          <w:left w:w="15" w:type="dxa"/>
          <w:bottom w:w="15" w:type="dxa"/>
          <w:right w:w="15" w:type="dxa"/>
        </w:tblCellMar>
      </w:tblPr>
      <w:tblGrid>
        <w:gridCol w:w="1019"/>
        <w:gridCol w:w="1076"/>
        <w:gridCol w:w="1448"/>
        <w:gridCol w:w="1006"/>
        <w:gridCol w:w="841"/>
        <w:gridCol w:w="3760"/>
      </w:tblGrid>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序号</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材料名称</w:t>
            </w:r>
          </w:p>
        </w:tc>
        <w:tc>
          <w:tcPr>
            <w:tcW w:w="1006"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原件/复印件及份数</w:t>
            </w:r>
          </w:p>
        </w:tc>
        <w:tc>
          <w:tcPr>
            <w:tcW w:w="841"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来源</w:t>
            </w:r>
          </w:p>
        </w:tc>
        <w:tc>
          <w:tcPr>
            <w:tcW w:w="3760"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hint="eastAsia" w:ascii="宋体" w:hAnsi="宋体"/>
                <w:sz w:val="18"/>
                <w:szCs w:val="18"/>
              </w:rPr>
            </w:pPr>
            <w:r>
              <w:rPr>
                <w:rFonts w:hint="eastAsia" w:ascii="宋体" w:hAnsi="宋体"/>
                <w:sz w:val="18"/>
                <w:szCs w:val="18"/>
              </w:rPr>
              <w:t>材料审核要求</w:t>
            </w:r>
          </w:p>
        </w:tc>
      </w:tr>
      <w:tr>
        <w:tblPrEx>
          <w:tblCellMar>
            <w:top w:w="15" w:type="dxa"/>
            <w:left w:w="15" w:type="dxa"/>
            <w:bottom w:w="15" w:type="dxa"/>
            <w:right w:w="15" w:type="dxa"/>
          </w:tblCellMar>
        </w:tblPrEx>
        <w:trPr>
          <w:trHeight w:val="286"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基础材料</w:t>
            </w:r>
          </w:p>
        </w:tc>
        <w:tc>
          <w:tcPr>
            <w:tcW w:w="5607" w:type="dxa"/>
            <w:gridSpan w:val="3"/>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sz w:val="18"/>
                <w:szCs w:val="18"/>
              </w:rPr>
            </w:pPr>
          </w:p>
        </w:tc>
      </w:tr>
      <w:tr>
        <w:tblPrEx>
          <w:tblCellMar>
            <w:top w:w="15" w:type="dxa"/>
            <w:left w:w="15" w:type="dxa"/>
            <w:bottom w:w="15" w:type="dxa"/>
            <w:right w:w="15" w:type="dxa"/>
          </w:tblCellMar>
        </w:tblPrEx>
        <w:trPr>
          <w:trHeight w:val="8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1</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2</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批准文件或者许可证件复印件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法律、行政法规或者国务院规定变更合作社（联合社）分支机构须经批准的，提交有关批准文件复印件。</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3</w:t>
            </w:r>
          </w:p>
        </w:tc>
        <w:tc>
          <w:tcPr>
            <w:tcW w:w="25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办理变更登记的，已领取纸质版营业执照的缴回营业执照正、副本。</w:t>
            </w:r>
          </w:p>
        </w:tc>
      </w:tr>
      <w:tr>
        <w:tblPrEx>
          <w:tblCellMar>
            <w:top w:w="15" w:type="dxa"/>
            <w:left w:w="15" w:type="dxa"/>
            <w:bottom w:w="15" w:type="dxa"/>
            <w:right w:w="15" w:type="dxa"/>
          </w:tblCellMar>
        </w:tblPrEx>
        <w:trPr>
          <w:trHeight w:val="51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变更事项相关证明文件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涉及下述各登记事项变更的，还应当按要求提交材料：</w:t>
            </w:r>
          </w:p>
        </w:tc>
      </w:tr>
      <w:tr>
        <w:tblPrEx>
          <w:tblCellMar>
            <w:top w:w="15" w:type="dxa"/>
            <w:left w:w="15" w:type="dxa"/>
            <w:bottom w:w="15" w:type="dxa"/>
            <w:right w:w="15" w:type="dxa"/>
          </w:tblCellMar>
        </w:tblPrEx>
        <w:trPr>
          <w:trHeight w:val="286"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变更名称</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变更后合作社（联合社）营业执照复印件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因合作社（联合社）名称变更而申请变更分支机构名称的，提交变更后合作社（联合社）营业执照复印件。</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具体要求请参见《市场主体登记注册通用指南》。</w:t>
            </w:r>
          </w:p>
        </w:tc>
      </w:tr>
      <w:tr>
        <w:tblPrEx>
          <w:tblCellMar>
            <w:top w:w="15" w:type="dxa"/>
            <w:left w:w="15" w:type="dxa"/>
            <w:bottom w:w="15" w:type="dxa"/>
            <w:right w:w="15" w:type="dxa"/>
          </w:tblCellMar>
        </w:tblPrEx>
        <w:trPr>
          <w:trHeight w:val="108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变更经营场所</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产权人签字或盖章的房产证复印件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产权人为自然人的应亲笔签字，产权人为单位的应加盖公章。其他情况请参见《市场主体登记注册通用指南》。</w:t>
            </w:r>
          </w:p>
        </w:tc>
      </w:tr>
      <w:tr>
        <w:tblPrEx>
          <w:tblCellMar>
            <w:top w:w="15" w:type="dxa"/>
            <w:left w:w="15" w:type="dxa"/>
            <w:bottom w:w="15" w:type="dxa"/>
            <w:right w:w="15" w:type="dxa"/>
          </w:tblCellMar>
        </w:tblPrEx>
        <w:trPr>
          <w:trHeight w:val="81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变更负责人</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身份证件复印件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 xml:space="preserve">其中负责人更改姓名的，提交公安部门出具的证明（自然人更改姓名后，其身份证号码与更改姓名前一致的，无需提交公安部门证明，只需提交新的身份证件复印件）。 </w:t>
            </w:r>
          </w:p>
        </w:tc>
      </w:tr>
      <w:tr>
        <w:tblPrEx>
          <w:tblCellMar>
            <w:top w:w="15" w:type="dxa"/>
            <w:left w:w="15" w:type="dxa"/>
            <w:bottom w:w="15" w:type="dxa"/>
            <w:right w:w="15" w:type="dxa"/>
          </w:tblCellMar>
        </w:tblPrEx>
        <w:trPr>
          <w:trHeight w:val="855"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变更业务范围</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批准文件或者许可证件的复印件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变更后业务范围涉及法律、行政法规和国务院决定规定必须在登记前报经批准的项目，提交有关批准文件或者许可证件的复印件。</w:t>
            </w:r>
          </w:p>
        </w:tc>
      </w:tr>
      <w:tr>
        <w:tblPrEx>
          <w:tblCellMar>
            <w:top w:w="15" w:type="dxa"/>
            <w:left w:w="15" w:type="dxa"/>
            <w:bottom w:w="15" w:type="dxa"/>
            <w:right w:w="15" w:type="dxa"/>
          </w:tblCellMar>
        </w:tblPrEx>
        <w:trPr>
          <w:trHeight w:val="765"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18"/>
                <w:szCs w:val="18"/>
              </w:rPr>
            </w:pPr>
          </w:p>
        </w:tc>
        <w:tc>
          <w:tcPr>
            <w:tcW w:w="1076"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备案事项</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18"/>
                <w:szCs w:val="18"/>
              </w:rPr>
            </w:pPr>
            <w:r>
              <w:rPr>
                <w:rFonts w:hint="eastAsia" w:ascii="宋体" w:hAnsi="宋体"/>
                <w:sz w:val="18"/>
                <w:szCs w:val="18"/>
              </w:rPr>
              <w:t>备案事项证明文件</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sz w:val="18"/>
                <w:szCs w:val="18"/>
              </w:rPr>
              <w:t>涉及备案下述各登记事项的，还应当按要求提交材料。分支机构备案与分支机构变更登记同时申请时，可一并提交有关材料：</w:t>
            </w:r>
          </w:p>
        </w:tc>
      </w:tr>
      <w:tr>
        <w:tblPrEx>
          <w:tblCellMar>
            <w:top w:w="15" w:type="dxa"/>
            <w:left w:w="15" w:type="dxa"/>
            <w:bottom w:w="15" w:type="dxa"/>
            <w:right w:w="15"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更换登记联络员</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联络员的身份证明复印件</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ascii="font-weight : 400" w:hAnsi="font-weight : 400" w:eastAsia="font-weight : 400" w:cs="font-weight : 400"/>
                <w:color w:val="000000"/>
                <w:kern w:val="0"/>
                <w:sz w:val="18"/>
                <w:szCs w:val="18"/>
                <w:lang w:bidi="ar"/>
              </w:rPr>
              <w:t>复印件 1</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7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填写《联络员信息表》，提交联络员的身份证明复印件（粘贴在申请书中即可)。</w:t>
            </w: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43</w:t>
      </w:r>
      <w:r>
        <w:rPr>
          <w:rFonts w:hint="eastAsia" w:ascii="黑体" w:hAnsi="黑体" w:eastAsia="黑体" w:cs="宋体"/>
          <w:iCs/>
          <w:kern w:val="44"/>
          <w:sz w:val="21"/>
          <w:szCs w:val="21"/>
        </w:rPr>
        <w:t>　农民专业合作社（联合社）分支机构注销</w:t>
      </w:r>
    </w:p>
    <w:p>
      <w:pPr>
        <w:snapToGrid w:val="0"/>
        <w:spacing w:before="156" w:beforeLines="50" w:after="156" w:afterLines="50"/>
        <w:jc w:val="center"/>
        <w:rPr>
          <w:rFonts w:hint="eastAsia"/>
        </w:rPr>
      </w:pPr>
      <w:r>
        <w:rPr>
          <w:rFonts w:hint="eastAsia"/>
        </w:rPr>
        <w:t>农民专业合作社（联合社）分支机构注销登记申请事项及材料</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人民法院指定其为清算人、破产管理人的证明</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清算人、破产管理人申请注销登记的应提交。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清税证明材料</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经登记机关在线核查已办结清税手续的，无需提交纸质清税文书。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4</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批准文件复印件</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复印件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政府部门核发</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法律、行政法规或者国务院规定注销合作社（联合社）分支机构须经批准的，提交有关批准文件复印件。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5</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已领取纸质版营业执照的缴回营业执照正、副本。</w:t>
            </w:r>
          </w:p>
        </w:tc>
      </w:tr>
    </w:tbl>
    <w:p>
      <w:pPr>
        <w:snapToGrid w:val="0"/>
        <w:rPr>
          <w:rFonts w:hint="eastAsia" w:ascii="宋体" w:hAnsi="宋体"/>
          <w:iCs/>
        </w:rPr>
      </w:pPr>
      <w:r>
        <w:rPr>
          <w:rFonts w:hint="eastAsia" w:ascii="宋体" w:hAnsi="宋体"/>
          <w:iCs/>
        </w:rPr>
        <w:t>农民专业合作社（联合社）分支机构简易注销登记提交材料</w:t>
      </w:r>
    </w:p>
    <w:tbl>
      <w:tblPr>
        <w:tblStyle w:val="10"/>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37"/>
        <w:gridCol w:w="840"/>
        <w:gridCol w:w="840"/>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437"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4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840"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12"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437"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《分支机构登记（备案）申请书》</w:t>
            </w:r>
          </w:p>
        </w:tc>
        <w:tc>
          <w:tcPr>
            <w:tcW w:w="84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12"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437"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84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12"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已领取纸质版营业执照的缴回营业执照正、副本。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437"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《简易注销全体投资人承诺书》</w:t>
            </w:r>
          </w:p>
        </w:tc>
        <w:tc>
          <w:tcPr>
            <w:tcW w:w="84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84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12" w:type="dxa"/>
            <w:tcBorders>
              <w:top w:val="single" w:color="auto" w:sz="6" w:space="0"/>
              <w:left w:val="single" w:color="auto" w:sz="6" w:space="0"/>
              <w:bottom w:val="single" w:color="auto" w:sz="6" w:space="0"/>
            </w:tcBorders>
            <w:vAlign w:val="center"/>
          </w:tcPr>
          <w:p>
            <w:pPr>
              <w:rPr>
                <w:rFonts w:hint="eastAsia" w:ascii="宋体" w:hAnsi="宋体"/>
                <w:sz w:val="18"/>
                <w:szCs w:val="18"/>
              </w:rPr>
            </w:pPr>
          </w:p>
        </w:tc>
      </w:tr>
    </w:tbl>
    <w:p>
      <w:pPr>
        <w:snapToGrid w:val="0"/>
        <w:spacing w:before="156" w:beforeLines="50" w:after="156" w:afterLines="50"/>
        <w:jc w:val="center"/>
        <w:rPr>
          <w:rFonts w:hint="eastAsia" w:ascii="黑体" w:hAnsi="黑体" w:eastAsia="黑体" w:cs="宋体"/>
          <w:iCs/>
          <w:kern w:val="44"/>
          <w:sz w:val="21"/>
          <w:szCs w:val="21"/>
        </w:rPr>
      </w:pPr>
      <w:r>
        <w:rPr>
          <w:rFonts w:hint="eastAsia" w:ascii="黑体" w:hAnsi="黑体" w:eastAsia="黑体" w:cs="宋体"/>
          <w:iCs/>
          <w:kern w:val="44"/>
          <w:sz w:val="21"/>
          <w:szCs w:val="21"/>
        </w:rPr>
        <w:t>表</w:t>
      </w:r>
      <w:r>
        <w:rPr>
          <w:rFonts w:hint="eastAsia" w:ascii="黑体" w:hAnsi="黑体" w:eastAsia="黑体" w:cs="宋体"/>
          <w:iCs/>
          <w:kern w:val="44"/>
          <w:sz w:val="21"/>
          <w:szCs w:val="21"/>
          <w:lang w:val="en-US" w:eastAsia="zh-CN"/>
        </w:rPr>
        <w:t>44</w:t>
      </w:r>
      <w:r>
        <w:rPr>
          <w:rFonts w:hint="eastAsia" w:ascii="黑体" w:hAnsi="黑体" w:eastAsia="黑体" w:cs="宋体"/>
          <w:iCs/>
          <w:kern w:val="44"/>
          <w:sz w:val="21"/>
          <w:szCs w:val="21"/>
        </w:rPr>
        <w:t>　农民专业合作社（联合社）增减补换照</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79"/>
        <w:gridCol w:w="881"/>
        <w:gridCol w:w="76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序号</w:t>
            </w:r>
          </w:p>
        </w:tc>
        <w:tc>
          <w:tcPr>
            <w:tcW w:w="3379"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材料名称</w:t>
            </w:r>
          </w:p>
        </w:tc>
        <w:tc>
          <w:tcPr>
            <w:tcW w:w="881"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形式及份数</w:t>
            </w:r>
          </w:p>
        </w:tc>
        <w:tc>
          <w:tcPr>
            <w:tcW w:w="765" w:type="dxa"/>
            <w:tcBorders>
              <w:left w:val="single" w:color="auto" w:sz="6" w:space="0"/>
              <w:bottom w:val="single" w:color="auto" w:sz="6" w:space="0"/>
              <w:right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来源</w:t>
            </w:r>
          </w:p>
        </w:tc>
        <w:tc>
          <w:tcPr>
            <w:tcW w:w="3355" w:type="dxa"/>
            <w:tcBorders>
              <w:left w:val="single" w:color="auto" w:sz="6" w:space="0"/>
              <w:bottom w:val="single" w:color="auto" w:sz="6" w:space="0"/>
            </w:tcBorders>
            <w:vAlign w:val="center"/>
          </w:tcPr>
          <w:p>
            <w:pPr>
              <w:adjustRightInd w:val="0"/>
              <w:snapToGrid w:val="0"/>
              <w:jc w:val="center"/>
              <w:rPr>
                <w:rFonts w:ascii="宋体"/>
                <w:sz w:val="18"/>
                <w:szCs w:val="18"/>
              </w:rPr>
            </w:pPr>
            <w:r>
              <w:rPr>
                <w:rFonts w:hint="eastAsia" w:ascii="宋体" w:hAnsi="宋体"/>
                <w:sz w:val="18"/>
                <w:szCs w:val="18"/>
              </w:rPr>
              <w:t>材料审核要求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1</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《增、减、补、换发证照申请书》</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具体填写要求详见申请书注释；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全市实施市场主体登记告知承诺制，按照承诺制办理的，一并提交承诺书。</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执照遗失，办理注销登记时可免于提交。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2</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营业执照正、副本</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已领取纸质版营业执照的需缴回（遗失除外）。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Borders>
              <w:top w:val="single" w:color="auto" w:sz="6" w:space="0"/>
              <w:bottom w:val="single" w:color="auto" w:sz="6" w:space="0"/>
              <w:right w:val="single" w:color="auto" w:sz="6" w:space="0"/>
            </w:tcBorders>
            <w:vAlign w:val="center"/>
          </w:tcPr>
          <w:p>
            <w:pPr>
              <w:adjustRightInd w:val="0"/>
              <w:snapToGrid w:val="0"/>
              <w:jc w:val="center"/>
              <w:rPr>
                <w:rFonts w:hint="eastAsia" w:ascii="宋体" w:hAnsi="宋体"/>
                <w:sz w:val="18"/>
                <w:szCs w:val="18"/>
              </w:rPr>
            </w:pPr>
            <w:r>
              <w:rPr>
                <w:rFonts w:hint="eastAsia" w:ascii="宋体" w:hAnsi="宋体"/>
                <w:sz w:val="18"/>
                <w:szCs w:val="18"/>
              </w:rPr>
              <w:t>3</w:t>
            </w:r>
          </w:p>
        </w:tc>
        <w:tc>
          <w:tcPr>
            <w:tcW w:w="3379"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报纸公告样张</w:t>
            </w:r>
          </w:p>
        </w:tc>
        <w:tc>
          <w:tcPr>
            <w:tcW w:w="881"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原件 1</w:t>
            </w:r>
          </w:p>
        </w:tc>
        <w:tc>
          <w:tcPr>
            <w:tcW w:w="765"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申请人自备</w:t>
            </w:r>
          </w:p>
        </w:tc>
        <w:tc>
          <w:tcPr>
            <w:tcW w:w="3355" w:type="dxa"/>
            <w:tcBorders>
              <w:top w:val="single" w:color="auto" w:sz="6" w:space="0"/>
              <w:left w:val="single" w:color="auto" w:sz="6" w:space="0"/>
              <w:bottom w:val="single" w:color="auto" w:sz="6" w:space="0"/>
            </w:tcBorders>
            <w:vAlign w:val="center"/>
          </w:tcPr>
          <w:p>
            <w:pPr>
              <w:widowControl/>
              <w:jc w:val="left"/>
              <w:textAlignment w:val="center"/>
              <w:rPr>
                <w:rFonts w:hint="eastAsia" w:ascii="宋体" w:hAnsi="宋体"/>
                <w:sz w:val="18"/>
                <w:szCs w:val="18"/>
              </w:rPr>
            </w:pPr>
            <w:r>
              <w:rPr>
                <w:rFonts w:hint="eastAsia" w:ascii="宋体" w:hAnsi="宋体"/>
                <w:color w:val="000000"/>
                <w:kern w:val="0"/>
                <w:sz w:val="18"/>
                <w:szCs w:val="18"/>
                <w:lang w:bidi="ar"/>
              </w:rPr>
              <w:t>办理遗失补领证照时需公告。</w:t>
            </w:r>
            <w:r>
              <w:rPr>
                <w:rFonts w:hint="eastAsia" w:ascii="宋体" w:hAnsi="宋体"/>
                <w:color w:val="000000"/>
                <w:kern w:val="0"/>
                <w:sz w:val="18"/>
                <w:szCs w:val="18"/>
                <w:lang w:bidi="ar"/>
              </w:rPr>
              <w:br w:type="textWrapping"/>
            </w:r>
            <w:r>
              <w:rPr>
                <w:rFonts w:hint="eastAsia" w:ascii="宋体" w:hAnsi="宋体"/>
                <w:color w:val="000000"/>
                <w:kern w:val="0"/>
                <w:sz w:val="18"/>
                <w:szCs w:val="18"/>
                <w:lang w:bidi="ar"/>
              </w:rPr>
              <w:t>已在国家企业信用信息公示系统公示营业执照作废声明的不需提交。</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lang w:val="en-US" w:eastAsia="zh-CN"/>
        </w:rPr>
      </w:pPr>
      <w:r>
        <w:rPr>
          <w:rFonts w:hint="eastAsia" w:cs="仿宋_GB2312"/>
          <w:lang w:val="en-US" w:eastAsia="zh-CN"/>
        </w:rPr>
        <w:t>即时。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5.6.1</w:t>
      </w:r>
      <w:r>
        <w:rPr>
          <w:rFonts w:hint="default" w:ascii="黑体" w:hAnsi="黑体" w:eastAsia="黑体" w:cs="黑体"/>
          <w:lang w:val="en" w:eastAsia="zh-CN"/>
        </w:rPr>
        <w:t>.</w:t>
      </w:r>
      <w:r>
        <w:rPr>
          <w:rFonts w:hint="eastAsia" w:ascii="黑体" w:hAnsi="黑体" w:eastAsia="黑体" w:cs="黑体"/>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申请材料齐全，符合法定形式能当场受理或者通过当场补正达到受理条件的，直接进入受理步骤，当场出具受理通知书；根据一次性告知通知书内容进行补正后达到受理条件的，出具受理通知书。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5.6.2</w:t>
      </w:r>
      <w:r>
        <w:rPr>
          <w:rFonts w:hint="default" w:ascii="黑体" w:hAnsi="黑体" w:eastAsia="黑体" w:cs="黑体"/>
          <w:lang w:val="en" w:eastAsia="zh-CN"/>
        </w:rPr>
        <w:t>.</w:t>
      </w:r>
      <w:r>
        <w:rPr>
          <w:rFonts w:hint="eastAsia" w:ascii="黑体" w:hAnsi="黑体" w:eastAsia="黑体" w:cs="黑体"/>
          <w:lang w:val="en-US" w:eastAsia="zh-CN"/>
        </w:rPr>
        <w:t>审查与决定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val="en-US" w:eastAsia="zh-CN"/>
        </w:rPr>
      </w:pPr>
      <w:r>
        <w:rPr>
          <w:rFonts w:hint="eastAsia" w:ascii="宋体" w:hAnsi="宋体"/>
        </w:rPr>
        <w:t>申请材料齐全、符合法定形式、条件、标准，通过审查，作出准予行政许可决定；申请材料不齐全、不符合法定形式、条件和标准，未通过审查，作出不予行政许可决定</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US" w:eastAsia="zh-CN"/>
        </w:rPr>
        <w:t>5.7</w:t>
      </w:r>
      <w:r>
        <w:rPr>
          <w:rFonts w:hint="default" w:ascii="黑体" w:hAnsi="黑体" w:eastAsia="黑体" w:cs="黑体"/>
          <w:lang w:val="en" w:eastAsia="zh-CN"/>
        </w:rPr>
        <w:t>.</w:t>
      </w:r>
      <w:r>
        <w:rPr>
          <w:rFonts w:hint="eastAsia" w:ascii="黑体" w:hAnsi="黑体" w:eastAsia="黑体" w:cs="黑体"/>
          <w:lang w:val="en" w:eastAsia="zh-CN"/>
        </w:rPr>
        <w:t>中介服务</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宋体" w:hAnsi="宋体" w:eastAsia="仿宋_GB2312" w:cs="Times New Roman"/>
          <w:color w:val="auto"/>
          <w:kern w:val="2"/>
          <w:sz w:val="32"/>
          <w:szCs w:val="24"/>
          <w:lang w:val="en" w:eastAsia="zh-CN" w:bidi="ar-SA"/>
        </w:rPr>
      </w:pPr>
      <w:r>
        <w:rPr>
          <w:rFonts w:hint="eastAsia" w:ascii="宋体" w:hAnsi="宋体" w:eastAsia="仿宋_GB2312" w:cs="Times New Roman"/>
          <w:color w:val="auto"/>
          <w:kern w:val="2"/>
          <w:sz w:val="32"/>
          <w:szCs w:val="24"/>
          <w:lang w:val="en" w:eastAsia="zh-CN" w:bidi="ar-SA"/>
        </w:rPr>
        <w:t>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5.8.</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5.</w:t>
      </w:r>
      <w:r>
        <w:rPr>
          <w:rFonts w:hint="default" w:ascii="黑体" w:hAnsi="黑体" w:eastAsia="黑体" w:cs="黑体"/>
          <w:lang w:val="en" w:eastAsia="zh-CN"/>
        </w:rPr>
        <w:t>10.</w:t>
      </w:r>
      <w:r>
        <w:rPr>
          <w:rFonts w:hint="eastAsia" w:ascii="黑体" w:hAnsi="黑体" w:eastAsia="黑体" w:cs="黑体"/>
          <w:lang w:val="en-US" w:eastAsia="zh-CN"/>
        </w:rPr>
        <w:t>年审年报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rPr>
      </w:pPr>
      <w:r>
        <w:rPr>
          <w:rFonts w:hint="eastAsia" w:ascii="宋体" w:hAnsi="宋体"/>
        </w:rPr>
        <w:t>市场主体应当于每年1月1日至6月30日，通过国家企业信用信息公示系统报送上一年度年度报告，并向社会公示。歇业的市场主体应当按时公示年度报告。</w:t>
      </w:r>
    </w:p>
    <w:p>
      <w:pPr>
        <w:pStyle w:val="2"/>
        <w:rPr>
          <w:rFonts w:hint="eastAsia" w:ascii="宋体" w:hAnsi="宋体"/>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b w:val="0"/>
          <w:bCs w:val="0"/>
          <w:lang w:val="en-US" w:eastAsia="zh-CN"/>
        </w:rPr>
      </w:pPr>
      <w:r>
        <w:rPr>
          <w:rFonts w:hint="eastAsia" w:ascii="黑体" w:hAnsi="黑体" w:eastAsia="黑体" w:cs="黑体"/>
          <w:lang w:eastAsia="zh-CN"/>
        </w:rPr>
        <w:t>保健食品广告审查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6</w:t>
      </w:r>
      <w:r>
        <w:rPr>
          <w:rFonts w:hint="default" w:ascii="黑体" w:hAnsi="黑体" w:eastAsia="黑体" w:cs="黑体"/>
          <w:b w:val="0"/>
          <w:bCs w:val="0"/>
          <w:lang w:val="en" w:eastAsia="zh-CN"/>
        </w:rPr>
        <w:t>.</w:t>
      </w:r>
      <w:r>
        <w:rPr>
          <w:rFonts w:hint="eastAsia" w:ascii="黑体" w:hAnsi="黑体" w:eastAsia="黑体" w:cs="黑体"/>
          <w:b w:val="0"/>
          <w:bCs w:val="0"/>
          <w:lang w:val="en" w:eastAsia="zh-CN"/>
        </w:rPr>
        <w:t>6</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设定依据</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《中华人民共和国广告法》第四十六条、《中华人民共和国食品安全法》第七十九条。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6</w:t>
      </w:r>
      <w:r>
        <w:rPr>
          <w:rFonts w:hint="default" w:ascii="黑体" w:hAnsi="黑体" w:eastAsia="黑体" w:cs="黑体"/>
          <w:lang w:val="en" w:eastAsia="zh-CN"/>
        </w:rPr>
        <w:t>.2.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cs="仿宋_GB2312"/>
          <w:lang w:val="en" w:eastAsia="zh-CN"/>
        </w:rPr>
        <w:t>6</w:t>
      </w:r>
      <w:r>
        <w:rPr>
          <w:rFonts w:hint="default" w:ascii="黑体" w:cs="仿宋_GB2312"/>
          <w:lang w:val="en" w:eastAsia="zh-CN"/>
        </w:rPr>
        <w:t>.3.</w:t>
      </w:r>
      <w:r>
        <w:rPr>
          <w:rFonts w:hint="eastAsia" w:ascii="黑体" w:hAnsi="黑体" w:eastAsia="黑体" w:cs="黑体"/>
          <w:lang w:val="en-US" w:eastAsia="zh-CN"/>
        </w:rPr>
        <w:t>许可条件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《中华人民共和国广告法》第四十六条、《中华人民共和国食品安全法》第七十九条明确规定，未经审查，不得发布保健食品、特殊医学用途配方食品广告。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6</w:t>
      </w:r>
      <w:r>
        <w:rPr>
          <w:rFonts w:hint="default" w:ascii="黑体" w:hAnsi="黑体" w:eastAsia="黑体" w:cs="黑体"/>
          <w:lang w:val="en" w:eastAsia="zh-CN"/>
        </w:rPr>
        <w:t>.4.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广告审查表；</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广告样件；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产品注册或备案文件；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授权文件；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委托代理书</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产品包装；</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i w:val="0"/>
          <w:caps w:val="0"/>
          <w:color w:val="auto"/>
          <w:spacing w:val="0"/>
          <w:kern w:val="0"/>
          <w:sz w:val="32"/>
          <w:szCs w:val="32"/>
          <w:shd w:val="clear" w:color="auto" w:fill="FFFFFF"/>
          <w:lang w:val="en-US" w:eastAsia="zh-CN" w:bidi="ar"/>
        </w:rPr>
        <w:t>申报材料真实性自我保证声明；</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广告中涉及的相关商标注册文件；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lang w:eastAsia="zh-CN"/>
        </w:rPr>
        <w:t>商标注册文件</w:t>
      </w:r>
      <w:r>
        <w:rPr>
          <w:rFonts w:hint="eastAsia" w:ascii="CESI仿宋-GB2312" w:hAnsi="CESI仿宋-GB2312" w:eastAsia="CESI仿宋-GB2312" w:cs="CESI仿宋-GB2312"/>
          <w:color w:val="auto"/>
          <w:sz w:val="32"/>
          <w:szCs w:val="32"/>
        </w:rPr>
        <w:t>如有变更或续展，一并提交相关附页；</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广告中涉及的相关专利文件；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rPr>
        <w:t>缴纳专利年费收据（</w:t>
      </w:r>
      <w:r>
        <w:rPr>
          <w:rFonts w:hint="eastAsia" w:ascii="CESI仿宋-GB2312" w:hAnsi="CESI仿宋-GB2312" w:eastAsia="CESI仿宋-GB2312" w:cs="CESI仿宋-GB2312"/>
          <w:color w:val="auto"/>
          <w:sz w:val="32"/>
          <w:szCs w:val="32"/>
          <w:lang w:eastAsia="zh-CN"/>
        </w:rPr>
        <w:t>在</w:t>
      </w:r>
      <w:r>
        <w:rPr>
          <w:rFonts w:hint="eastAsia" w:ascii="CESI仿宋-GB2312" w:hAnsi="CESI仿宋-GB2312" w:eastAsia="CESI仿宋-GB2312" w:cs="CESI仿宋-GB2312"/>
          <w:color w:val="auto"/>
          <w:sz w:val="32"/>
          <w:szCs w:val="32"/>
        </w:rPr>
        <w:t>有效期内）</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申报材料有外国文字资料的需提交相应中文翻译文件；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其他合法证明。</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6</w:t>
      </w:r>
      <w:r>
        <w:rPr>
          <w:rFonts w:hint="default" w:ascii="黑体" w:hAnsi="黑体" w:eastAsia="黑体" w:cs="黑体"/>
          <w:lang w:val="en" w:eastAsia="zh-CN"/>
        </w:rPr>
        <w:t>.5.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6</w:t>
      </w:r>
      <w:r>
        <w:rPr>
          <w:rFonts w:hint="default" w:ascii="黑体" w:hAnsi="黑体" w:eastAsia="黑体" w:cs="黑体"/>
          <w:lang w:val="en" w:eastAsia="zh-CN"/>
        </w:rPr>
        <w:t>.6.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6</w:t>
      </w:r>
      <w:r>
        <w:rPr>
          <w:rFonts w:hint="default" w:cs="仿宋_GB2312"/>
          <w:b/>
          <w:bCs/>
          <w:lang w:val="en" w:eastAsia="zh-CN"/>
        </w:rPr>
        <w:t>.6.1.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申请材料齐全、符合法定形式的，</w:t>
      </w:r>
      <w:r>
        <w:rPr>
          <w:rFonts w:hint="default" w:ascii="Arial" w:hAnsi="Arial" w:cs="Arial"/>
          <w:i w:val="0"/>
          <w:caps w:val="0"/>
          <w:color w:val="auto"/>
          <w:spacing w:val="0"/>
          <w:sz w:val="32"/>
          <w:szCs w:val="32"/>
          <w:shd w:val="clear" w:color="auto" w:fill="FFFFFF"/>
        </w:rPr>
        <w:t>应当在五个工作日内作出受理或者不予受理决定。申请材料齐全、符合法定形式的，应当予以受理，出具《广告审查受理通知书》。</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申请材料不齐全或者不符合法定形式的，应当一次</w:t>
      </w:r>
      <w:r>
        <w:rPr>
          <w:rFonts w:hint="eastAsia" w:cs="仿宋_GB2312"/>
          <w:color w:val="auto"/>
          <w:lang w:val="en-US" w:eastAsia="zh-CN"/>
        </w:rPr>
        <w:t>性</w:t>
      </w:r>
      <w:r>
        <w:rPr>
          <w:rFonts w:hint="eastAsia" w:ascii="仿宋_GB2312" w:hAnsi="仿宋_GB2312" w:eastAsia="仿宋_GB2312" w:cs="仿宋_GB2312"/>
          <w:color w:val="auto"/>
          <w:lang w:val="en-US" w:eastAsia="zh-CN"/>
        </w:rPr>
        <w:t>告知申请人需要补正的全部内容。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2"/>
        <w:rPr>
          <w:rFonts w:hint="eastAsia" w:ascii="黑体" w:hAnsi="黑体" w:eastAsia="黑体" w:cs="黑体"/>
          <w:color w:val="auto"/>
          <w:lang w:val="en-US" w:eastAsia="zh-CN"/>
        </w:rPr>
      </w:pPr>
      <w:r>
        <w:rPr>
          <w:rFonts w:hint="eastAsia" w:cs="仿宋_GB2312"/>
          <w:color w:val="auto"/>
          <w:lang w:val="en-US" w:eastAsia="zh-CN"/>
        </w:rPr>
        <w:t>c.</w:t>
      </w:r>
      <w:r>
        <w:rPr>
          <w:rFonts w:hint="eastAsia" w:ascii="仿宋_GB2312" w:hAnsi="仿宋_GB2312" w:eastAsia="仿宋_GB2312" w:cs="仿宋_GB2312"/>
          <w:color w:val="auto"/>
          <w:lang w:val="en-US" w:eastAsia="zh-CN"/>
        </w:rPr>
        <w:t>申请事项明显不符合法定条件或者申请人拒绝补正、无法补正有关材料的，不予受理，并向申请人书面说明理由。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6</w:t>
      </w:r>
      <w:r>
        <w:rPr>
          <w:rFonts w:hint="default" w:cs="仿宋_GB2312"/>
          <w:b/>
          <w:bCs/>
          <w:lang w:val="en" w:eastAsia="zh-CN"/>
        </w:rPr>
        <w:t>.6.2.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w:t>
      </w:r>
      <w:r>
        <w:rPr>
          <w:rFonts w:hint="eastAsia" w:cs="仿宋_GB2312"/>
          <w:color w:val="auto"/>
          <w:sz w:val="32"/>
          <w:szCs w:val="32"/>
          <w:lang w:val="en-US" w:eastAsia="zh-CN"/>
        </w:rPr>
        <w:t>申请人提交的材料进行审查，</w:t>
      </w:r>
      <w:r>
        <w:rPr>
          <w:rFonts w:hint="default" w:ascii="Arial" w:hAnsi="Arial" w:cs="Arial"/>
          <w:i w:val="0"/>
          <w:caps w:val="0"/>
          <w:color w:val="auto"/>
          <w:spacing w:val="0"/>
          <w:sz w:val="32"/>
          <w:szCs w:val="32"/>
          <w:shd w:val="clear" w:color="auto" w:fill="FFFFFF"/>
        </w:rPr>
        <w:t>经审查，对符合法律、行政法规规定的广告，应当作出审查批准的决定，编发广告批准文号</w:t>
      </w:r>
      <w:r>
        <w:rPr>
          <w:rFonts w:hint="eastAsia" w:ascii="Arial" w:hAnsi="Arial" w:cs="Arial"/>
          <w:i w:val="0"/>
          <w:caps w:val="0"/>
          <w:color w:val="auto"/>
          <w:spacing w:val="0"/>
          <w:sz w:val="32"/>
          <w:szCs w:val="32"/>
          <w:shd w:val="clear" w:color="auto" w:fill="FFFFFF"/>
          <w:lang w:eastAsia="zh-CN"/>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color w:val="auto"/>
          <w:sz w:val="32"/>
          <w:szCs w:val="32"/>
        </w:rPr>
      </w:pPr>
      <w:r>
        <w:rPr>
          <w:rFonts w:hint="eastAsia"/>
          <w:color w:val="auto"/>
          <w:sz w:val="32"/>
          <w:szCs w:val="32"/>
          <w:lang w:val="en-US" w:eastAsia="zh-CN"/>
        </w:rPr>
        <w:t>对</w:t>
      </w:r>
      <w:r>
        <w:rPr>
          <w:rFonts w:hint="default"/>
          <w:color w:val="auto"/>
          <w:sz w:val="32"/>
          <w:szCs w:val="32"/>
        </w:rPr>
        <w:t>不符合法律、行政法规规定的广告，应当作出不予批准的决定，送达申请人并说明理由，同时告知其享有依法申请行政复议或者提起行政诉讼的权利。</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6</w:t>
      </w:r>
      <w:r>
        <w:rPr>
          <w:rFonts w:hint="default" w:ascii="黑体" w:hAnsi="黑体" w:eastAsia="黑体" w:cs="黑体"/>
          <w:lang w:val="en" w:eastAsia="zh-CN"/>
        </w:rPr>
        <w:t>.7.</w:t>
      </w:r>
      <w:r>
        <w:rPr>
          <w:rFonts w:hint="eastAsia" w:ascii="黑体" w:hAnsi="黑体" w:eastAsia="黑体" w:cs="黑体"/>
          <w:lang w:val="en" w:eastAsia="zh-CN"/>
        </w:rPr>
        <w:t>中介服务</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default" w:ascii="仿宋_GB2312" w:hAnsi="仿宋_GB2312" w:eastAsia="仿宋_GB2312" w:cs="仿宋_GB2312"/>
          <w:b w:val="0"/>
          <w:bCs w:val="0"/>
          <w:kern w:val="2"/>
          <w:sz w:val="32"/>
          <w:szCs w:val="24"/>
          <w:lang w:val="en" w:eastAsia="zh-CN" w:bidi="ar-SA"/>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kern w:val="2"/>
          <w:sz w:val="32"/>
          <w:szCs w:val="24"/>
          <w:lang w:val="en-US" w:eastAsia="zh-CN" w:bidi="ar-SA"/>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6</w:t>
      </w:r>
      <w:r>
        <w:rPr>
          <w:rFonts w:hint="default" w:ascii="黑体" w:hAnsi="黑体" w:eastAsia="黑体" w:cs="黑体"/>
          <w:lang w:val="en" w:eastAsia="zh-CN"/>
        </w:rPr>
        <w:t>.8.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6</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仿宋_GB2312" w:hAnsi="仿宋_GB2312" w:eastAsia="仿宋_GB2312" w:cs="仿宋_GB2312"/>
          <w:lang w:val="en-US" w:eastAsia="zh-CN"/>
        </w:rPr>
      </w:pPr>
      <w:r>
        <w:rPr>
          <w:rFonts w:hint="eastAsia" w:ascii="黑体" w:hAnsi="黑体" w:eastAsia="黑体" w:cs="黑体"/>
          <w:lang w:val="en" w:eastAsia="zh-CN"/>
        </w:rPr>
        <w:t>6</w:t>
      </w:r>
      <w:r>
        <w:rPr>
          <w:rFonts w:hint="default" w:ascii="黑体" w:hAnsi="黑体" w:eastAsia="黑体" w:cs="黑体"/>
          <w:lang w:val="en" w:eastAsia="zh-CN"/>
        </w:rPr>
        <w:t>.10.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default" w:ascii="黑体" w:hAnsi="黑体" w:eastAsia="黑体" w:cs="黑体"/>
          <w:lang w:val="en" w:eastAsia="zh-CN"/>
        </w:rPr>
      </w:pPr>
      <w:r>
        <w:rPr>
          <w:rFonts w:hint="eastAsia" w:ascii="仿宋_GB2312" w:hAnsi="仿宋_GB2312" w:eastAsia="仿宋_GB2312" w:cs="仿宋_GB2312"/>
          <w:b w:val="0"/>
          <w:bCs w:val="0"/>
          <w:lang w:val="en"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特殊医学用途配方食品广告审查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7</w:t>
      </w:r>
      <w:r>
        <w:rPr>
          <w:rFonts w:hint="default" w:ascii="黑体" w:hAnsi="黑体" w:eastAsia="黑体" w:cs="黑体"/>
          <w:b w:val="0"/>
          <w:bCs w:val="0"/>
          <w:lang w:val="en" w:eastAsia="zh-CN"/>
        </w:rPr>
        <w:t>.1.</w:t>
      </w:r>
      <w:r>
        <w:rPr>
          <w:rFonts w:hint="eastAsia" w:ascii="黑体" w:hAnsi="黑体" w:eastAsia="黑体" w:cs="黑体"/>
          <w:b w:val="0"/>
          <w:bCs w:val="0"/>
          <w:lang w:val="en-US" w:eastAsia="zh-CN"/>
        </w:rPr>
        <w:t>设定依据</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《中华人民共和国广告法》第四十六条、《中华人民共和国食品安全法》第七十九条。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w:t>
      </w:r>
      <w:r>
        <w:rPr>
          <w:rFonts w:hint="default" w:ascii="黑体" w:hAnsi="黑体" w:eastAsia="黑体" w:cs="黑体"/>
          <w:lang w:val="en" w:eastAsia="zh-CN"/>
        </w:rPr>
        <w:t>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w:t>
      </w:r>
      <w:r>
        <w:rPr>
          <w:rFonts w:hint="default" w:ascii="黑体" w:hAnsi="黑体" w:eastAsia="黑体" w:cs="黑体"/>
          <w:lang w:val="en" w:eastAsia="zh-CN"/>
        </w:rPr>
        <w:t>3.</w:t>
      </w:r>
      <w:r>
        <w:rPr>
          <w:rFonts w:hint="eastAsia" w:ascii="黑体" w:hAnsi="黑体" w:eastAsia="黑体" w:cs="黑体"/>
          <w:lang w:val="en-US" w:eastAsia="zh-CN"/>
        </w:rPr>
        <w:t>许可条件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《中华人民共和国广告法》第四十六条、《中华人民共和国食品安全法》第七十九条明确规定，未经审查，不得发布保健食品、特殊医学用途配方食品广告。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w:t>
      </w:r>
      <w:r>
        <w:rPr>
          <w:rFonts w:hint="default" w:ascii="黑体" w:hAnsi="黑体" w:eastAsia="黑体" w:cs="黑体"/>
          <w:lang w:val="en" w:eastAsia="zh-CN"/>
        </w:rPr>
        <w:t>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广告审查表；</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广告样件；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产品注册或备案文件；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授权文件；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委托代理书</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auto"/>
          <w:spacing w:val="0"/>
          <w:kern w:val="0"/>
          <w:sz w:val="32"/>
          <w:szCs w:val="32"/>
          <w:shd w:val="clear" w:color="auto" w:fill="FFFFFF"/>
          <w:lang w:val="en-US" w:eastAsia="zh-CN" w:bidi="ar"/>
        </w:rPr>
      </w:pPr>
      <w:r>
        <w:rPr>
          <w:rFonts w:hint="eastAsia" w:cs="仿宋_GB2312"/>
          <w:i w:val="0"/>
          <w:caps w:val="0"/>
          <w:color w:val="auto"/>
          <w:spacing w:val="0"/>
          <w:kern w:val="0"/>
          <w:sz w:val="32"/>
          <w:szCs w:val="32"/>
          <w:shd w:val="clear" w:color="auto" w:fill="FFFFFF"/>
          <w:lang w:val="en-US" w:eastAsia="zh-CN" w:bidi="ar"/>
        </w:rPr>
        <w:t>产品包装；</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i w:val="0"/>
          <w:caps w:val="0"/>
          <w:color w:val="auto"/>
          <w:spacing w:val="0"/>
          <w:kern w:val="0"/>
          <w:sz w:val="32"/>
          <w:szCs w:val="32"/>
          <w:shd w:val="clear" w:color="auto" w:fill="FFFFFF"/>
          <w:lang w:val="en-US" w:eastAsia="zh-CN" w:bidi="ar"/>
        </w:rPr>
        <w:t>申报材料真实性自我保证声明；</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广告中涉及的相关商标注册文件；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lang w:eastAsia="zh-CN"/>
        </w:rPr>
        <w:t>商标注册文件</w:t>
      </w:r>
      <w:r>
        <w:rPr>
          <w:rFonts w:hint="eastAsia" w:ascii="CESI仿宋-GB2312" w:hAnsi="CESI仿宋-GB2312" w:eastAsia="CESI仿宋-GB2312" w:cs="CESI仿宋-GB2312"/>
          <w:color w:val="auto"/>
          <w:sz w:val="32"/>
          <w:szCs w:val="32"/>
        </w:rPr>
        <w:t>如有变更或续展，一并提交相关附页；</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广告中涉及的相关专利文件；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rPr>
        <w:t>缴纳专利年费收据（</w:t>
      </w:r>
      <w:r>
        <w:rPr>
          <w:rFonts w:hint="eastAsia" w:ascii="CESI仿宋-GB2312" w:hAnsi="CESI仿宋-GB2312" w:eastAsia="CESI仿宋-GB2312" w:cs="CESI仿宋-GB2312"/>
          <w:color w:val="auto"/>
          <w:sz w:val="32"/>
          <w:szCs w:val="32"/>
          <w:lang w:eastAsia="zh-CN"/>
        </w:rPr>
        <w:t>在</w:t>
      </w:r>
      <w:r>
        <w:rPr>
          <w:rFonts w:hint="eastAsia" w:ascii="CESI仿宋-GB2312" w:hAnsi="CESI仿宋-GB2312" w:eastAsia="CESI仿宋-GB2312" w:cs="CESI仿宋-GB2312"/>
          <w:color w:val="auto"/>
          <w:sz w:val="32"/>
          <w:szCs w:val="32"/>
        </w:rPr>
        <w:t>有效期内）</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申报材料有外国文字资料的需提交相应中文翻译文件；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color w:val="auto"/>
          <w:sz w:val="32"/>
          <w:szCs w:val="32"/>
        </w:rPr>
      </w:pPr>
      <w:r>
        <w:rPr>
          <w:rFonts w:hint="eastAsia" w:cs="仿宋_GB2312"/>
          <w:color w:val="auto"/>
          <w:sz w:val="32"/>
          <w:szCs w:val="32"/>
          <w:lang w:eastAsia="zh-CN"/>
        </w:rPr>
        <w:t>其他合法证明。</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w:t>
      </w:r>
      <w:r>
        <w:rPr>
          <w:rFonts w:hint="default" w:ascii="黑体" w:hAnsi="黑体" w:eastAsia="黑体" w:cs="黑体"/>
          <w:lang w:val="en" w:eastAsia="zh-CN"/>
        </w:rPr>
        <w:t>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w:t>
      </w:r>
      <w:r>
        <w:rPr>
          <w:rFonts w:hint="default" w:ascii="黑体" w:hAnsi="黑体" w:eastAsia="黑体" w:cs="黑体"/>
          <w:lang w:val="en" w:eastAsia="zh-CN"/>
        </w:rPr>
        <w:t>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7.</w:t>
      </w:r>
      <w:r>
        <w:rPr>
          <w:rFonts w:hint="default" w:cs="仿宋_GB2312"/>
          <w:b/>
          <w:bCs/>
          <w:lang w:val="en" w:eastAsia="zh-CN"/>
        </w:rPr>
        <w:t>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申请材料齐全、符合法定形式的，</w:t>
      </w:r>
      <w:r>
        <w:rPr>
          <w:rFonts w:hint="default" w:ascii="Arial" w:hAnsi="Arial" w:cs="Arial"/>
          <w:i w:val="0"/>
          <w:caps w:val="0"/>
          <w:color w:val="auto"/>
          <w:spacing w:val="0"/>
          <w:sz w:val="32"/>
          <w:szCs w:val="32"/>
          <w:shd w:val="clear" w:color="auto" w:fill="FFFFFF"/>
        </w:rPr>
        <w:t>应当在五个工作日内作出受理或者不予受理决定。申请材料齐全、符合法定形式的，应当予以受理，出具《广告审查受理通知书》。</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申请材料不齐全或者不符合法定形式的，应当一次</w:t>
      </w:r>
      <w:r>
        <w:rPr>
          <w:rFonts w:hint="eastAsia" w:cs="仿宋_GB2312"/>
          <w:color w:val="auto"/>
          <w:lang w:val="en-US" w:eastAsia="zh-CN"/>
        </w:rPr>
        <w:t>性</w:t>
      </w:r>
      <w:r>
        <w:rPr>
          <w:rFonts w:hint="eastAsia" w:ascii="仿宋_GB2312" w:hAnsi="仿宋_GB2312" w:eastAsia="仿宋_GB2312" w:cs="仿宋_GB2312"/>
          <w:color w:val="auto"/>
          <w:lang w:val="en-US" w:eastAsia="zh-CN"/>
        </w:rPr>
        <w:t>告知申请人需要补正的全部内容。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2"/>
        <w:rPr>
          <w:rFonts w:hint="eastAsia" w:ascii="黑体" w:hAnsi="黑体" w:eastAsia="黑体" w:cs="黑体"/>
          <w:color w:val="auto"/>
          <w:lang w:val="en-US" w:eastAsia="zh-CN"/>
        </w:rPr>
      </w:pPr>
      <w:r>
        <w:rPr>
          <w:rFonts w:hint="eastAsia" w:cs="仿宋_GB2312"/>
          <w:color w:val="auto"/>
          <w:lang w:val="en-US" w:eastAsia="zh-CN"/>
        </w:rPr>
        <w:t>c.</w:t>
      </w:r>
      <w:r>
        <w:rPr>
          <w:rFonts w:hint="eastAsia" w:ascii="仿宋_GB2312" w:hAnsi="仿宋_GB2312" w:eastAsia="仿宋_GB2312" w:cs="仿宋_GB2312"/>
          <w:color w:val="auto"/>
          <w:lang w:val="en-US" w:eastAsia="zh-CN"/>
        </w:rPr>
        <w:t>申请事项明显不符合法定条件或者申请人拒绝补正、无法补正有关材料的，不予受理，并向申请人书面说明理由。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7.</w:t>
      </w:r>
      <w:r>
        <w:rPr>
          <w:rFonts w:hint="default" w:cs="仿宋_GB2312"/>
          <w:b/>
          <w:bCs/>
          <w:lang w:val="en" w:eastAsia="zh-CN"/>
        </w:rPr>
        <w:t>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w:t>
      </w:r>
      <w:r>
        <w:rPr>
          <w:rFonts w:hint="eastAsia" w:cs="仿宋_GB2312"/>
          <w:color w:val="auto"/>
          <w:sz w:val="32"/>
          <w:szCs w:val="32"/>
          <w:lang w:val="en-US" w:eastAsia="zh-CN"/>
        </w:rPr>
        <w:t>申请人提交的材料进行审查，</w:t>
      </w:r>
      <w:r>
        <w:rPr>
          <w:rFonts w:hint="default" w:ascii="Arial" w:hAnsi="Arial" w:cs="Arial"/>
          <w:i w:val="0"/>
          <w:caps w:val="0"/>
          <w:color w:val="auto"/>
          <w:spacing w:val="0"/>
          <w:sz w:val="32"/>
          <w:szCs w:val="32"/>
          <w:shd w:val="clear" w:color="auto" w:fill="FFFFFF"/>
        </w:rPr>
        <w:t>经审查，对符合法律、行政法规规定的广告，应当作出审查批准的决定，编发广告批准文号</w:t>
      </w:r>
      <w:r>
        <w:rPr>
          <w:rFonts w:hint="eastAsia" w:ascii="Arial" w:hAnsi="Arial" w:cs="Arial"/>
          <w:i w:val="0"/>
          <w:caps w:val="0"/>
          <w:color w:val="auto"/>
          <w:spacing w:val="0"/>
          <w:sz w:val="32"/>
          <w:szCs w:val="32"/>
          <w:shd w:val="clear" w:color="auto" w:fill="FFFFFF"/>
          <w:lang w:eastAsia="zh-CN"/>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color w:val="auto"/>
          <w:sz w:val="32"/>
          <w:szCs w:val="32"/>
        </w:rPr>
      </w:pPr>
      <w:r>
        <w:rPr>
          <w:rFonts w:hint="eastAsia"/>
          <w:color w:val="auto"/>
          <w:sz w:val="32"/>
          <w:szCs w:val="32"/>
          <w:lang w:val="en-US" w:eastAsia="zh-CN"/>
        </w:rPr>
        <w:t>对</w:t>
      </w:r>
      <w:r>
        <w:rPr>
          <w:rFonts w:hint="default"/>
          <w:color w:val="auto"/>
          <w:sz w:val="32"/>
          <w:szCs w:val="32"/>
        </w:rPr>
        <w:t>不符合法律、行政法规规定的广告，应当作出不予批准的决定，送达申请人并说明理由，同时告知其享有依法申请行政复议或者提起行政诉讼的权利。</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US" w:eastAsia="zh-CN"/>
        </w:rPr>
        <w:t>7.</w:t>
      </w:r>
      <w:r>
        <w:rPr>
          <w:rFonts w:hint="default" w:ascii="黑体" w:hAnsi="黑体" w:eastAsia="黑体" w:cs="黑体"/>
          <w:lang w:val="en" w:eastAsia="zh-CN"/>
        </w:rPr>
        <w:t>7.</w:t>
      </w:r>
      <w:r>
        <w:rPr>
          <w:rFonts w:hint="eastAsia" w:ascii="黑体" w:hAnsi="黑体" w:eastAsia="黑体" w:cs="黑体"/>
          <w:lang w:val="en" w:eastAsia="zh-CN"/>
        </w:rPr>
        <w:t>中介服务</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default" w:ascii="仿宋_GB2312" w:hAnsi="仿宋_GB2312" w:eastAsia="仿宋_GB2312" w:cs="仿宋_GB2312"/>
          <w:b w:val="0"/>
          <w:bCs w:val="0"/>
          <w:kern w:val="2"/>
          <w:sz w:val="32"/>
          <w:szCs w:val="24"/>
          <w:lang w:val="en-US" w:eastAsia="zh-CN" w:bidi="ar-SA"/>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kern w:val="2"/>
          <w:sz w:val="32"/>
          <w:szCs w:val="24"/>
          <w:lang w:val="en-US" w:eastAsia="zh-CN" w:bidi="ar-SA"/>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7</w:t>
      </w:r>
      <w:r>
        <w:rPr>
          <w:rFonts w:hint="default" w:ascii="黑体" w:hAnsi="黑体" w:eastAsia="黑体" w:cs="黑体"/>
          <w:lang w:val="en" w:eastAsia="zh-CN"/>
        </w:rPr>
        <w:t>.8.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仿宋_GB2312" w:hAnsi="仿宋_GB2312" w:eastAsia="仿宋_GB2312" w:cs="仿宋_GB2312"/>
          <w:lang w:val="en-US" w:eastAsia="zh-CN"/>
        </w:rPr>
      </w:pPr>
      <w:r>
        <w:rPr>
          <w:rFonts w:hint="eastAsia" w:ascii="黑体" w:hAnsi="黑体" w:eastAsia="黑体" w:cs="黑体"/>
          <w:lang w:val="en-US" w:eastAsia="zh-CN"/>
        </w:rPr>
        <w:t>7.1</w:t>
      </w:r>
      <w:r>
        <w:rPr>
          <w:rFonts w:hint="default" w:ascii="黑体" w:hAnsi="黑体" w:eastAsia="黑体" w:cs="黑体"/>
          <w:lang w:val="en" w:eastAsia="zh-CN"/>
        </w:rPr>
        <w:t>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 w:eastAsia="zh-CN"/>
        </w:rPr>
      </w:pPr>
      <w:r>
        <w:rPr>
          <w:rFonts w:hint="eastAsia" w:cs="仿宋_GB2312"/>
          <w:lang w:val="en"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b w:val="0"/>
          <w:bCs w:val="0"/>
          <w:lang w:val="en-US" w:eastAsia="zh-CN"/>
        </w:rPr>
      </w:pPr>
      <w:r>
        <w:rPr>
          <w:rFonts w:hint="default" w:ascii="黑体"/>
          <w:lang w:val="en" w:eastAsia="zh-CN"/>
        </w:rPr>
        <w:t xml:space="preserve"> </w:t>
      </w:r>
      <w:r>
        <w:rPr>
          <w:rFonts w:hint="default" w:ascii="黑体" w:hAnsi="黑体" w:eastAsia="黑体" w:cs="黑体"/>
          <w:b w:val="0"/>
          <w:bCs w:val="0"/>
          <w:lang w:val="en" w:eastAsia="zh-CN"/>
        </w:rPr>
        <w:t>计量器具型式批准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8</w:t>
      </w:r>
      <w:r>
        <w:rPr>
          <w:rFonts w:hint="default" w:ascii="黑体" w:hAnsi="黑体" w:eastAsia="黑体" w:cs="黑体"/>
          <w:b w:val="0"/>
          <w:bCs w:val="0"/>
          <w:lang w:val="en" w:eastAsia="zh-CN"/>
        </w:rPr>
        <w:t>.1.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宋体" w:hAnsi="宋体"/>
          <w:kern w:val="0"/>
        </w:rPr>
        <w:t>《中华人民共和国计量法》</w:t>
      </w:r>
      <w:r>
        <w:rPr>
          <w:rFonts w:hint="eastAsia"/>
          <w:lang w:val="en-US" w:eastAsia="zh-CN"/>
        </w:rPr>
        <w:t>（2018年修正）第十三条。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8</w:t>
      </w:r>
      <w:r>
        <w:rPr>
          <w:rFonts w:hint="default" w:ascii="黑体" w:hAnsi="黑体" w:eastAsia="黑体" w:cs="黑体"/>
          <w:lang w:val="en" w:eastAsia="zh-CN"/>
        </w:rPr>
        <w:t>.2.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8</w:t>
      </w:r>
      <w:r>
        <w:rPr>
          <w:rFonts w:hint="default" w:ascii="黑体" w:hAnsi="黑体" w:eastAsia="黑体" w:cs="黑体"/>
          <w:lang w:val="en" w:eastAsia="zh-CN"/>
        </w:rPr>
        <w:t>.3.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《计量器具新产品管理办法》（2023年修正）第十四条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8</w:t>
      </w:r>
      <w:r>
        <w:rPr>
          <w:rFonts w:hint="default" w:ascii="黑体" w:hAnsi="黑体" w:eastAsia="黑体" w:cs="黑体"/>
          <w:lang w:val="en" w:eastAsia="zh-CN"/>
        </w:rPr>
        <w:t>.4.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宋体" w:hAnsi="宋体"/>
          <w:kern w:val="0"/>
        </w:rPr>
        <w:t>计量器具型式批准申请</w:t>
      </w:r>
      <w:r>
        <w:rPr>
          <w:rFonts w:hint="eastAsia" w:ascii="宋体" w:hAnsi="宋体"/>
          <w:kern w:val="0"/>
          <w:lang w:eastAsia="zh-CN"/>
        </w:rPr>
        <w:t>书</w:t>
      </w:r>
      <w:r>
        <w:rPr>
          <w:rFonts w:hint="eastAsia" w:ascii="宋体" w:hAnsi="宋体"/>
          <w:kern w:val="0"/>
        </w:rPr>
        <w:t>（新产品）</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宋体" w:hAnsi="宋体"/>
          <w:kern w:val="0"/>
        </w:rPr>
        <w:t>计量器具型式批准申请</w:t>
      </w:r>
      <w:r>
        <w:rPr>
          <w:rFonts w:hint="eastAsia" w:ascii="宋体" w:hAnsi="宋体"/>
          <w:kern w:val="0"/>
          <w:lang w:eastAsia="zh-CN"/>
        </w:rPr>
        <w:t>书</w:t>
      </w:r>
      <w:r>
        <w:rPr>
          <w:rFonts w:hint="eastAsia" w:ascii="宋体" w:hAnsi="宋体"/>
          <w:kern w:val="0"/>
        </w:rPr>
        <w:t>（非重大改进产品）</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宋体" w:hAnsi="宋体"/>
          <w:kern w:val="0"/>
        </w:rPr>
        <w:fldChar w:fldCharType="begin"/>
      </w:r>
      <w:r>
        <w:rPr>
          <w:rFonts w:hint="eastAsia" w:ascii="宋体" w:hAnsi="宋体"/>
          <w:kern w:val="0"/>
        </w:rPr>
        <w:instrText xml:space="preserve"> HYPERLINK "http://www.bjtsb.gov.cn/infoview.asp?ViewID=378" \t "_blank" </w:instrText>
      </w:r>
      <w:r>
        <w:rPr>
          <w:rFonts w:hint="eastAsia" w:ascii="宋体" w:hAnsi="宋体"/>
          <w:kern w:val="0"/>
        </w:rPr>
        <w:fldChar w:fldCharType="separate"/>
      </w:r>
      <w:r>
        <w:rPr>
          <w:rFonts w:hint="eastAsia" w:ascii="宋体" w:hAnsi="宋体"/>
          <w:kern w:val="0"/>
        </w:rPr>
        <w:t>计量器具型式批准申请书</w:t>
      </w:r>
      <w:r>
        <w:rPr>
          <w:rFonts w:hint="eastAsia" w:ascii="宋体" w:hAnsi="宋体"/>
          <w:kern w:val="0"/>
        </w:rPr>
        <w:fldChar w:fldCharType="end"/>
      </w:r>
      <w:r>
        <w:rPr>
          <w:rFonts w:hint="eastAsia" w:ascii="宋体" w:hAnsi="宋体"/>
          <w:kern w:val="0"/>
        </w:rPr>
        <w:t>（单位名称变更）</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《北京市市场监督管理注销申请书》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8</w:t>
      </w:r>
      <w:r>
        <w:rPr>
          <w:rFonts w:hint="default" w:ascii="黑体" w:hAnsi="黑体" w:eastAsia="黑体" w:cs="黑体"/>
          <w:lang w:val="en" w:eastAsia="zh-CN"/>
        </w:rPr>
        <w:t>.5.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法定时限自收到型式评价报告之日起</w:t>
      </w:r>
      <w:r>
        <w:rPr>
          <w:rFonts w:hint="eastAsia" w:cs="仿宋_GB2312"/>
          <w:lang w:val="en-US" w:eastAsia="zh-CN"/>
        </w:rPr>
        <w:t>10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8</w:t>
      </w:r>
      <w:r>
        <w:rPr>
          <w:rFonts w:hint="default" w:ascii="黑体" w:hAnsi="黑体" w:eastAsia="黑体" w:cs="黑体"/>
          <w:lang w:val="en" w:eastAsia="zh-CN"/>
        </w:rPr>
        <w:t>.6.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8</w:t>
      </w:r>
      <w:r>
        <w:rPr>
          <w:rFonts w:hint="default" w:cs="仿宋_GB2312"/>
          <w:b/>
          <w:bCs/>
          <w:lang w:val="en" w:eastAsia="zh-CN"/>
        </w:rPr>
        <w:t>.6.1.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申请材料不齐全或者不符合法定形式的，应当当场或者自收到申请材料之日起五日内一次告知申请人需要补正的全部内容。申请人按要求补正的，予以受理；逾期不告知的，自收到申请材料之日起即为受理；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申请事项明显不符合法定条件或者申请人拒绝补正、无法补正有关材料的，不予受理，并向申请人书面说明理由。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8</w:t>
      </w:r>
      <w:r>
        <w:rPr>
          <w:rFonts w:hint="default" w:cs="仿宋_GB2312"/>
          <w:b/>
          <w:bCs/>
          <w:lang w:val="en" w:eastAsia="zh-CN"/>
        </w:rPr>
        <w:t>.6.2.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对计量器具型式批准的申请</w:t>
      </w:r>
      <w:r>
        <w:rPr>
          <w:rFonts w:hint="eastAsia" w:ascii="仿宋_GB2312" w:hAnsi="仿宋_GB2312" w:eastAsia="仿宋_GB2312" w:cs="仿宋_GB2312"/>
          <w:lang w:val="en-US" w:eastAsia="zh-CN"/>
        </w:rPr>
        <w:t>是否符合法定条件、材料是否真实齐全出具审查意见。准予</w:t>
      </w:r>
      <w:r>
        <w:rPr>
          <w:rFonts w:hint="eastAsia" w:cs="仿宋_GB2312"/>
          <w:lang w:val="en-US" w:eastAsia="zh-CN"/>
        </w:rPr>
        <w:t>许可</w:t>
      </w:r>
      <w:r>
        <w:rPr>
          <w:rFonts w:hint="eastAsia" w:ascii="仿宋_GB2312" w:hAnsi="仿宋_GB2312" w:eastAsia="仿宋_GB2312" w:cs="仿宋_GB2312"/>
          <w:lang w:val="en-US" w:eastAsia="zh-CN"/>
        </w:rPr>
        <w:t>的，颁发</w:t>
      </w:r>
      <w:r>
        <w:rPr>
          <w:rFonts w:hint="eastAsia" w:cs="仿宋_GB2312"/>
          <w:lang w:val="en-US" w:eastAsia="zh-CN"/>
        </w:rPr>
        <w:t>计量器具型式批准证书</w:t>
      </w:r>
      <w:r>
        <w:rPr>
          <w:rFonts w:hint="eastAsia" w:ascii="仿宋_GB2312" w:hAnsi="仿宋_GB2312" w:eastAsia="仿宋_GB2312" w:cs="仿宋_GB2312"/>
          <w:lang w:val="en-US" w:eastAsia="zh-CN"/>
        </w:rPr>
        <w:t>。不准予</w:t>
      </w:r>
      <w:r>
        <w:rPr>
          <w:rFonts w:hint="eastAsia" w:cs="仿宋_GB2312"/>
          <w:lang w:val="en-US" w:eastAsia="zh-CN"/>
        </w:rPr>
        <w:t>许可</w:t>
      </w:r>
      <w:r>
        <w:rPr>
          <w:rFonts w:hint="eastAsia" w:ascii="仿宋_GB2312" w:hAnsi="仿宋_GB2312" w:eastAsia="仿宋_GB2312" w:cs="仿宋_GB2312"/>
          <w:lang w:val="en-US" w:eastAsia="zh-CN"/>
        </w:rPr>
        <w:t>的，应当向申请人书面说明理由。</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w:t>
      </w:r>
      <w:r>
        <w:rPr>
          <w:rFonts w:hint="eastAsia" w:cs="仿宋_GB2312"/>
          <w:lang w:val="en-US" w:eastAsia="zh-CN"/>
        </w:rPr>
        <w:t>许可</w:t>
      </w:r>
      <w:r>
        <w:rPr>
          <w:rFonts w:hint="eastAsia" w:ascii="仿宋_GB2312" w:hAnsi="仿宋_GB2312" w:eastAsia="仿宋_GB2312" w:cs="仿宋_GB2312"/>
          <w:lang w:val="en-US" w:eastAsia="zh-CN"/>
        </w:rPr>
        <w:t>决定</w:t>
      </w:r>
      <w:r>
        <w:rPr>
          <w:rFonts w:hint="eastAsia" w:cs="仿宋_GB2312"/>
          <w:lang w:val="en-US" w:eastAsia="zh-CN"/>
        </w:rPr>
        <w:t>书、计量器具型式批准证书</w:t>
      </w:r>
      <w:r>
        <w:rPr>
          <w:rFonts w:hint="eastAsia" w:ascii="仿宋_GB2312" w:hAnsi="仿宋_GB2312" w:eastAsia="仿宋_GB2312" w:cs="仿宋_GB2312"/>
          <w:lang w:val="en-US" w:eastAsia="zh-CN"/>
        </w:rPr>
        <w:t>。</w:t>
      </w:r>
      <w:r>
        <w:rPr>
          <w:rFonts w:hint="eastAsia" w:cs="仿宋_GB2312"/>
          <w:lang w:val="en-US" w:eastAsia="zh-CN"/>
        </w:rPr>
        <w:t>（注销无证书）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8</w:t>
      </w:r>
      <w:r>
        <w:rPr>
          <w:rFonts w:hint="default" w:ascii="黑体" w:hAnsi="黑体" w:eastAsia="黑体" w:cs="黑体"/>
          <w:lang w:val="en" w:eastAsia="zh-CN"/>
        </w:rPr>
        <w:t>.7.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8</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b w:val="0"/>
          <w:bCs w:val="0"/>
          <w:lang w:val="en-US" w:eastAsia="zh-CN"/>
        </w:rPr>
      </w:pPr>
      <w:r>
        <w:rPr>
          <w:rFonts w:hint="eastAsia" w:ascii="黑体" w:hAnsi="黑体" w:eastAsia="黑体" w:cs="黑体"/>
        </w:rPr>
        <w:t>承担国家法定计量检定机构任务授权</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9.1.设定依据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宋体" w:hAnsi="宋体"/>
          <w:kern w:val="0"/>
        </w:rPr>
        <w:t>《中华人民共和国计量法》</w:t>
      </w:r>
      <w:r>
        <w:rPr>
          <w:rFonts w:hint="eastAsia"/>
          <w:lang w:val="en-US" w:eastAsia="zh-CN"/>
        </w:rPr>
        <w:t>（2018年修正）第二十条；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《中华人民共和国计量法实施细则》第二十七条。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w:t>
      </w:r>
      <w:r>
        <w:rPr>
          <w:rFonts w:hint="default" w:ascii="黑体" w:hAnsi="黑体" w:eastAsia="黑体" w:cs="黑体"/>
          <w:lang w:val="en" w:eastAsia="zh-CN"/>
        </w:rPr>
        <w:t>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市市场监管局、区级市场监管部门。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w:t>
      </w:r>
      <w:r>
        <w:rPr>
          <w:rFonts w:hint="default" w:ascii="黑体" w:hAnsi="黑体" w:eastAsia="黑体" w:cs="黑体"/>
          <w:lang w:val="en" w:eastAsia="zh-CN"/>
        </w:rPr>
        <w:t>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lang w:val="en-US" w:eastAsia="zh-CN"/>
        </w:rPr>
      </w:pPr>
      <w:r>
        <w:rPr>
          <w:rFonts w:hint="eastAsia"/>
          <w:lang w:val="en-US" w:eastAsia="zh-CN"/>
        </w:rPr>
        <w:t>《法定计量检定机构监督管理办法》（2001年发布）第五条；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default"/>
          <w:lang w:val="en" w:eastAsia="zh-CN"/>
        </w:rPr>
      </w:pPr>
      <w:r>
        <w:rPr>
          <w:rFonts w:hint="eastAsia"/>
          <w:lang w:val="en-US" w:eastAsia="zh-CN"/>
        </w:rPr>
        <w:t>《计量授权管理办法》（2021年修正）第五条。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w:t>
      </w:r>
      <w:r>
        <w:rPr>
          <w:rFonts w:hint="default" w:ascii="黑体" w:hAnsi="黑体" w:eastAsia="黑体" w:cs="黑体"/>
          <w:lang w:val="en" w:eastAsia="zh-CN"/>
        </w:rPr>
        <w:t>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Times New Roman" w:hAnsi="Times New Roman" w:cs="Times New Roman"/>
          <w:szCs w:val="21"/>
        </w:rPr>
        <w:t>计量检定授权机构考核申请书</w:t>
      </w:r>
      <w:r>
        <w:rPr>
          <w:rFonts w:hint="eastAsia" w:ascii="宋体" w:hAnsi="宋体"/>
          <w:kern w:val="0"/>
          <w:lang w:val="en-US" w:eastAsia="zh-CN"/>
        </w:rPr>
        <w:t xml:space="preserve"> </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w:t>
      </w:r>
      <w:r>
        <w:rPr>
          <w:rFonts w:hint="default" w:ascii="黑体" w:hAnsi="黑体" w:eastAsia="黑体" w:cs="黑体"/>
          <w:lang w:val="en" w:eastAsia="zh-CN"/>
        </w:rPr>
        <w:t>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w:t>
      </w:r>
      <w:r>
        <w:rPr>
          <w:rFonts w:hint="default" w:ascii="黑体" w:hAnsi="黑体" w:eastAsia="黑体" w:cs="黑体"/>
          <w:lang w:val="en" w:eastAsia="zh-CN"/>
        </w:rPr>
        <w:t>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9.</w:t>
      </w:r>
      <w:r>
        <w:rPr>
          <w:rFonts w:hint="default" w:cs="仿宋_GB2312"/>
          <w:b/>
          <w:bCs/>
          <w:lang w:val="en" w:eastAsia="zh-CN"/>
        </w:rPr>
        <w:t>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申请材料不齐全或者不符合法定形式的，应当当场或者自收到申请材料之日起五日内一次告知申请人需要补正的全部内容。申请人按要求补正的，予以受理；逾期不告知的，自收到申请材料之日起即为受理；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申请事项明显不符合法定条件或者申请人拒绝补正、无法补正有关材料的，不予受理，并向申请人书面说明理由。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9.</w:t>
      </w:r>
      <w:r>
        <w:rPr>
          <w:rFonts w:hint="default" w:cs="仿宋_GB2312"/>
          <w:b/>
          <w:bCs/>
          <w:lang w:val="en" w:eastAsia="zh-CN"/>
        </w:rPr>
        <w:t>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对承担国家法定计量检定机构任务授权的申请</w:t>
      </w:r>
      <w:r>
        <w:rPr>
          <w:rFonts w:hint="eastAsia" w:ascii="仿宋_GB2312" w:hAnsi="仿宋_GB2312" w:eastAsia="仿宋_GB2312" w:cs="仿宋_GB2312"/>
          <w:lang w:val="en-US" w:eastAsia="zh-CN"/>
        </w:rPr>
        <w:t>是否符合法定条件、材料是否真实齐全出具审查意见。准予</w:t>
      </w:r>
      <w:r>
        <w:rPr>
          <w:rFonts w:hint="eastAsia" w:cs="仿宋_GB2312"/>
          <w:lang w:val="en-US" w:eastAsia="zh-CN"/>
        </w:rPr>
        <w:t>许可</w:t>
      </w:r>
      <w:r>
        <w:rPr>
          <w:rFonts w:hint="eastAsia" w:ascii="仿宋_GB2312" w:hAnsi="仿宋_GB2312" w:eastAsia="仿宋_GB2312" w:cs="仿宋_GB2312"/>
          <w:lang w:val="en-US" w:eastAsia="zh-CN"/>
        </w:rPr>
        <w:t>的，颁发</w:t>
      </w:r>
      <w:r>
        <w:rPr>
          <w:rFonts w:hint="eastAsia" w:cs="仿宋_GB2312"/>
          <w:lang w:val="en-US" w:eastAsia="zh-CN"/>
        </w:rPr>
        <w:t>计量授权证书</w:t>
      </w:r>
      <w:r>
        <w:rPr>
          <w:rFonts w:hint="eastAsia" w:ascii="仿宋_GB2312" w:hAnsi="仿宋_GB2312" w:eastAsia="仿宋_GB2312" w:cs="仿宋_GB2312"/>
          <w:lang w:val="en-US" w:eastAsia="zh-CN"/>
        </w:rPr>
        <w:t>。不准予</w:t>
      </w:r>
      <w:r>
        <w:rPr>
          <w:rFonts w:hint="eastAsia" w:cs="仿宋_GB2312"/>
          <w:lang w:val="en-US" w:eastAsia="zh-CN"/>
        </w:rPr>
        <w:t>许可</w:t>
      </w:r>
      <w:r>
        <w:rPr>
          <w:rFonts w:hint="eastAsia" w:ascii="仿宋_GB2312" w:hAnsi="仿宋_GB2312" w:eastAsia="仿宋_GB2312" w:cs="仿宋_GB2312"/>
          <w:lang w:val="en-US" w:eastAsia="zh-CN"/>
        </w:rPr>
        <w:t>的，应当向申请人书面说明理由。</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w:t>
      </w:r>
      <w:r>
        <w:rPr>
          <w:rFonts w:hint="eastAsia" w:cs="仿宋_GB2312"/>
          <w:lang w:val="en-US" w:eastAsia="zh-CN"/>
        </w:rPr>
        <w:t>许可</w:t>
      </w:r>
      <w:r>
        <w:rPr>
          <w:rFonts w:hint="eastAsia" w:ascii="仿宋_GB2312" w:hAnsi="仿宋_GB2312" w:eastAsia="仿宋_GB2312" w:cs="仿宋_GB2312"/>
          <w:lang w:val="en-US" w:eastAsia="zh-CN"/>
        </w:rPr>
        <w:t>决定</w:t>
      </w:r>
      <w:r>
        <w:rPr>
          <w:rFonts w:hint="eastAsia" w:cs="仿宋_GB2312"/>
          <w:lang w:val="en-US" w:eastAsia="zh-CN"/>
        </w:rPr>
        <w:t>书、计量授权证书</w:t>
      </w:r>
      <w:r>
        <w:rPr>
          <w:rFonts w:hint="eastAsia" w:ascii="仿宋_GB2312" w:hAnsi="仿宋_GB2312" w:eastAsia="仿宋_GB2312" w:cs="仿宋_GB2312"/>
          <w:lang w:val="en-US" w:eastAsia="zh-CN"/>
        </w:rPr>
        <w:t>。</w:t>
      </w:r>
      <w:r>
        <w:rPr>
          <w:rFonts w:hint="eastAsia" w:cs="仿宋_GB2312"/>
          <w:lang w:val="en-US" w:eastAsia="zh-CN"/>
        </w:rPr>
        <w:t xml:space="preserve"> </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9</w:t>
      </w:r>
      <w:r>
        <w:rPr>
          <w:rFonts w:hint="default" w:ascii="黑体" w:hAnsi="黑体" w:eastAsia="黑体" w:cs="黑体"/>
          <w:lang w:val="en" w:eastAsia="zh-CN"/>
        </w:rPr>
        <w:t>.7.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9</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9</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9</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cs="仿宋_GB2312"/>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textAlignment w:val="auto"/>
        <w:rPr>
          <w:rFonts w:hint="eastAsia" w:ascii="黑体" w:hAnsi="黑体" w:eastAsia="黑体" w:cs="黑体"/>
          <w:b w:val="0"/>
          <w:bCs w:val="0"/>
          <w:lang w:val="en-US" w:eastAsia="zh-CN"/>
        </w:rPr>
      </w:pPr>
      <w:r>
        <w:rPr>
          <w:rFonts w:hint="eastAsia" w:ascii="黑体" w:hAnsi="黑体" w:eastAsia="黑体" w:cs="黑体"/>
          <w:lang w:val="en-US" w:eastAsia="zh-CN"/>
        </w:rPr>
        <w:t>注册计量师注册</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10</w:t>
      </w:r>
      <w:r>
        <w:rPr>
          <w:rFonts w:hint="eastAsia" w:ascii="黑体" w:hAnsi="黑体" w:eastAsia="黑体" w:cs="黑体"/>
          <w:b w:val="0"/>
          <w:bCs w:val="0"/>
          <w:lang w:val="en-US" w:eastAsia="zh-CN"/>
        </w:rPr>
        <w:t>.1.设定依据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lang w:val="en" w:eastAsia="zh-CN"/>
        </w:rPr>
      </w:pPr>
      <w:r>
        <w:rPr>
          <w:rFonts w:hint="eastAsia"/>
          <w:lang w:val="en-US" w:eastAsia="zh-CN"/>
        </w:rPr>
        <w:t>《中华人民共和国计量法》第二十条；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《中华人民共和国计量法实施细则》第二十六条；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《注册计量师职业资格制度规定》第三条；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《注册计量师注册管理规定》第三条；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《国家职业资格目录（2021年版）》。</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10.2</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10.3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《注册计量师注册管理规定》第三条；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《注册计量师职业资格制度规定》第十六条。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10.4</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cs="仿宋_GB2312"/>
          <w:b/>
          <w:bCs/>
          <w:i w:val="0"/>
          <w:caps w:val="0"/>
          <w:color w:val="000000"/>
          <w:spacing w:val="0"/>
          <w:kern w:val="0"/>
          <w:sz w:val="32"/>
          <w:szCs w:val="32"/>
          <w:shd w:val="clear" w:color="auto" w:fill="FFFFFF"/>
          <w:lang w:val="en-US" w:eastAsia="zh-CN" w:bidi="ar"/>
        </w:rPr>
      </w:pPr>
      <w:r>
        <w:rPr>
          <w:rFonts w:hint="eastAsia" w:cs="仿宋_GB2312"/>
          <w:b/>
          <w:bCs/>
          <w:i w:val="0"/>
          <w:caps w:val="0"/>
          <w:color w:val="000000"/>
          <w:spacing w:val="0"/>
          <w:kern w:val="0"/>
          <w:sz w:val="32"/>
          <w:szCs w:val="32"/>
          <w:shd w:val="clear" w:color="auto" w:fill="FFFFFF"/>
          <w:lang w:val="en-US" w:eastAsia="zh-CN" w:bidi="ar"/>
        </w:rPr>
        <w:t>10.4.1</w:t>
      </w:r>
      <w:r>
        <w:rPr>
          <w:rFonts w:hint="default" w:cs="仿宋_GB2312"/>
          <w:b/>
          <w:bCs/>
          <w:i w:val="0"/>
          <w:caps w:val="0"/>
          <w:color w:val="000000"/>
          <w:spacing w:val="0"/>
          <w:kern w:val="0"/>
          <w:sz w:val="32"/>
          <w:szCs w:val="32"/>
          <w:shd w:val="clear" w:color="auto" w:fill="FFFFFF"/>
          <w:lang w:val="en" w:eastAsia="zh-CN" w:bidi="ar"/>
        </w:rPr>
        <w:t>.</w:t>
      </w: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申请注册计量师初始注册</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《注册计量师初始注册申请表》</w:t>
      </w:r>
      <w:r>
        <w:rPr>
          <w:rFonts w:hint="eastAsia" w:cs="仿宋_GB2312"/>
          <w:i w:val="0"/>
          <w:caps w:val="0"/>
          <w:color w:val="000000"/>
          <w:spacing w:val="0"/>
          <w:kern w:val="0"/>
          <w:sz w:val="32"/>
          <w:szCs w:val="32"/>
          <w:shd w:val="clear" w:color="auto" w:fill="FFFFFF"/>
          <w:lang w:val="en-US" w:eastAsia="zh-CN" w:bidi="ar"/>
        </w:rPr>
        <w:t>电子版</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b.</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注册计量师职业资格证书</w:t>
      </w:r>
      <w:r>
        <w:rPr>
          <w:rFonts w:hint="eastAsia" w:cs="仿宋_GB2312"/>
          <w:i w:val="0"/>
          <w:caps w:val="0"/>
          <w:color w:val="000000"/>
          <w:spacing w:val="0"/>
          <w:kern w:val="0"/>
          <w:sz w:val="32"/>
          <w:szCs w:val="32"/>
          <w:shd w:val="clear" w:color="auto" w:fill="FFFFFF"/>
          <w:lang w:val="en-US" w:eastAsia="zh-CN" w:bidi="ar"/>
        </w:rPr>
        <w:t>电子版</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c.</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计量专业项目考核合格证或原各级质量技术监督部门</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颁发的《计量检定员证》</w:t>
      </w:r>
      <w:r>
        <w:rPr>
          <w:rFonts w:hint="eastAsia" w:cs="仿宋_GB2312"/>
          <w:i w:val="0"/>
          <w:caps w:val="0"/>
          <w:color w:val="000000"/>
          <w:spacing w:val="0"/>
          <w:kern w:val="0"/>
          <w:sz w:val="32"/>
          <w:szCs w:val="32"/>
          <w:shd w:val="clear" w:color="auto" w:fill="FFFFFF"/>
          <w:lang w:val="en-US" w:eastAsia="zh-CN" w:bidi="ar"/>
        </w:rPr>
        <w:t>电子版</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cs="仿宋_GB2312"/>
          <w:b/>
          <w:bCs/>
          <w:i w:val="0"/>
          <w:caps w:val="0"/>
          <w:color w:val="000000"/>
          <w:spacing w:val="0"/>
          <w:kern w:val="0"/>
          <w:sz w:val="32"/>
          <w:szCs w:val="32"/>
          <w:shd w:val="clear" w:color="auto" w:fill="FFFFFF"/>
          <w:lang w:val="en-US" w:eastAsia="zh-CN" w:bidi="ar"/>
        </w:rPr>
      </w:pPr>
      <w:r>
        <w:rPr>
          <w:rFonts w:hint="eastAsia" w:cs="仿宋_GB2312"/>
          <w:b/>
          <w:bCs/>
          <w:i w:val="0"/>
          <w:caps w:val="0"/>
          <w:color w:val="000000"/>
          <w:spacing w:val="0"/>
          <w:kern w:val="0"/>
          <w:sz w:val="32"/>
          <w:szCs w:val="32"/>
          <w:shd w:val="clear" w:color="auto" w:fill="FFFFFF"/>
          <w:lang w:val="en-US" w:eastAsia="zh-CN" w:bidi="ar"/>
        </w:rPr>
        <w:t>10.4.2</w:t>
      </w:r>
      <w:r>
        <w:rPr>
          <w:rFonts w:hint="default" w:cs="仿宋_GB2312"/>
          <w:b/>
          <w:bCs/>
          <w:i w:val="0"/>
          <w:caps w:val="0"/>
          <w:color w:val="000000"/>
          <w:spacing w:val="0"/>
          <w:kern w:val="0"/>
          <w:sz w:val="32"/>
          <w:szCs w:val="32"/>
          <w:shd w:val="clear" w:color="auto" w:fill="FFFFFF"/>
          <w:lang w:val="en" w:eastAsia="zh-CN" w:bidi="ar"/>
        </w:rPr>
        <w:t>.</w:t>
      </w:r>
      <w:r>
        <w:rPr>
          <w:rFonts w:hint="eastAsia" w:cs="仿宋_GB2312"/>
          <w:b/>
          <w:bCs/>
          <w:i w:val="0"/>
          <w:caps w:val="0"/>
          <w:color w:val="000000"/>
          <w:spacing w:val="0"/>
          <w:kern w:val="0"/>
          <w:sz w:val="32"/>
          <w:szCs w:val="32"/>
          <w:shd w:val="clear" w:color="auto" w:fill="FFFFFF"/>
          <w:lang w:val="en-US" w:eastAsia="zh-CN" w:bidi="ar"/>
        </w:rPr>
        <w:t>申请注册计量师延续注册</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《注册计量师延续注册申请表》</w:t>
      </w:r>
      <w:r>
        <w:rPr>
          <w:rFonts w:hint="eastAsia" w:cs="仿宋_GB2312"/>
          <w:i w:val="0"/>
          <w:caps w:val="0"/>
          <w:color w:val="000000"/>
          <w:spacing w:val="0"/>
          <w:kern w:val="0"/>
          <w:sz w:val="32"/>
          <w:szCs w:val="32"/>
          <w:shd w:val="clear" w:color="auto" w:fill="FFFFFF"/>
          <w:lang w:val="en-US" w:eastAsia="zh-CN" w:bidi="ar"/>
        </w:rPr>
        <w:t>电子版</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 xml:space="preserve">b.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注册计量师职业资格证书</w:t>
      </w:r>
      <w:r>
        <w:rPr>
          <w:rFonts w:hint="eastAsia" w:cs="仿宋_GB2312"/>
          <w:i w:val="0"/>
          <w:caps w:val="0"/>
          <w:color w:val="000000"/>
          <w:spacing w:val="0"/>
          <w:kern w:val="0"/>
          <w:sz w:val="32"/>
          <w:szCs w:val="32"/>
          <w:shd w:val="clear" w:color="auto" w:fill="FFFFFF"/>
          <w:lang w:val="en-US" w:eastAsia="zh-CN" w:bidi="ar"/>
        </w:rPr>
        <w:t>电子版</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b/>
          <w:bCs/>
          <w:i w:val="0"/>
          <w:caps w:val="0"/>
          <w:color w:val="000000"/>
          <w:spacing w:val="0"/>
          <w:kern w:val="0"/>
          <w:sz w:val="32"/>
          <w:szCs w:val="32"/>
          <w:shd w:val="clear" w:color="auto" w:fill="FFFFFF"/>
          <w:lang w:val="en-US" w:eastAsia="zh-CN" w:bidi="ar"/>
        </w:rPr>
        <w:t>10.4.3</w:t>
      </w:r>
      <w:r>
        <w:rPr>
          <w:rFonts w:hint="default" w:cs="仿宋_GB2312"/>
          <w:b/>
          <w:bCs/>
          <w:i w:val="0"/>
          <w:caps w:val="0"/>
          <w:color w:val="000000"/>
          <w:spacing w:val="0"/>
          <w:kern w:val="0"/>
          <w:sz w:val="32"/>
          <w:szCs w:val="32"/>
          <w:shd w:val="clear" w:color="auto" w:fill="FFFFFF"/>
          <w:lang w:val="en" w:eastAsia="zh-CN" w:bidi="ar"/>
        </w:rPr>
        <w:t>.</w:t>
      </w:r>
      <w:r>
        <w:rPr>
          <w:rFonts w:hint="eastAsia" w:cs="仿宋_GB2312"/>
          <w:b/>
          <w:bCs/>
          <w:i w:val="0"/>
          <w:caps w:val="0"/>
          <w:color w:val="000000"/>
          <w:spacing w:val="0"/>
          <w:kern w:val="0"/>
          <w:sz w:val="32"/>
          <w:szCs w:val="32"/>
          <w:shd w:val="clear" w:color="auto" w:fill="FFFFFF"/>
          <w:lang w:val="en-US" w:eastAsia="zh-CN" w:bidi="ar"/>
        </w:rPr>
        <w:t>申请注册计量师变更注册</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《注册计量师变更注册申请表》</w:t>
      </w:r>
      <w:r>
        <w:rPr>
          <w:rFonts w:hint="eastAsia" w:cs="仿宋_GB2312"/>
          <w:i w:val="0"/>
          <w:caps w:val="0"/>
          <w:color w:val="000000"/>
          <w:spacing w:val="0"/>
          <w:kern w:val="0"/>
          <w:sz w:val="32"/>
          <w:szCs w:val="32"/>
          <w:shd w:val="clear" w:color="auto" w:fill="FFFFFF"/>
          <w:lang w:val="en-US" w:eastAsia="zh-CN" w:bidi="ar"/>
        </w:rPr>
        <w:t>电子版；</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 xml:space="preserve">b.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注册计量师职业资格证书</w:t>
      </w:r>
      <w:r>
        <w:rPr>
          <w:rFonts w:hint="eastAsia" w:cs="仿宋_GB2312"/>
          <w:i w:val="0"/>
          <w:caps w:val="0"/>
          <w:color w:val="000000"/>
          <w:spacing w:val="0"/>
          <w:kern w:val="0"/>
          <w:sz w:val="32"/>
          <w:szCs w:val="32"/>
          <w:shd w:val="clear" w:color="auto" w:fill="FFFFFF"/>
          <w:lang w:val="en-US" w:eastAsia="zh-CN" w:bidi="ar"/>
        </w:rPr>
        <w:t>电子版；</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default"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c.申请新增</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计量专业</w:t>
      </w:r>
      <w:r>
        <w:rPr>
          <w:rFonts w:hint="eastAsia" w:cs="仿宋_GB2312"/>
          <w:i w:val="0"/>
          <w:caps w:val="0"/>
          <w:color w:val="000000"/>
          <w:spacing w:val="0"/>
          <w:kern w:val="0"/>
          <w:sz w:val="32"/>
          <w:szCs w:val="32"/>
          <w:shd w:val="clear" w:color="auto" w:fill="FFFFFF"/>
          <w:lang w:val="en-US" w:eastAsia="zh-CN" w:bidi="ar"/>
        </w:rPr>
        <w:t>类别：专业项目</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考核合格证或各级质量技术监督部门颁发的《计量检定员证》</w:t>
      </w:r>
      <w:r>
        <w:rPr>
          <w:rFonts w:hint="eastAsia" w:cs="仿宋_GB2312"/>
          <w:i w:val="0"/>
          <w:caps w:val="0"/>
          <w:color w:val="000000"/>
          <w:spacing w:val="0"/>
          <w:kern w:val="0"/>
          <w:sz w:val="32"/>
          <w:szCs w:val="32"/>
          <w:shd w:val="clear" w:color="auto" w:fill="FFFFFF"/>
          <w:lang w:val="en-US" w:eastAsia="zh-CN" w:bidi="ar"/>
        </w:rPr>
        <w:t>电子版，申请变更</w:t>
      </w:r>
      <w:r>
        <w:rPr>
          <w:rFonts w:hint="eastAsia" w:cs="仿宋_GB2312"/>
          <w:i w:val="0"/>
          <w:caps w:val="0"/>
          <w:color w:val="000000"/>
          <w:spacing w:val="0"/>
          <w:kern w:val="0"/>
          <w:sz w:val="32"/>
          <w:szCs w:val="32"/>
          <w:shd w:val="clear" w:color="auto" w:fill="FFFFFF"/>
          <w:lang w:val="en" w:eastAsia="zh-CN" w:bidi="ar"/>
        </w:rPr>
        <w:t>执业</w:t>
      </w:r>
      <w:r>
        <w:rPr>
          <w:rFonts w:hint="eastAsia" w:cs="仿宋_GB2312"/>
          <w:i w:val="0"/>
          <w:caps w:val="0"/>
          <w:color w:val="000000"/>
          <w:spacing w:val="0"/>
          <w:kern w:val="0"/>
          <w:sz w:val="32"/>
          <w:szCs w:val="32"/>
          <w:shd w:val="clear" w:color="auto" w:fill="FFFFFF"/>
          <w:lang w:val="en-US" w:eastAsia="zh-CN" w:bidi="ar"/>
        </w:rPr>
        <w:t>单位：执业单位变更证明。</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outlineLvl w:val="1"/>
        <w:rPr>
          <w:rFonts w:hint="eastAsia" w:ascii="黑体" w:hAnsi="黑体" w:eastAsia="黑体" w:cs="黑体"/>
          <w:lang w:val="en-US" w:eastAsia="zh-CN"/>
        </w:rPr>
      </w:pPr>
      <w:r>
        <w:rPr>
          <w:rFonts w:hint="eastAsia" w:ascii="黑体" w:hAnsi="黑体" w:eastAsia="黑体" w:cs="黑体"/>
          <w:lang w:val="en" w:eastAsia="zh-CN"/>
        </w:rPr>
        <w:t>10</w:t>
      </w:r>
      <w:r>
        <w:rPr>
          <w:rFonts w:hint="eastAsia" w:ascii="黑体" w:hAnsi="黑体" w:eastAsia="黑体" w:cs="黑体"/>
          <w:lang w:val="en-US" w:eastAsia="zh-CN"/>
        </w:rPr>
        <w:t>.5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outlineLvl w:val="1"/>
        <w:rPr>
          <w:rFonts w:hint="eastAsia" w:ascii="黑体" w:hAnsi="黑体" w:eastAsia="黑体" w:cs="黑体"/>
          <w:lang w:val="en-US" w:eastAsia="zh-CN"/>
        </w:rPr>
      </w:pPr>
      <w:r>
        <w:rPr>
          <w:rFonts w:hint="eastAsia" w:ascii="黑体" w:hAnsi="黑体" w:eastAsia="黑体" w:cs="黑体"/>
          <w:lang w:val="en" w:eastAsia="zh-CN"/>
        </w:rPr>
        <w:t>10</w:t>
      </w:r>
      <w:r>
        <w:rPr>
          <w:rFonts w:hint="default" w:ascii="黑体" w:hAnsi="黑体" w:eastAsia="黑体" w:cs="黑体"/>
          <w:lang w:val="en" w:eastAsia="zh-CN"/>
        </w:rPr>
        <w:t>.6.</w:t>
      </w:r>
      <w:r>
        <w:rPr>
          <w:rFonts w:hint="eastAsia" w:ascii="黑体" w:hAnsi="黑体" w:eastAsia="黑体" w:cs="黑体"/>
          <w:lang w:val="en-US" w:eastAsia="zh-CN"/>
        </w:rPr>
        <w:t>审批流程</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 w:eastAsia="zh-CN"/>
        </w:rPr>
        <w:t>10</w:t>
      </w:r>
      <w:r>
        <w:rPr>
          <w:rFonts w:hint="default" w:ascii="黑体" w:hAnsi="黑体" w:eastAsia="黑体" w:cs="黑体"/>
          <w:lang w:val="en" w:eastAsia="zh-CN"/>
        </w:rPr>
        <w:t>.6.1</w:t>
      </w:r>
      <w:r>
        <w:rPr>
          <w:rFonts w:hint="eastAsia" w:ascii="黑体" w:hAnsi="黑体" w:eastAsia="黑体" w:cs="黑体"/>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 xml:space="preserve">申请材料不齐全或者不符合法定形式的，应当当场或者在 </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 个工作日内，一次告知申请人或代理人需要补正的全部内容；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申请事项明显不符合法定条件或者申请人拒绝补正、无法</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补正有关材料的，不予受理，并向申请人书面说明理由。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outlineLvl w:val="2"/>
        <w:rPr>
          <w:rFonts w:hint="eastAsia" w:ascii="黑体" w:hAnsi="黑体" w:eastAsia="黑体" w:cs="黑体"/>
          <w:lang w:val="en-US" w:eastAsia="zh-CN"/>
        </w:rPr>
      </w:pPr>
      <w:r>
        <w:rPr>
          <w:rFonts w:hint="eastAsia" w:cs="仿宋_GB2312"/>
          <w:b/>
          <w:bCs/>
          <w:lang w:val="en" w:eastAsia="zh-CN"/>
        </w:rPr>
        <w:t>10</w:t>
      </w:r>
      <w:r>
        <w:rPr>
          <w:rFonts w:hint="default" w:cs="仿宋_GB2312"/>
          <w:b/>
          <w:bCs/>
          <w:lang w:val="en" w:eastAsia="zh-CN"/>
        </w:rPr>
        <w:t>.6.</w:t>
      </w:r>
      <w:r>
        <w:rPr>
          <w:rFonts w:hint="eastAsia" w:cs="仿宋_GB2312"/>
          <w:b/>
          <w:bCs/>
          <w:lang w:val="en-US" w:eastAsia="zh-CN"/>
        </w:rPr>
        <w:t>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申请材料齐全、符合法定形式出具审查意见。准予</w:t>
      </w:r>
      <w:r>
        <w:rPr>
          <w:rFonts w:hint="eastAsia" w:cs="仿宋_GB2312"/>
          <w:lang w:val="en-US" w:eastAsia="zh-CN"/>
        </w:rPr>
        <w:t>注册</w:t>
      </w:r>
      <w:r>
        <w:rPr>
          <w:rFonts w:hint="eastAsia" w:ascii="仿宋_GB2312" w:hAnsi="仿宋_GB2312" w:eastAsia="仿宋_GB2312" w:cs="仿宋_GB2312"/>
          <w:lang w:val="en-US" w:eastAsia="zh-CN"/>
        </w:rPr>
        <w:t>的，颁发《中华人民共和国注册计量师注册证》。不准予</w:t>
      </w:r>
      <w:r>
        <w:rPr>
          <w:rFonts w:hint="eastAsia" w:cs="仿宋_GB2312"/>
          <w:lang w:val="en-US" w:eastAsia="zh-CN"/>
        </w:rPr>
        <w:t>注册</w:t>
      </w:r>
      <w:r>
        <w:rPr>
          <w:rFonts w:hint="eastAsia" w:ascii="仿宋_GB2312" w:hAnsi="仿宋_GB2312" w:eastAsia="仿宋_GB2312" w:cs="仿宋_GB2312"/>
          <w:lang w:val="en-US" w:eastAsia="zh-CN"/>
        </w:rPr>
        <w:t>的，应当向申请人书面说明理由。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w:t>
      </w:r>
      <w:r>
        <w:rPr>
          <w:rFonts w:hint="eastAsia" w:ascii="宋体" w:hAnsi="宋体"/>
          <w:lang w:val="en" w:eastAsia="zh-CN"/>
        </w:rPr>
        <w:t>行政许可决定书、</w:t>
      </w:r>
      <w:r>
        <w:rPr>
          <w:rFonts w:hint="eastAsia" w:ascii="仿宋_GB2312" w:hAnsi="仿宋_GB2312" w:eastAsia="仿宋_GB2312" w:cs="仿宋_GB2312"/>
          <w:lang w:val="en-US" w:eastAsia="zh-CN"/>
        </w:rPr>
        <w:t>中华人民共和国注册计量师注册证。</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outlineLvl w:val="1"/>
        <w:rPr>
          <w:rFonts w:hint="eastAsia" w:ascii="黑体" w:hAnsi="黑体" w:eastAsia="黑体" w:cs="黑体"/>
          <w:lang w:val="en-US" w:eastAsia="zh-CN"/>
        </w:rPr>
      </w:pPr>
      <w:r>
        <w:rPr>
          <w:rFonts w:hint="eastAsia" w:ascii="黑体" w:hAnsi="黑体" w:eastAsia="黑体" w:cs="黑体"/>
          <w:lang w:val="en" w:eastAsia="zh-CN"/>
        </w:rPr>
        <w:t>10</w:t>
      </w:r>
      <w:r>
        <w:rPr>
          <w:rFonts w:hint="eastAsia" w:ascii="黑体" w:hAnsi="黑体" w:eastAsia="黑体" w:cs="黑体"/>
          <w:lang w:val="en-US" w:eastAsia="zh-CN"/>
        </w:rPr>
        <w:t>.</w:t>
      </w:r>
      <w:r>
        <w:rPr>
          <w:rFonts w:hint="default" w:ascii="黑体" w:hAnsi="黑体" w:eastAsia="黑体" w:cs="黑体"/>
          <w:lang w:val="en" w:eastAsia="zh-CN"/>
        </w:rPr>
        <w:t>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color w:val="auto"/>
          <w:sz w:val="32"/>
          <w:szCs w:val="32"/>
          <w:u w:val="none"/>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10</w:t>
      </w:r>
      <w:r>
        <w:rPr>
          <w:rFonts w:hint="default" w:ascii="黑体" w:hAnsi="黑体" w:eastAsia="黑体" w:cs="黑体"/>
          <w:lang w:val="en" w:eastAsia="zh-CN"/>
        </w:rPr>
        <w:t>.8.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10</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10</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方正小标宋简体" w:hAnsi="方正小标宋简体" w:eastAsia="方正小标宋简体" w:cs="方正小标宋简体"/>
          <w:sz w:val="44"/>
          <w:szCs w:val="36"/>
          <w:lang w:eastAsia="zh-CN"/>
        </w:rPr>
      </w:pPr>
      <w:r>
        <w:rPr>
          <w:rFonts w:hint="eastAsia" w:cs="仿宋_GB2312"/>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textAlignment w:val="auto"/>
        <w:rPr>
          <w:rFonts w:hint="eastAsia" w:ascii="黑体" w:hAnsi="黑体" w:eastAsia="黑体" w:cs="黑体"/>
          <w:lang w:val="en" w:eastAsia="zh-CN"/>
        </w:rPr>
      </w:pPr>
      <w:r>
        <w:rPr>
          <w:rFonts w:hint="eastAsia" w:ascii="黑体" w:hAnsi="黑体" w:eastAsia="黑体" w:cs="黑体"/>
          <w:lang w:val="en" w:eastAsia="zh-CN"/>
        </w:rPr>
        <w:t>计量标准器具核准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eastAsia" w:ascii="黑体" w:hAnsi="黑体" w:eastAsia="黑体" w:cs="黑体"/>
          <w:b w:val="0"/>
          <w:bCs w:val="0"/>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w:t>
      </w:r>
      <w:r>
        <w:rPr>
          <w:rFonts w:hint="eastAsia" w:ascii="黑体" w:hAnsi="黑体" w:eastAsia="黑体" w:cs="黑体"/>
          <w:lang w:eastAsia="zh-CN"/>
        </w:rPr>
        <w:t>计量标准器具核准</w:t>
      </w:r>
      <w:r>
        <w:rPr>
          <w:rFonts w:hint="eastAsia" w:ascii="黑体" w:hAnsi="黑体" w:eastAsia="黑体" w:cs="黑体"/>
          <w:b w:val="0"/>
          <w:bCs w:val="0"/>
          <w:lang w:val="en-US" w:eastAsia="zh-CN"/>
        </w:rPr>
        <w:t>新建、复查（一般程序）许可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11.1.</w:t>
      </w:r>
      <w:r>
        <w:rPr>
          <w:rFonts w:hint="default" w:ascii="黑体" w:hAnsi="黑体" w:eastAsia="黑体" w:cs="黑体"/>
          <w:b w:val="0"/>
          <w:bCs w:val="0"/>
          <w:lang w:val="en" w:eastAsia="zh-CN"/>
        </w:rPr>
        <w:t>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《中华人民共和国计量法》（2018年修正）第六条、第七条、第八条。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市市场监管局、区级市场监管部门。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《中华人民共和国计量法实施细则》（2022年修订）第七条；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《计量标准考核规范》（JJF1033）。</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计量标准考核（复查）</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11</w:t>
      </w:r>
      <w:r>
        <w:rPr>
          <w:rFonts w:hint="default" w:cs="仿宋_GB2312"/>
          <w:b/>
          <w:bCs/>
          <w:lang w:val="en" w:eastAsia="zh-CN"/>
        </w:rPr>
        <w:t>.1.6.1.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a.</w:t>
      </w:r>
      <w:r>
        <w:rPr>
          <w:rFonts w:hint="eastAsia" w:ascii="仿宋_GB2312" w:hAnsi="仿宋_GB2312" w:eastAsia="仿宋_GB2312" w:cs="仿宋_GB2312"/>
          <w:lang w:val="en-US" w:eastAsia="zh-CN"/>
        </w:rPr>
        <w:t>申请人提交的申请属于本行政机关职权范围，申请材料齐全、符合法定形式的，受理人应当出具加盖电子“北京市市场监督管理局行政审批业务专用章”的《北京市市场监督管理受理通知书》。申请人撤回原申请的无需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b.</w:t>
      </w:r>
      <w:r>
        <w:rPr>
          <w:rFonts w:hint="eastAsia" w:ascii="仿宋_GB2312" w:hAnsi="仿宋_GB2312" w:eastAsia="仿宋_GB2312" w:cs="仿宋_GB2312"/>
          <w:lang w:val="en-US" w:eastAsia="zh-CN"/>
        </w:rPr>
        <w:t>申请人提交的申请依法不需要取得行政许可的或者不属于本行政机关职权范围的，受理人应当出具加盖电子“北京市市场监督管理局公章”的《北京市市场监督管理不予受理决定书》；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c.</w:t>
      </w:r>
      <w:r>
        <w:rPr>
          <w:rFonts w:hint="eastAsia" w:ascii="仿宋_GB2312" w:hAnsi="仿宋_GB2312" w:eastAsia="仿宋_GB2312" w:cs="仿宋_GB2312"/>
          <w:lang w:val="en-US" w:eastAsia="zh-CN"/>
        </w:rPr>
        <w:t>申请人提交的申请材料不齐全或者不符合法定形式的，受理人应当出具加盖电子“北京市市场监督管理局行政审批业务专用章”的《北京市市场监督管理申请材料补正告知书》。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11</w:t>
      </w:r>
      <w:r>
        <w:rPr>
          <w:rFonts w:hint="default" w:cs="仿宋_GB2312"/>
          <w:b/>
          <w:bCs/>
          <w:lang w:val="en" w:eastAsia="zh-CN"/>
        </w:rPr>
        <w:t>.1.6.2.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w:t>
      </w:r>
      <w:r>
        <w:rPr>
          <w:rFonts w:hint="eastAsia" w:cs="仿宋_GB2312"/>
          <w:lang w:val="en-US" w:eastAsia="zh-CN"/>
        </w:rPr>
        <w:t>评审：评审组依据</w:t>
      </w:r>
      <w:r>
        <w:rPr>
          <w:rFonts w:hint="eastAsia" w:ascii="宋体" w:hAnsi="宋体"/>
        </w:rPr>
        <w:t>《计量标准考核规范》要求进行评审</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lang w:val="en"/>
        </w:rPr>
      </w:pPr>
      <w:r>
        <w:rPr>
          <w:rFonts w:hint="eastAsia" w:cs="仿宋_GB2312"/>
          <w:lang w:val="en-US" w:eastAsia="zh-CN"/>
        </w:rPr>
        <w:t>b</w:t>
      </w:r>
      <w:r>
        <w:rPr>
          <w:rFonts w:hint="default" w:cs="仿宋_GB2312"/>
          <w:lang w:val="en" w:eastAsia="zh-CN"/>
        </w:rPr>
        <w:t>.</w:t>
      </w:r>
      <w:r>
        <w:rPr>
          <w:rFonts w:hint="eastAsia" w:cs="仿宋_GB2312"/>
          <w:lang w:val="en" w:eastAsia="zh-CN"/>
        </w:rPr>
        <w:t>决定：</w:t>
      </w:r>
      <w:r>
        <w:rPr>
          <w:rFonts w:hint="eastAsia" w:cs="仿宋_GB2312"/>
          <w:lang w:val="en-US" w:eastAsia="zh-CN"/>
        </w:rPr>
        <w:t>对</w:t>
      </w:r>
      <w:r>
        <w:rPr>
          <w:rFonts w:hint="eastAsia" w:ascii="仿宋_GB2312" w:hAnsi="仿宋_GB2312" w:eastAsia="仿宋_GB2312" w:cs="仿宋_GB2312"/>
          <w:lang w:val="en-US" w:eastAsia="zh-CN"/>
        </w:rPr>
        <w:t>主体资格正确、材料齐全并符合要求、评审结果合格的情况下，准予许可或部分准予许可</w:t>
      </w:r>
      <w:r>
        <w:rPr>
          <w:rFonts w:hint="eastAsia" w:cs="仿宋_GB2312"/>
          <w:lang w:val="en-US" w:eastAsia="zh-CN"/>
        </w:rPr>
        <w:t>，对</w:t>
      </w:r>
      <w:r>
        <w:rPr>
          <w:rFonts w:hint="eastAsia" w:ascii="仿宋_GB2312" w:hAnsi="仿宋_GB2312" w:eastAsia="仿宋_GB2312" w:cs="仿宋_GB2312"/>
          <w:lang w:val="en-US" w:eastAsia="zh-CN"/>
        </w:rPr>
        <w:t>材料不齐全或不符合要求、评审结果不合格的情况下，不予许可（需注明理由和依据）</w:t>
      </w:r>
      <w:r>
        <w:rPr>
          <w:rFonts w:hint="default" w:ascii="宋体" w:hAnsi="宋体"/>
          <w:lang w:val="en"/>
        </w:rPr>
        <w:t xml:space="preserve">; </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lang w:val="en-US" w:eastAsia="zh-CN"/>
        </w:rPr>
      </w:pPr>
      <w:r>
        <w:rPr>
          <w:rFonts w:hint="default" w:ascii="宋体" w:hAnsi="宋体"/>
          <w:lang w:val="en"/>
        </w:rPr>
        <w:t>c.</w:t>
      </w:r>
      <w:r>
        <w:rPr>
          <w:rFonts w:hint="eastAsia" w:ascii="宋体" w:hAnsi="宋体"/>
          <w:lang w:val="en" w:eastAsia="zh-CN"/>
        </w:rPr>
        <w:t>批文和证书：行政许可决定书、计量标准考核证书。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color w:val="auto"/>
          <w:sz w:val="32"/>
          <w:szCs w:val="32"/>
          <w:u w:val="none"/>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.1.10.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11.2.计量标准器具核准复查（告知承诺）许可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11.2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1.设定依据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《中华人民共和国计量法》（2018年修正）第六条、第七条、第八条。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11.2.2.实施主体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市市场监管局、区级市场监管部门。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11.2.3.许可条件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《中华人民共和国计量法实施细则》（2022年修订）第七条；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《计量标准考核规范》（JJF1033）。</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11.2.4.申请材料</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计量标准考核（复查）申请书、计量标准器具核准复查告知承诺书。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11.2.5.审批时限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11.2.6.审批流程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11.2.6.1.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a.</w:t>
      </w:r>
      <w:r>
        <w:rPr>
          <w:rFonts w:hint="eastAsia" w:ascii="仿宋_GB2312" w:hAnsi="仿宋_GB2312" w:eastAsia="仿宋_GB2312" w:cs="仿宋_GB2312"/>
          <w:lang w:val="en-US" w:eastAsia="zh-CN"/>
        </w:rPr>
        <w:t>申请人提交的申请属于本行政机关职权范围，申请材料齐全、符合法定形式的，受理人应当出具加盖电子“北京市市场监督管理局行政审批业务专用章”的《北京市市场监督管理受理通知书》。申请人撤回原申请的无需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b.</w:t>
      </w:r>
      <w:r>
        <w:rPr>
          <w:rFonts w:hint="eastAsia" w:ascii="仿宋_GB2312" w:hAnsi="仿宋_GB2312" w:eastAsia="仿宋_GB2312" w:cs="仿宋_GB2312"/>
          <w:lang w:val="en-US" w:eastAsia="zh-CN"/>
        </w:rPr>
        <w:t>申请人提交的申请依法不需要取得行政许可的或者不属于本行政机关职权范围的，受理人应当出具加盖电子“北京市市场监督管理局公章”的《北京市市场监督管理不予受理决定书》；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c.</w:t>
      </w:r>
      <w:r>
        <w:rPr>
          <w:rFonts w:hint="eastAsia" w:ascii="仿宋_GB2312" w:hAnsi="仿宋_GB2312" w:eastAsia="仿宋_GB2312" w:cs="仿宋_GB2312"/>
          <w:lang w:val="en-US" w:eastAsia="zh-CN"/>
        </w:rPr>
        <w:t>申请人提交的申请材料不齐全或者不符合法定形式的，受理人应当出具加盖电子“北京市市场监督管理局行政审批业务专用章”的《北京市市场监督管理申请材料补正告知书》。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11.2.6.2.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lang w:val="en"/>
        </w:rPr>
      </w:pPr>
      <w:r>
        <w:rPr>
          <w:rFonts w:hint="eastAsia" w:ascii="仿宋_GB2312" w:hAnsi="仿宋_GB2312" w:eastAsia="仿宋_GB2312" w:cs="仿宋_GB2312"/>
          <w:lang w:val="en-US" w:eastAsia="zh-CN"/>
        </w:rPr>
        <w:t>a.</w:t>
      </w:r>
      <w:r>
        <w:rPr>
          <w:rFonts w:hint="eastAsia" w:cs="仿宋_GB2312"/>
          <w:lang w:val="en" w:eastAsia="zh-CN"/>
        </w:rPr>
        <w:t>决定：</w:t>
      </w:r>
      <w:r>
        <w:rPr>
          <w:rFonts w:hint="eastAsia" w:cs="仿宋_GB2312"/>
          <w:lang w:val="en-US" w:eastAsia="zh-CN"/>
        </w:rPr>
        <w:t>对</w:t>
      </w:r>
      <w:r>
        <w:rPr>
          <w:rFonts w:hint="eastAsia" w:ascii="仿宋_GB2312" w:hAnsi="仿宋_GB2312" w:eastAsia="仿宋_GB2312" w:cs="仿宋_GB2312"/>
          <w:lang w:val="en-US" w:eastAsia="zh-CN"/>
        </w:rPr>
        <w:t>主体资格正确、材料齐全并符合要求，准予许可或部分准予许可</w:t>
      </w:r>
      <w:r>
        <w:rPr>
          <w:rFonts w:hint="eastAsia" w:cs="仿宋_GB2312"/>
          <w:lang w:val="en-US" w:eastAsia="zh-CN"/>
        </w:rPr>
        <w:t>，对</w:t>
      </w:r>
      <w:r>
        <w:rPr>
          <w:rFonts w:hint="eastAsia" w:ascii="仿宋_GB2312" w:hAnsi="仿宋_GB2312" w:eastAsia="仿宋_GB2312" w:cs="仿宋_GB2312"/>
          <w:lang w:val="en-US" w:eastAsia="zh-CN"/>
        </w:rPr>
        <w:t>材料不齐全或不符合要求，不予许可（需注明理由和依据）</w:t>
      </w:r>
      <w:r>
        <w:rPr>
          <w:rFonts w:hint="default" w:ascii="宋体" w:hAnsi="宋体"/>
          <w:lang w:val="en"/>
        </w:rPr>
        <w:t xml:space="preserve">; </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b</w:t>
      </w:r>
      <w:r>
        <w:rPr>
          <w:rFonts w:hint="default" w:cs="仿宋_GB2312"/>
          <w:lang w:val="en" w:eastAsia="zh-CN"/>
        </w:rPr>
        <w:t>.</w:t>
      </w:r>
      <w:r>
        <w:rPr>
          <w:rFonts w:hint="eastAsia" w:cs="仿宋_GB2312"/>
          <w:lang w:val="en" w:eastAsia="zh-CN"/>
        </w:rPr>
        <w:t>证后核查</w:t>
      </w:r>
      <w:r>
        <w:rPr>
          <w:rFonts w:hint="eastAsia" w:cs="仿宋_GB2312"/>
          <w:lang w:val="en-US" w:eastAsia="zh-CN"/>
        </w:rPr>
        <w:t>：对通过告知承诺制方式取得证书的计量标准开展核查、确认，</w:t>
      </w:r>
      <w:r>
        <w:rPr>
          <w:rFonts w:hint="eastAsia" w:ascii="宋体" w:hAnsi="宋体"/>
          <w:lang w:val="en-US" w:eastAsia="zh-CN"/>
        </w:rPr>
        <w:t>对不合格的项目予以撤销</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lang w:val="en-US" w:eastAsia="zh-CN"/>
        </w:rPr>
      </w:pPr>
      <w:r>
        <w:rPr>
          <w:rFonts w:hint="default" w:ascii="宋体" w:hAnsi="宋体"/>
          <w:lang w:val="en"/>
        </w:rPr>
        <w:t>c.</w:t>
      </w:r>
      <w:r>
        <w:rPr>
          <w:rFonts w:hint="eastAsia" w:ascii="宋体" w:hAnsi="宋体"/>
          <w:lang w:val="en" w:eastAsia="zh-CN"/>
        </w:rPr>
        <w:t>批文和证书：行政许可决定书、计量标准考核证书。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w:t>
      </w:r>
      <w:r>
        <w:rPr>
          <w:rFonts w:hint="default" w:ascii="黑体" w:hAnsi="黑体" w:eastAsia="黑体" w:cs="黑体"/>
          <w:lang w:val="en" w:eastAsia="zh-CN"/>
        </w:rPr>
        <w:t>2.7.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color w:val="auto"/>
          <w:sz w:val="32"/>
          <w:szCs w:val="32"/>
          <w:u w:val="none"/>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w:t>
      </w:r>
      <w:r>
        <w:rPr>
          <w:rFonts w:hint="eastAsia" w:ascii="黑体" w:hAnsi="黑体" w:eastAsia="黑体" w:cs="黑体"/>
          <w:lang w:val="en-US" w:eastAsia="zh-CN"/>
        </w:rPr>
        <w:t>2.8.收费情况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w:t>
      </w:r>
      <w:r>
        <w:rPr>
          <w:rFonts w:hint="eastAsia" w:ascii="黑体" w:hAnsi="黑体" w:eastAsia="黑体" w:cs="黑体"/>
          <w:lang w:val="en-US" w:eastAsia="zh-CN"/>
        </w:rPr>
        <w:t>2.9.数量限制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11</w:t>
      </w:r>
      <w:r>
        <w:rPr>
          <w:rFonts w:hint="default" w:ascii="黑体" w:hAnsi="黑体" w:eastAsia="黑体" w:cs="黑体"/>
          <w:lang w:val="en" w:eastAsia="zh-CN"/>
        </w:rPr>
        <w:t>.</w:t>
      </w:r>
      <w:r>
        <w:rPr>
          <w:rFonts w:hint="eastAsia" w:ascii="黑体" w:hAnsi="黑体" w:eastAsia="黑体" w:cs="黑体"/>
          <w:lang w:val="en-US" w:eastAsia="zh-CN"/>
        </w:rPr>
        <w:t>2.10.年检年报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cs="仿宋_GB2312"/>
          <w:b w:val="0"/>
          <w:bCs w:val="0"/>
          <w:lang w:val="en-US" w:eastAsia="zh-CN"/>
        </w:rPr>
        <w:t>不涉及</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default" w:ascii="黑体" w:hAnsi="黑体" w:eastAsia="黑体" w:cs="黑体"/>
          <w:b w:val="0"/>
          <w:bCs w:val="0"/>
          <w:lang w:val="en-US" w:eastAsia="zh-CN"/>
        </w:rPr>
      </w:pPr>
      <w:r>
        <w:rPr>
          <w:rFonts w:hint="eastAsia" w:ascii="黑体" w:hAnsi="黑体" w:eastAsia="黑体" w:cs="黑体"/>
          <w:b w:val="0"/>
          <w:bCs w:val="0"/>
          <w:lang w:val="en-US" w:eastAsia="zh-CN"/>
        </w:rPr>
        <w:t>11.3.计量标准器具核准计量标准器具更换、计量标准封存、计量标准器具撤销、更换建标单位名称许可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11.3.1.设定依据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《中华人民共和国计量法》（2018年修正）第六条、第七条、第八条。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11.3.2.实施主体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市市场监管局、区级市场监管部门。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11.3.3.许可条件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《中华人民共和国计量法实施细则》（2022年修订）第七条；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《计量标准考核规范》（JJF1033）。</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11.3.4.申请材料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US" w:eastAsia="zh-CN"/>
        </w:rPr>
        <w:t>11.</w:t>
      </w:r>
      <w:r>
        <w:rPr>
          <w:rFonts w:hint="eastAsia" w:ascii="仿宋_GB2312" w:hAnsi="仿宋_GB2312" w:eastAsia="仿宋_GB2312" w:cs="仿宋_GB2312"/>
          <w:b/>
          <w:bCs/>
          <w:lang w:val="en-US" w:eastAsia="zh-CN"/>
        </w:rPr>
        <w:t>3.4.1</w:t>
      </w:r>
      <w:r>
        <w:rPr>
          <w:rFonts w:hint="eastAsia" w:cs="仿宋_GB2312"/>
          <w:b/>
          <w:bCs/>
          <w:lang w:val="en-US" w:eastAsia="zh-CN"/>
        </w:rPr>
        <w:t>.</w:t>
      </w:r>
      <w:r>
        <w:rPr>
          <w:rFonts w:hint="eastAsia" w:ascii="仿宋_GB2312" w:hAnsi="仿宋_GB2312" w:eastAsia="仿宋_GB2312" w:cs="仿宋_GB2312"/>
          <w:b/>
          <w:bCs/>
          <w:lang w:val="en-US" w:eastAsia="zh-CN"/>
        </w:rPr>
        <w:t>计量标准器具更换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 w:eastAsia="zh-CN"/>
        </w:rPr>
      </w:pPr>
      <w:r>
        <w:rPr>
          <w:rFonts w:hint="eastAsia" w:cs="仿宋_GB2312"/>
          <w:lang w:val="en-US" w:eastAsia="zh-CN"/>
        </w:rPr>
        <w:t>a</w:t>
      </w:r>
      <w:r>
        <w:rPr>
          <w:rFonts w:hint="default" w:cs="仿宋_GB2312"/>
          <w:lang w:val="en" w:eastAsia="zh-CN"/>
        </w:rPr>
        <w:t>.</w:t>
      </w:r>
      <w:r>
        <w:rPr>
          <w:rFonts w:hint="eastAsia" w:cs="仿宋_GB2312"/>
          <w:lang w:val="en" w:eastAsia="zh-CN"/>
        </w:rPr>
        <w:t>计量标准更换申请表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 w:eastAsia="zh-CN"/>
        </w:rPr>
      </w:pPr>
      <w:r>
        <w:rPr>
          <w:rFonts w:hint="eastAsia" w:cs="仿宋_GB2312"/>
          <w:lang w:val="en-US" w:eastAsia="zh-CN"/>
        </w:rPr>
        <w:t>b.</w:t>
      </w:r>
      <w:r>
        <w:rPr>
          <w:rFonts w:hint="eastAsia" w:cs="仿宋_GB2312"/>
          <w:lang w:val="en" w:eastAsia="zh-CN"/>
        </w:rPr>
        <w:t>更换后计量标准器或主要配套设备有效检定（或校准）证书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US" w:eastAsia="zh-CN"/>
        </w:rPr>
        <w:t>11.</w:t>
      </w:r>
      <w:r>
        <w:rPr>
          <w:rFonts w:hint="eastAsia" w:ascii="仿宋_GB2312" w:hAnsi="仿宋_GB2312" w:eastAsia="仿宋_GB2312" w:cs="仿宋_GB2312"/>
          <w:b/>
          <w:bCs/>
          <w:lang w:val="en-US" w:eastAsia="zh-CN"/>
        </w:rPr>
        <w:t>3.4.2</w:t>
      </w:r>
      <w:r>
        <w:rPr>
          <w:rFonts w:hint="eastAsia" w:cs="仿宋_GB2312"/>
          <w:b/>
          <w:bCs/>
          <w:lang w:val="en-US" w:eastAsia="zh-CN"/>
        </w:rPr>
        <w:t>.</w:t>
      </w:r>
      <w:r>
        <w:rPr>
          <w:rFonts w:hint="eastAsia" w:ascii="仿宋_GB2312" w:hAnsi="仿宋_GB2312" w:eastAsia="仿宋_GB2312" w:cs="仿宋_GB2312"/>
          <w:b/>
          <w:bCs/>
          <w:lang w:val="en-US" w:eastAsia="zh-CN"/>
        </w:rPr>
        <w:t>计量标准器具封存、计量标准器具撤销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cs="仿宋_GB2312"/>
          <w:lang w:val="en-US" w:eastAsia="zh-CN"/>
        </w:rPr>
      </w:pPr>
      <w:r>
        <w:rPr>
          <w:rFonts w:hint="eastAsia" w:cs="仿宋_GB2312"/>
          <w:lang w:val="en-US" w:eastAsia="zh-CN"/>
        </w:rPr>
        <w:t>计量标准封存（或撤销）申请表</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US" w:eastAsia="zh-CN"/>
        </w:rPr>
        <w:t>11.</w:t>
      </w:r>
      <w:r>
        <w:rPr>
          <w:rFonts w:hint="eastAsia" w:ascii="仿宋_GB2312" w:hAnsi="仿宋_GB2312" w:eastAsia="仿宋_GB2312" w:cs="仿宋_GB2312"/>
          <w:b/>
          <w:bCs/>
          <w:lang w:val="en-US" w:eastAsia="zh-CN"/>
        </w:rPr>
        <w:t>3.4.</w:t>
      </w:r>
      <w:r>
        <w:rPr>
          <w:rFonts w:hint="eastAsia" w:cs="仿宋_GB2312"/>
          <w:b/>
          <w:bCs/>
          <w:lang w:val="en-US" w:eastAsia="zh-CN"/>
        </w:rPr>
        <w:t>3.</w:t>
      </w:r>
      <w:r>
        <w:rPr>
          <w:rFonts w:hint="eastAsia" w:ascii="仿宋_GB2312" w:hAnsi="仿宋_GB2312" w:eastAsia="仿宋_GB2312" w:cs="仿宋_GB2312"/>
          <w:b/>
          <w:bCs/>
          <w:lang w:val="en-US" w:eastAsia="zh-CN"/>
        </w:rPr>
        <w:t>更换建标单位名称</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cs="仿宋_GB2312"/>
          <w:lang w:val="en-US" w:eastAsia="zh-CN"/>
        </w:rPr>
      </w:pPr>
      <w:r>
        <w:rPr>
          <w:rFonts w:hint="eastAsia" w:cs="仿宋_GB2312"/>
          <w:lang w:val="en-US" w:eastAsia="zh-CN"/>
        </w:rPr>
        <w:t>行政许可变更申请表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11.3.5.审批时限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11.3.6.审批流程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11.3.6.1.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a.</w:t>
      </w:r>
      <w:r>
        <w:rPr>
          <w:rFonts w:hint="eastAsia" w:ascii="仿宋_GB2312" w:hAnsi="仿宋_GB2312" w:eastAsia="仿宋_GB2312" w:cs="仿宋_GB2312"/>
          <w:lang w:val="en-US" w:eastAsia="zh-CN"/>
        </w:rPr>
        <w:t>申请人提交的申请属于本行政机关职权范围，申请材料齐全、符合法定形式的，受理人应当出具加盖电子“北京市市场监督管理局行政审批业务专用章”的《北京市市场监督管理受理通知书》。申请人撤回原申请的无需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b.</w:t>
      </w:r>
      <w:r>
        <w:rPr>
          <w:rFonts w:hint="eastAsia" w:ascii="仿宋_GB2312" w:hAnsi="仿宋_GB2312" w:eastAsia="仿宋_GB2312" w:cs="仿宋_GB2312"/>
          <w:lang w:val="en-US" w:eastAsia="zh-CN"/>
        </w:rPr>
        <w:t>申请人提交的申请依法不需要取得行政许可的或者不属于本行政机关职权范围的，受理人应当出具加盖电子“北京市市场监督管理局公章”的《北京市市场监督管理不予受理决定书》；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c.</w:t>
      </w:r>
      <w:r>
        <w:rPr>
          <w:rFonts w:hint="eastAsia" w:ascii="仿宋_GB2312" w:hAnsi="仿宋_GB2312" w:eastAsia="仿宋_GB2312" w:cs="仿宋_GB2312"/>
          <w:lang w:val="en-US" w:eastAsia="zh-CN"/>
        </w:rPr>
        <w:t>申请人提交的申请材料不齐全或者不符合法定形式的，受理人应当出具加盖电子“北京市市场监督管理局行政审批业务专用章”的《北京市市场监督管理申请材料补正告知书》。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11.3.6.2.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lang w:val="en"/>
        </w:rPr>
      </w:pPr>
      <w:r>
        <w:rPr>
          <w:rFonts w:hint="eastAsia" w:ascii="仿宋_GB2312" w:hAnsi="仿宋_GB2312" w:eastAsia="仿宋_GB2312" w:cs="仿宋_GB2312"/>
          <w:lang w:val="en-US" w:eastAsia="zh-CN"/>
        </w:rPr>
        <w:t>a.</w:t>
      </w:r>
      <w:r>
        <w:rPr>
          <w:rFonts w:hint="eastAsia" w:cs="仿宋_GB2312"/>
          <w:lang w:val="en-US" w:eastAsia="zh-CN"/>
        </w:rPr>
        <w:t>对</w:t>
      </w:r>
      <w:r>
        <w:rPr>
          <w:rFonts w:hint="eastAsia" w:ascii="仿宋_GB2312" w:hAnsi="仿宋_GB2312" w:eastAsia="仿宋_GB2312" w:cs="仿宋_GB2312"/>
          <w:lang w:val="en-US" w:eastAsia="zh-CN"/>
        </w:rPr>
        <w:t>主体资格正确、材料齐全并符合要求，准予许可或部分准予许可</w:t>
      </w:r>
      <w:r>
        <w:rPr>
          <w:rFonts w:hint="eastAsia" w:cs="仿宋_GB2312"/>
          <w:lang w:val="en-US" w:eastAsia="zh-CN"/>
        </w:rPr>
        <w:t>，对</w:t>
      </w:r>
      <w:r>
        <w:rPr>
          <w:rFonts w:hint="eastAsia" w:ascii="仿宋_GB2312" w:hAnsi="仿宋_GB2312" w:eastAsia="仿宋_GB2312" w:cs="仿宋_GB2312"/>
          <w:lang w:val="en-US" w:eastAsia="zh-CN"/>
        </w:rPr>
        <w:t>材料不齐全或不符合要求，不予许可（需注明理由和依据）</w:t>
      </w:r>
      <w:r>
        <w:rPr>
          <w:rFonts w:hint="default" w:ascii="宋体" w:hAnsi="宋体"/>
          <w:lang w:val="e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bCs/>
          <w:lang w:val="en-US" w:eastAsia="zh-CN"/>
        </w:rPr>
      </w:pPr>
      <w:r>
        <w:rPr>
          <w:rFonts w:hint="eastAsia" w:ascii="宋体" w:hAnsi="宋体"/>
          <w:lang w:val="en-US" w:eastAsia="zh-CN"/>
        </w:rPr>
        <w:t>b</w:t>
      </w:r>
      <w:r>
        <w:rPr>
          <w:rFonts w:hint="default" w:ascii="宋体" w:hAnsi="宋体"/>
          <w:lang w:val="en"/>
        </w:rPr>
        <w:t>.</w:t>
      </w:r>
      <w:r>
        <w:rPr>
          <w:rFonts w:hint="eastAsia" w:ascii="宋体" w:hAnsi="宋体"/>
          <w:lang w:val="en" w:eastAsia="zh-CN"/>
        </w:rPr>
        <w:t>批文和证书：行政许可决定书、</w:t>
      </w:r>
      <w:r>
        <w:rPr>
          <w:rFonts w:hint="eastAsia" w:cs="仿宋_GB2312"/>
          <w:lang w:val="en" w:eastAsia="zh-CN"/>
        </w:rPr>
        <w:t>计量标准更换申请表、</w:t>
      </w:r>
      <w:r>
        <w:rPr>
          <w:rFonts w:hint="eastAsia" w:cs="仿宋_GB2312"/>
          <w:lang w:val="en-US" w:eastAsia="zh-CN"/>
        </w:rPr>
        <w:t>计量标准封存（或撤销）申请表、</w:t>
      </w:r>
      <w:r>
        <w:rPr>
          <w:rFonts w:hint="eastAsia" w:ascii="宋体" w:hAnsi="宋体"/>
          <w:lang w:val="en" w:eastAsia="zh-CN"/>
        </w:rPr>
        <w:t>计量标准考核证书。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11.3.7.中介服务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黑体" w:hAnsi="黑体" w:eastAsia="黑体" w:cs="黑体"/>
          <w:lang w:val="en-US" w:eastAsia="zh-CN"/>
        </w:rPr>
      </w:pPr>
      <w:r>
        <w:rPr>
          <w:rFonts w:hint="eastAsia" w:cs="仿宋_GB2312"/>
          <w:color w:val="auto"/>
          <w:sz w:val="32"/>
          <w:szCs w:val="32"/>
          <w:u w:val="none"/>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11.3.8.收费情况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11.3.9.数量限制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11.3.10.年检年报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不涉及</w:t>
      </w:r>
      <w:r>
        <w:rPr>
          <w:rFonts w:hint="eastAsia" w:ascii="仿宋_GB2312" w:hAnsi="仿宋_GB2312" w:eastAsia="仿宋_GB2312"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textAlignment w:val="auto"/>
        <w:rPr>
          <w:rFonts w:hint="eastAsia" w:ascii="黑体" w:hAnsi="黑体" w:eastAsia="黑体" w:cs="黑体"/>
          <w:lang w:val="en"/>
        </w:rPr>
      </w:pPr>
      <w:r>
        <w:rPr>
          <w:rFonts w:hint="eastAsia" w:ascii="黑体" w:hAnsi="黑体" w:eastAsia="黑体" w:cs="黑体"/>
          <w:lang w:val="en"/>
        </w:rPr>
        <w:t>检验检测机构资质认定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12.1</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地方编办批准、地方市场监管部门登记注册的检验检测机构资质认定首次许可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12.1.1</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设定依据</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w:t>
      </w:r>
      <w:r>
        <w:rPr>
          <w:rFonts w:hint="eastAsia"/>
          <w:lang w:val="en-US" w:eastAsia="zh-CN"/>
        </w:rPr>
        <w:t>第二十二条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《中华人民共和国产品质量法》</w:t>
      </w:r>
      <w:r>
        <w:rPr>
          <w:rFonts w:hint="eastAsia"/>
          <w:lang w:val="en-US" w:eastAsia="zh-CN"/>
        </w:rPr>
        <w:t>第十九条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《中华人民共和国计量法实施细则》</w:t>
      </w:r>
      <w:r>
        <w:rPr>
          <w:rFonts w:hint="eastAsia"/>
          <w:lang w:val="en-US" w:eastAsia="zh-CN"/>
        </w:rPr>
        <w:t>第二十九条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《中华人民共和国认证认可条例》</w:t>
      </w:r>
      <w:r>
        <w:rPr>
          <w:rFonts w:hint="eastAsia"/>
          <w:lang w:val="en-US" w:eastAsia="zh-CN"/>
        </w:rPr>
        <w:t>第十五条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《中华人民共和国食品安全法》</w:t>
      </w:r>
      <w:r>
        <w:rPr>
          <w:rFonts w:hint="eastAsia"/>
          <w:lang w:val="en-US" w:eastAsia="zh-CN"/>
        </w:rPr>
        <w:t>第八十四条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《医疗器械监督管理条例》</w:t>
      </w:r>
      <w:r>
        <w:rPr>
          <w:rFonts w:hint="eastAsia"/>
          <w:lang w:val="en-US" w:eastAsia="zh-CN"/>
        </w:rPr>
        <w:t>第七十五条。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12.1.2</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lang w:val="en" w:eastAsia="zh-CN"/>
        </w:rPr>
      </w:pPr>
      <w:r>
        <w:rPr>
          <w:rFonts w:hint="eastAsia"/>
          <w:lang w:val="en-US" w:eastAsia="zh-CN"/>
        </w:rPr>
        <w:t>《检验检测机构资质认定管理办法》第九条。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12.1.4</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a.检验检测机构资质认定申请书及附表；</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b.申请人证照；</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c.申请人所属法人主体资格文件或材料告知承诺书（在申请人是非法人单位的情况下需提交）；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d.书面声明（在申请人是非法人单位的情况下需提交）；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e.委托授权书（在申请人是非法人单位的情况下需提交）；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f.不动产权属证书；检验检测工作场所使用权材料；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g.在用检测仪器、设备的独立调配或全权支配使用材料；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h.专业技术人员、管理人员的材料；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i.典型检测报告；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j.管理体系内部审核及管理评审记录；</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k.质量手册；</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l.程序文件；</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m.北京市依申请政务服务事项告知承诺书（检验检测机构资质认定）（在告知承诺的情况下需提交）。</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12.1.6.1</w:t>
      </w:r>
      <w:r>
        <w:rPr>
          <w:rFonts w:hint="default" w:cs="仿宋_GB2312"/>
          <w:b/>
          <w:bCs/>
          <w:lang w:val="en" w:eastAsia="zh-CN"/>
        </w:rPr>
        <w:t>.</w:t>
      </w:r>
      <w:r>
        <w:rPr>
          <w:rFonts w:hint="eastAsia" w:ascii="仿宋_GB2312" w:hAnsi="仿宋_GB2312" w:eastAsia="仿宋_GB2312" w:cs="仿宋_GB2312"/>
          <w:b/>
          <w:bCs/>
          <w:lang w:val="en-US" w:eastAsia="zh-CN"/>
        </w:rPr>
        <w:t>受理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rPr>
      </w:pPr>
      <w:r>
        <w:rPr>
          <w:rFonts w:hint="eastAsia" w:ascii="宋体" w:hAnsi="宋体"/>
          <w:color w:val="auto"/>
        </w:rPr>
        <w:t>申请人提交的申请属于本行政机关职权范围，申请材料齐全、符合法定形式的，受理人应当出具加盖电子或实体“北京市市场监督管理局行政审批业务专用章”的《北京市市场监督管理受理通知书》。即办件和申请人撤回原申请的无需出具《受理通知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仿宋_GB2312" w:hAnsi="仿宋_GB2312" w:eastAsia="仿宋_GB2312" w:cs="仿宋_GB2312"/>
          <w:color w:val="auto"/>
          <w:lang w:eastAsia="zh-CN"/>
        </w:rPr>
        <w:t>对于“一般程序”，受理工作时限为</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lang w:eastAsia="zh-CN"/>
        </w:rPr>
        <w:t>个工作日；对于“告知承诺”程序，受理工作时限为</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lang w:eastAsia="zh-CN"/>
        </w:rPr>
        <w:t>个工作日（其中预审查占</w:t>
      </w:r>
      <w:r>
        <w:rPr>
          <w:rFonts w:hint="eastAsia" w:ascii="仿宋_GB2312" w:hAnsi="仿宋_GB2312" w:eastAsia="仿宋_GB2312" w:cs="仿宋_GB2312"/>
          <w:color w:val="auto"/>
          <w:lang w:val="en-US" w:eastAsia="zh-CN"/>
        </w:rPr>
        <w:t>4个工作日，受理占1个工作日</w:t>
      </w:r>
      <w:r>
        <w:rPr>
          <w:rFonts w:hint="eastAsia" w:ascii="仿宋_GB2312" w:hAnsi="仿宋_GB2312" w:eastAsia="仿宋_GB2312" w:cs="仿宋_GB2312"/>
          <w:color w:val="auto"/>
          <w:lang w:eastAsia="zh-CN"/>
        </w:rPr>
        <w:t>）</w:t>
      </w:r>
      <w:r>
        <w:rPr>
          <w:rFonts w:hint="eastAsia" w:ascii="宋体" w:hAnsi="宋体"/>
          <w:color w:val="auto"/>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12.1.6.2</w:t>
      </w:r>
      <w:r>
        <w:rPr>
          <w:rFonts w:hint="default" w:cs="仿宋_GB2312"/>
          <w:b/>
          <w:bCs/>
          <w:lang w:val="en" w:eastAsia="zh-CN"/>
        </w:rPr>
        <w:t>.</w:t>
      </w:r>
      <w:r>
        <w:rPr>
          <w:rFonts w:hint="eastAsia" w:cs="仿宋_GB2312"/>
          <w:b/>
          <w:bCs/>
          <w:lang w:val="en-US" w:eastAsia="zh-CN"/>
        </w:rPr>
        <w:t>审查（技术评审）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a.组织评审的机构（评审中心）接到受理通知后，根据申请材料和有关要求及时组织评审组，并与评审组组长进行沟通。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b.评审组依据《检验检测机构资质认定评审准则》和国家认监委制定的相关专业领域评审补充要求，以及相关法律、法规、规章的要求进行评审。完成全部评审工作，网上确认并提交评审结果报告及有关记录。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c.评审中心提出核查意见并与评审材料一同报送发证机关办理人:符合材料核查要求的，向发证机关办理人提出审查办理意见并报送评审材料；不符合核查要求的，评审中心应将评审材料全部退给评审组并说明具体原因，评审组按要求改正后重新提交评审材料，直至符合材料核查要求；申请人逾期未完成整改或者整改后仍不符合要求的，相应评审项目判定为不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宋体" w:hAnsi="宋体"/>
          <w:color w:val="auto"/>
          <w:lang w:val="en-US" w:eastAsia="zh-CN"/>
        </w:rPr>
        <w:t>d.自受理申请之日起，评审</w:t>
      </w:r>
      <w:r>
        <w:rPr>
          <w:rFonts w:hint="eastAsia" w:ascii="仿宋_GB2312" w:hAnsi="仿宋_GB2312" w:eastAsia="仿宋_GB2312" w:cs="仿宋_GB2312"/>
          <w:color w:val="auto"/>
          <w:lang w:val="en-US" w:eastAsia="zh-CN"/>
        </w:rPr>
        <w:t>中心应在30个工作日内组织完成技术评审工作。由于申请人整改或者其他自身原因导致无法在规定时间内完成的情况除外，技术评审时间不计入行政许可时限。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12.1.6.3</w:t>
      </w:r>
      <w:r>
        <w:rPr>
          <w:rFonts w:hint="default" w:cs="仿宋_GB2312"/>
          <w:b/>
          <w:bCs/>
          <w:lang w:val="en" w:eastAsia="zh-CN"/>
        </w:rPr>
        <w:t>.</w:t>
      </w:r>
      <w:r>
        <w:rPr>
          <w:rFonts w:hint="eastAsia" w:cs="仿宋_GB2312"/>
          <w:b/>
          <w:bCs/>
          <w:lang w:val="en-US" w:eastAsia="zh-CN"/>
        </w:rPr>
        <w:t>办理、审核与决定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a.办理人根据主体资格、评审报告、程序要求、工作时限对照许可条件提出办理意见：准予许可、部分准予许可或不予许可。</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xml:space="preserve">b.审核人审核办理人提出的办理意见，具体审核内容包括：办理程序是否符合要求；申请人是否满足许可条件要求。 </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c.审批人审批审核人的审核意见，作出是否准予许可的书面决定。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d.办理和审核时限：自收到技术评审结论之日起，8个工作日（评审环节所需时间不计算在许可时限内）内完成审查。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宋体"/>
          <w:color w:val="auto"/>
          <w:lang w:val="en-US" w:eastAsia="zh-CN"/>
        </w:rPr>
      </w:pPr>
      <w:r>
        <w:rPr>
          <w:rFonts w:hint="eastAsia" w:ascii="仿宋_GB2312" w:hAnsi="仿宋_GB2312" w:eastAsia="仿宋_GB2312" w:cs="仿宋_GB2312"/>
          <w:b w:val="0"/>
          <w:bCs w:val="0"/>
          <w:lang w:val="en-US" w:eastAsia="zh-CN"/>
        </w:rPr>
        <w:t>e.审批时限：自收到审核意见之日起，1个工作日内完成审批决定。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12.1.6.4</w:t>
      </w:r>
      <w:r>
        <w:rPr>
          <w:rFonts w:hint="default" w:cs="仿宋_GB2312"/>
          <w:b/>
          <w:bCs/>
          <w:lang w:val="en" w:eastAsia="zh-CN"/>
        </w:rPr>
        <w:t>.</w:t>
      </w:r>
      <w:r>
        <w:rPr>
          <w:rFonts w:hint="eastAsia" w:cs="仿宋_GB2312"/>
          <w:b/>
          <w:bCs/>
          <w:lang w:val="en-US" w:eastAsia="zh-CN"/>
        </w:rPr>
        <w:t>出具许可决定和制作证书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a.</w:t>
      </w:r>
      <w:r>
        <w:rPr>
          <w:rFonts w:hint="eastAsia" w:ascii="仿宋_GB2312" w:hAnsi="仿宋_GB2312" w:eastAsia="仿宋_GB2312" w:cs="仿宋_GB2312"/>
          <w:b w:val="0"/>
          <w:bCs w:val="0"/>
          <w:lang w:val="en-US" w:eastAsia="zh-CN"/>
        </w:rPr>
        <w:t>办理人制作检验检测机构资质认定证书和行政许可决定书。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b.</w:t>
      </w:r>
      <w:r>
        <w:rPr>
          <w:rFonts w:hint="eastAsia" w:ascii="仿宋_GB2312" w:hAnsi="仿宋_GB2312" w:eastAsia="仿宋_GB2312" w:cs="仿宋_GB2312"/>
          <w:b w:val="0"/>
          <w:bCs w:val="0"/>
          <w:lang w:val="en-US" w:eastAsia="zh-CN"/>
        </w:rPr>
        <w:t>时限：自收到审批之日起7个工作日内完成。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12</w:t>
      </w:r>
      <w:r>
        <w:rPr>
          <w:rFonts w:hint="default" w:ascii="黑体" w:hAnsi="黑体" w:eastAsia="黑体" w:cs="黑体"/>
          <w:lang w:val="en" w:eastAsia="zh-CN"/>
        </w:rPr>
        <w:t>.1.7.</w:t>
      </w:r>
      <w:r>
        <w:rPr>
          <w:rFonts w:hint="eastAsia" w:ascii="黑体" w:hAnsi="黑体" w:eastAsia="黑体" w:cs="黑体"/>
          <w:lang w:val="en" w:eastAsia="zh-CN"/>
        </w:rPr>
        <w:t>中介服务</w:t>
      </w:r>
    </w:p>
    <w:p>
      <w:pPr>
        <w:pStyle w:val="5"/>
        <w:keepNext w:val="0"/>
        <w:keepLines w:val="0"/>
        <w:pageBreakBefore w:val="0"/>
        <w:kinsoku/>
        <w:wordWrap/>
        <w:overflowPunct/>
        <w:topLinePunct w:val="0"/>
        <w:autoSpaceDE/>
        <w:autoSpaceDN/>
        <w:bidi w:val="0"/>
        <w:spacing w:after="0" w:line="560" w:lineRule="exact"/>
        <w:textAlignment w:val="auto"/>
        <w:rPr>
          <w:rFonts w:hint="default" w:ascii="仿宋_GB2312" w:hAnsi="仿宋_GB2312" w:eastAsia="仿宋_GB2312" w:cs="仿宋_GB2312"/>
          <w:b w:val="0"/>
          <w:bCs w:val="0"/>
          <w:kern w:val="2"/>
          <w:sz w:val="32"/>
          <w:szCs w:val="24"/>
          <w:lang w:val="en-US" w:eastAsia="zh-CN" w:bidi="ar-SA"/>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kern w:val="2"/>
          <w:sz w:val="32"/>
          <w:szCs w:val="24"/>
          <w:lang w:val="en-US" w:eastAsia="zh-CN" w:bidi="ar-SA"/>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12.1.</w:t>
      </w:r>
      <w:r>
        <w:rPr>
          <w:rFonts w:hint="default" w:ascii="黑体" w:hAnsi="黑体" w:eastAsia="黑体" w:cs="黑体"/>
          <w:lang w:val="en" w:eastAsia="zh-CN"/>
        </w:rPr>
        <w:t>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12.2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地方编办批准、地方市场监管部门登记注册的检验检测机构资质认定延续周期许可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12.2.1</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设定依据</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w:t>
      </w:r>
      <w:r>
        <w:rPr>
          <w:rFonts w:hint="eastAsia"/>
          <w:lang w:val="en-US" w:eastAsia="zh-CN"/>
        </w:rPr>
        <w:t>第二十二条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《中华人民共和国产品质量法》</w:t>
      </w:r>
      <w:r>
        <w:rPr>
          <w:rFonts w:hint="eastAsia"/>
          <w:lang w:val="en-US" w:eastAsia="zh-CN"/>
        </w:rPr>
        <w:t>第十九条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《中华人民共和国计量法实施细则》</w:t>
      </w:r>
      <w:r>
        <w:rPr>
          <w:rFonts w:hint="eastAsia"/>
          <w:lang w:val="en-US" w:eastAsia="zh-CN"/>
        </w:rPr>
        <w:t>第二十九条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《中华人民共和国认证认可条例》</w:t>
      </w:r>
      <w:r>
        <w:rPr>
          <w:rFonts w:hint="eastAsia"/>
          <w:lang w:val="en-US" w:eastAsia="zh-CN"/>
        </w:rPr>
        <w:t>第十五条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default"/>
          <w:lang w:val="en-US" w:eastAsia="zh-CN"/>
        </w:rPr>
        <w:t>《中华人民共和国食品安全法》</w:t>
      </w:r>
      <w:r>
        <w:rPr>
          <w:rFonts w:hint="eastAsia"/>
          <w:lang w:val="en-US" w:eastAsia="zh-CN"/>
        </w:rPr>
        <w:t>第八十四条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《医疗器械监督管理条例》第七十五条。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12.2.2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12.2.3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《检验检测机构资质认定管理办法》第九条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12.2.4</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a.检验检测机构资质认定申请书及附表；</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b.申请人证照；</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c.申请人所属法人主体资格文件或材料告知承诺书（在申请人是非法人单位的情况下需提交）；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d.书面声明（在申请人是非法人单位的情况下需提交）；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e.委托授权书（在申请人是非法人单位的情况下需提交）；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f.不动产权属证书；检验检测工作场所使用权材料；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g.在用检测仪器、设备的独立调配或全权支配使用材料；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h.专业技术人员、管理人员的材料；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i.典型检测报告；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j.管理体系内部审核及管理评审记录；</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k.质量手册；</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l.程序文件；</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m.北京市依申请政务服务事项告知承诺书（检验检测机构资质认定）（在告知承诺的情况下需提交）。</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12.2.5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12.2.6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12.2.6.1</w:t>
      </w:r>
      <w:r>
        <w:rPr>
          <w:rFonts w:hint="default" w:cs="仿宋_GB2312"/>
          <w:b/>
          <w:bCs/>
          <w:lang w:val="en" w:eastAsia="zh-CN"/>
        </w:rPr>
        <w:t>.</w:t>
      </w:r>
      <w:r>
        <w:rPr>
          <w:rFonts w:hint="eastAsia" w:ascii="仿宋_GB2312" w:hAnsi="仿宋_GB2312" w:eastAsia="仿宋_GB2312" w:cs="仿宋_GB2312"/>
          <w:b/>
          <w:bCs/>
          <w:lang w:val="en-US" w:eastAsia="zh-CN"/>
        </w:rPr>
        <w:t>受理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rPr>
      </w:pPr>
      <w:r>
        <w:rPr>
          <w:rFonts w:hint="eastAsia" w:ascii="宋体" w:hAnsi="宋体"/>
          <w:color w:val="auto"/>
        </w:rPr>
        <w:t>申请人提交的申请属于本行政机关职权范围，申请材料齐全、符合法定形式的，受理人应当出具加盖电子或实体“北京市市场监督管理局行政审批业务专用章”的《北京市市场监督管理受理通知书》。即办件和申请人撤回原申请的无需出具《受理通知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对于“一般程序”，受理工作时限为</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lang w:eastAsia="zh-CN"/>
        </w:rPr>
        <w:t>个工作日；对于“告知承诺”程序，受理工作时限为</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lang w:eastAsia="zh-CN"/>
        </w:rPr>
        <w:t>个工作日（其中预审查占</w:t>
      </w:r>
      <w:r>
        <w:rPr>
          <w:rFonts w:hint="eastAsia" w:ascii="仿宋_GB2312" w:hAnsi="仿宋_GB2312" w:eastAsia="仿宋_GB2312" w:cs="仿宋_GB2312"/>
          <w:color w:val="auto"/>
          <w:lang w:val="en-US" w:eastAsia="zh-CN"/>
        </w:rPr>
        <w:t>4个工作日，受理占1个工作日</w:t>
      </w:r>
      <w:r>
        <w:rPr>
          <w:rFonts w:hint="eastAsia" w:ascii="仿宋_GB2312" w:hAnsi="仿宋_GB2312" w:eastAsia="仿宋_GB2312" w:cs="仿宋_GB2312"/>
          <w:color w:val="auto"/>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12.2.6.2</w:t>
      </w:r>
      <w:r>
        <w:rPr>
          <w:rFonts w:hint="default" w:cs="仿宋_GB2312"/>
          <w:b/>
          <w:bCs/>
          <w:lang w:val="en" w:eastAsia="zh-CN"/>
        </w:rPr>
        <w:t>.</w:t>
      </w:r>
      <w:r>
        <w:rPr>
          <w:rFonts w:hint="eastAsia" w:cs="仿宋_GB2312"/>
          <w:b/>
          <w:bCs/>
          <w:lang w:val="en-US" w:eastAsia="zh-CN"/>
        </w:rPr>
        <w:t>审查（技术评审）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a.组织评审的机构（评审中心）接到受理通知后，根据申请材料和有关要求及时组织评审组，并与评审组组长进行沟通。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b.评审组依据《检验检测机构资质认定评审准则》和国家认监委制定的相关专业领域评审补充要求，以及相关法律、法规、规章的要求进行评审。完成全部评审工作，网上确认并提交评审结果报告及有关记录。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c.评审中心提出核查意见并与评审材料一同报送发证机关办理人:符合材料核查要求的，向发证机关办理人提出审查办理意见并报送评审材料；不符合核查要求的，评审中心应将评审材料全部退给评审组并说明具体原因，评审组按要求改正后重新提交评审材料，直至符合材料核查要求；申请人逾期未完成整改或者整改后仍不符合要求的，相应评审项目判定为不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d.自受理申请之日起，评审中心应在30个工作日内组织完成技术评审工作。由于申请人整改或者其他自身原因导致无法在规定时间内完成的情况除外，技术评审时间不计入行政许可时限。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12.2.6.3</w:t>
      </w:r>
      <w:r>
        <w:rPr>
          <w:rFonts w:hint="default" w:cs="仿宋_GB2312"/>
          <w:b/>
          <w:bCs/>
          <w:lang w:val="en" w:eastAsia="zh-CN"/>
        </w:rPr>
        <w:t>.</w:t>
      </w:r>
      <w:r>
        <w:rPr>
          <w:rFonts w:hint="eastAsia" w:cs="仿宋_GB2312"/>
          <w:b/>
          <w:bCs/>
          <w:lang w:val="en-US" w:eastAsia="zh-CN"/>
        </w:rPr>
        <w:t>办理、审核与决定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a.办理人根据主体资格、评审报告、程序要求、工作时限对照许可条件提出办理意见：准予许可、部分准予许可或不予许可。</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xml:space="preserve">b.审核人审核办理人提出的办理意见，具体审核内容包括：办理程序是否符合要求；申请人是否满足许可条件要求。 </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c.审批人审批审核人的审核意见，作出是否准予许可的书面决定。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d.办理和审核时限：自收到技术评审结论之日起，8个工作日（评审环节所需时间不计算在许可时限内）内完成审查。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宋体"/>
          <w:color w:val="auto"/>
          <w:lang w:val="en-US" w:eastAsia="zh-CN"/>
        </w:rPr>
      </w:pPr>
      <w:r>
        <w:rPr>
          <w:rFonts w:hint="eastAsia" w:ascii="仿宋_GB2312" w:hAnsi="仿宋_GB2312" w:eastAsia="仿宋_GB2312" w:cs="仿宋_GB2312"/>
          <w:b w:val="0"/>
          <w:bCs w:val="0"/>
          <w:lang w:val="en-US" w:eastAsia="zh-CN"/>
        </w:rPr>
        <w:t>e.审批时限：自收到审核意见之日起，1个工作日内完成审批决定。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12.2.6.4</w:t>
      </w:r>
      <w:r>
        <w:rPr>
          <w:rFonts w:hint="default" w:cs="仿宋_GB2312"/>
          <w:b/>
          <w:bCs/>
          <w:lang w:val="en" w:eastAsia="zh-CN"/>
        </w:rPr>
        <w:t>.</w:t>
      </w:r>
      <w:r>
        <w:rPr>
          <w:rFonts w:hint="eastAsia" w:cs="仿宋_GB2312"/>
          <w:b/>
          <w:bCs/>
          <w:lang w:val="en-US" w:eastAsia="zh-CN"/>
        </w:rPr>
        <w:t>出具许可决定和制作证书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a.</w:t>
      </w:r>
      <w:r>
        <w:rPr>
          <w:rFonts w:hint="eastAsia" w:ascii="仿宋_GB2312" w:hAnsi="仿宋_GB2312" w:eastAsia="仿宋_GB2312" w:cs="仿宋_GB2312"/>
          <w:b w:val="0"/>
          <w:bCs w:val="0"/>
          <w:lang w:val="en-US" w:eastAsia="zh-CN"/>
        </w:rPr>
        <w:t>办理人制作检验检测机构资质认定证书和行政许可决定书。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b.</w:t>
      </w:r>
      <w:r>
        <w:rPr>
          <w:rFonts w:hint="eastAsia" w:ascii="仿宋_GB2312" w:hAnsi="仿宋_GB2312" w:eastAsia="仿宋_GB2312" w:cs="仿宋_GB2312"/>
          <w:b w:val="0"/>
          <w:bCs w:val="0"/>
          <w:lang w:val="en-US" w:eastAsia="zh-CN"/>
        </w:rPr>
        <w:t>时限：自收到审批之日起7个工作日内完成。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12</w:t>
      </w:r>
      <w:r>
        <w:rPr>
          <w:rFonts w:hint="default" w:ascii="黑体" w:hAnsi="黑体" w:eastAsia="黑体" w:cs="黑体"/>
          <w:lang w:val="en" w:eastAsia="zh-CN"/>
        </w:rPr>
        <w:t>.2.7.</w:t>
      </w:r>
      <w:r>
        <w:rPr>
          <w:rFonts w:hint="eastAsia" w:ascii="黑体" w:hAnsi="黑体" w:eastAsia="黑体" w:cs="黑体"/>
          <w:lang w:val="en" w:eastAsia="zh-CN"/>
        </w:rPr>
        <w:t>中介服务</w:t>
      </w:r>
    </w:p>
    <w:p>
      <w:pPr>
        <w:pStyle w:val="5"/>
        <w:keepNext w:val="0"/>
        <w:keepLines w:val="0"/>
        <w:pageBreakBefore w:val="0"/>
        <w:kinsoku/>
        <w:wordWrap/>
        <w:overflowPunct/>
        <w:topLinePunct w:val="0"/>
        <w:autoSpaceDE/>
        <w:autoSpaceDN/>
        <w:bidi w:val="0"/>
        <w:spacing w:after="0" w:line="560" w:lineRule="exact"/>
        <w:textAlignment w:val="auto"/>
        <w:rPr>
          <w:rFonts w:hint="default" w:ascii="仿宋_GB2312" w:hAnsi="仿宋_GB2312" w:eastAsia="仿宋_GB2312" w:cs="仿宋_GB2312"/>
          <w:b w:val="0"/>
          <w:bCs w:val="0"/>
          <w:kern w:val="2"/>
          <w:sz w:val="32"/>
          <w:szCs w:val="24"/>
          <w:lang w:val="en-US" w:eastAsia="zh-CN" w:bidi="ar-SA"/>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kern w:val="2"/>
          <w:sz w:val="32"/>
          <w:szCs w:val="24"/>
          <w:lang w:val="en-US" w:eastAsia="zh-CN" w:bidi="ar-SA"/>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2</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2</w:t>
      </w:r>
      <w:r>
        <w:rPr>
          <w:rFonts w:hint="eastAsia" w:ascii="黑体" w:hAnsi="黑体" w:eastAsia="黑体" w:cs="黑体"/>
          <w:lang w:val="en-US" w:eastAsia="zh-CN"/>
        </w:rPr>
        <w:t>.</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2</w:t>
      </w:r>
      <w:r>
        <w:rPr>
          <w:rFonts w:hint="eastAsia" w:ascii="黑体" w:hAnsi="黑体" w:eastAsia="黑体" w:cs="黑体"/>
          <w:lang w:val="en-US" w:eastAsia="zh-CN"/>
        </w:rPr>
        <w:t>.</w:t>
      </w:r>
      <w:r>
        <w:rPr>
          <w:rFonts w:hint="default" w:ascii="黑体" w:hAnsi="黑体" w:eastAsia="黑体" w:cs="黑体"/>
          <w:lang w:val="en" w:eastAsia="zh-CN"/>
        </w:rPr>
        <w:t>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12.3</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地方编办批准、地方市场监管部门登记注册的检验检测机构资质认定新增项目许可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12.3.1</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设定依据</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w:t>
      </w:r>
      <w:r>
        <w:rPr>
          <w:rFonts w:hint="eastAsia"/>
          <w:lang w:val="en-US" w:eastAsia="zh-CN"/>
        </w:rPr>
        <w:t>第二十二条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《中华人民共和国产品质量法》</w:t>
      </w:r>
      <w:r>
        <w:rPr>
          <w:rFonts w:hint="eastAsia"/>
          <w:lang w:val="en-US" w:eastAsia="zh-CN"/>
        </w:rPr>
        <w:t>第十九条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《中华人民共和国计量法实施细则》</w:t>
      </w:r>
      <w:r>
        <w:rPr>
          <w:rFonts w:hint="eastAsia"/>
          <w:lang w:val="en-US" w:eastAsia="zh-CN"/>
        </w:rPr>
        <w:t>第二十九条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《中华人民共和国认证认可条例》</w:t>
      </w:r>
      <w:r>
        <w:rPr>
          <w:rFonts w:hint="eastAsia"/>
          <w:lang w:val="en-US" w:eastAsia="zh-CN"/>
        </w:rPr>
        <w:t>第十五条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default"/>
          <w:lang w:val="en-US" w:eastAsia="zh-CN"/>
        </w:rPr>
        <w:t>《中华人民共和国食品安全法》</w:t>
      </w:r>
      <w:r>
        <w:rPr>
          <w:rFonts w:hint="eastAsia"/>
          <w:lang w:val="en-US" w:eastAsia="zh-CN"/>
        </w:rPr>
        <w:t>第八十四条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《医疗器械监督管理条例》第七十五条。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12.3.2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12.3.3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《检验检测机构资质认定管理办法》第九条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12.3.4</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a.检验检测机构资质认定申请书及附表；</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b.申请人证照；</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c.申请人所属法人主体资格文件或材料告知承诺书（在申请人是非法人单位的情况下需提交）；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d.不动产权属证书；检验检测工作场所使用权材料；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e.扩项所使用检测仪器、设备的独立调配或全权支配使用材料；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f.专业技术人员、管理人员的材料；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g.典型检测报告；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h.北京市依申请政务服务事项告知承诺书（检验检测机构资质认定）（在告知承诺的情况下需提交）。</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12.3.5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12.3.6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12.3.6.1</w:t>
      </w:r>
      <w:r>
        <w:rPr>
          <w:rFonts w:hint="default" w:cs="仿宋_GB2312"/>
          <w:b/>
          <w:bCs/>
          <w:lang w:val="en" w:eastAsia="zh-CN"/>
        </w:rPr>
        <w:t>.</w:t>
      </w:r>
      <w:r>
        <w:rPr>
          <w:rFonts w:hint="eastAsia" w:ascii="仿宋_GB2312" w:hAnsi="仿宋_GB2312" w:eastAsia="仿宋_GB2312" w:cs="仿宋_GB2312"/>
          <w:b/>
          <w:bCs/>
          <w:lang w:val="en-US" w:eastAsia="zh-CN"/>
        </w:rPr>
        <w:t>受理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rPr>
      </w:pPr>
      <w:r>
        <w:rPr>
          <w:rFonts w:hint="eastAsia" w:ascii="宋体" w:hAnsi="宋体"/>
          <w:color w:val="auto"/>
        </w:rPr>
        <w:t>申请人提交的申请属于本行政机关职权范围，申请材料齐全、符合法定形式的，受理人应当出具加盖电子或实体“北京市市场监督管理局行政审批业务专用章”的《北京市市场监督管理受理通知书》。即办件和申请人撤回原申请的无需出具《受理通知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对于“一般程序”，受理工作时限为</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lang w:eastAsia="zh-CN"/>
        </w:rPr>
        <w:t>个工作日；对于“告知承诺”程序，受理工作时限为</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lang w:eastAsia="zh-CN"/>
        </w:rPr>
        <w:t>个工作日（其中预审查占</w:t>
      </w:r>
      <w:r>
        <w:rPr>
          <w:rFonts w:hint="eastAsia" w:ascii="仿宋_GB2312" w:hAnsi="仿宋_GB2312" w:eastAsia="仿宋_GB2312" w:cs="仿宋_GB2312"/>
          <w:color w:val="auto"/>
          <w:lang w:val="en-US" w:eastAsia="zh-CN"/>
        </w:rPr>
        <w:t>4个工作日，受理占1个工作日</w:t>
      </w:r>
      <w:r>
        <w:rPr>
          <w:rFonts w:hint="eastAsia" w:ascii="仿宋_GB2312" w:hAnsi="仿宋_GB2312" w:eastAsia="仿宋_GB2312" w:cs="仿宋_GB2312"/>
          <w:color w:val="auto"/>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12.3.6.2</w:t>
      </w:r>
      <w:r>
        <w:rPr>
          <w:rFonts w:hint="default" w:cs="仿宋_GB2312"/>
          <w:b/>
          <w:bCs/>
          <w:lang w:val="en" w:eastAsia="zh-CN"/>
        </w:rPr>
        <w:t>.</w:t>
      </w:r>
      <w:r>
        <w:rPr>
          <w:rFonts w:hint="eastAsia" w:cs="仿宋_GB2312"/>
          <w:b/>
          <w:bCs/>
          <w:lang w:val="en-US" w:eastAsia="zh-CN"/>
        </w:rPr>
        <w:t>审查（技术评审）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a.组织评审的机构（评审中心）接到受理通知后，根据申请材料和有关要求及时组织评审组，并与评审组组长进行沟通。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b.评审组依据《检验检测机构资质认定评审准则》和国家认监委制定的相关专业领域评审补充要求，以及相关法律、法规、规章的要求进行评审。完成全部评审工作，网上确认并提交评审结果报告及有关记录。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c.评审中心提出核查意见并与评审材料一同报送发证机关办理人:符合材料核查要求的，向发证机关办理人提出审查办理意见并报送评审材料；不符合核查要求的，评审中心应将评审材料全部退给评审组并说明具体原因，评审组按要求改正后重新提交评审材料，直至符合材料核查要求；申请人逾期未完成整改或者整改后仍不符合要求的，相应评审项目判定为不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d.自受理申请之日起，评</w:t>
      </w:r>
      <w:r>
        <w:rPr>
          <w:rFonts w:hint="eastAsia" w:ascii="仿宋_GB2312" w:hAnsi="仿宋_GB2312" w:eastAsia="仿宋_GB2312" w:cs="仿宋_GB2312"/>
          <w:color w:val="auto"/>
          <w:lang w:val="en-US" w:eastAsia="zh-CN"/>
        </w:rPr>
        <w:t>审中心应在30个工作日内组织完成技术评审工作。由于申请人整改或者其他自身原因</w:t>
      </w:r>
      <w:r>
        <w:rPr>
          <w:rFonts w:hint="eastAsia" w:ascii="宋体" w:hAnsi="宋体"/>
          <w:color w:val="auto"/>
          <w:lang w:val="en-US" w:eastAsia="zh-CN"/>
        </w:rPr>
        <w:t>导致无法在规定时间内完成的情况除外，技术评审时间不计入行政许可时限。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12.3.6.3</w:t>
      </w:r>
      <w:r>
        <w:rPr>
          <w:rFonts w:hint="default" w:cs="仿宋_GB2312"/>
          <w:b/>
          <w:bCs/>
          <w:lang w:val="en" w:eastAsia="zh-CN"/>
        </w:rPr>
        <w:t>.</w:t>
      </w:r>
      <w:r>
        <w:rPr>
          <w:rFonts w:hint="eastAsia" w:cs="仿宋_GB2312"/>
          <w:b/>
          <w:bCs/>
          <w:lang w:val="en-US" w:eastAsia="zh-CN"/>
        </w:rPr>
        <w:t>办理、审核与决定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a.办理人根据主体资格、评审报告、程序要求、工作时限对照许可条件提出办理意见：准予许可、部分准予许可或不予许可。</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xml:space="preserve">b.审核人审核办理人提出的办理意见，具体审核内容包括：办理程序是否符合要求；申请人是否满足许可条件要求。 </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c.审批人审批审核人的审核意见，作出是否准予许可的书面决定。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d.办理和审核时限：自收到技术评审结论之日起，8个工作日（评审环节所需时间不计算在许可时限内）内完成审查。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宋体"/>
          <w:color w:val="auto"/>
          <w:lang w:val="en-US" w:eastAsia="zh-CN"/>
        </w:rPr>
      </w:pPr>
      <w:r>
        <w:rPr>
          <w:rFonts w:hint="eastAsia" w:ascii="仿宋_GB2312" w:hAnsi="仿宋_GB2312" w:eastAsia="仿宋_GB2312" w:cs="仿宋_GB2312"/>
          <w:b w:val="0"/>
          <w:bCs w:val="0"/>
          <w:lang w:val="en-US" w:eastAsia="zh-CN"/>
        </w:rPr>
        <w:t>e.审批时限：自收到审核意见之日起，1个工作日内完成审批决定。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12.3.6.4</w:t>
      </w:r>
      <w:r>
        <w:rPr>
          <w:rFonts w:hint="default" w:cs="仿宋_GB2312"/>
          <w:b/>
          <w:bCs/>
          <w:lang w:val="en" w:eastAsia="zh-CN"/>
        </w:rPr>
        <w:t>.</w:t>
      </w:r>
      <w:r>
        <w:rPr>
          <w:rFonts w:hint="eastAsia" w:cs="仿宋_GB2312"/>
          <w:b/>
          <w:bCs/>
          <w:lang w:val="en-US" w:eastAsia="zh-CN"/>
        </w:rPr>
        <w:t>出具许可决定和制作证书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a.</w:t>
      </w:r>
      <w:r>
        <w:rPr>
          <w:rFonts w:hint="eastAsia" w:ascii="仿宋_GB2312" w:hAnsi="仿宋_GB2312" w:eastAsia="仿宋_GB2312" w:cs="仿宋_GB2312"/>
          <w:b w:val="0"/>
          <w:bCs w:val="0"/>
          <w:lang w:val="en-US" w:eastAsia="zh-CN"/>
        </w:rPr>
        <w:t>办理人制作检验检测机构资质认定证书和行政许可决定书。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b.</w:t>
      </w:r>
      <w:r>
        <w:rPr>
          <w:rFonts w:hint="eastAsia" w:ascii="仿宋_GB2312" w:hAnsi="仿宋_GB2312" w:eastAsia="仿宋_GB2312" w:cs="仿宋_GB2312"/>
          <w:b w:val="0"/>
          <w:bCs w:val="0"/>
          <w:lang w:val="en-US" w:eastAsia="zh-CN"/>
        </w:rPr>
        <w:t>时限：自收到审批之日起7个工作日内完成。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12</w:t>
      </w:r>
      <w:r>
        <w:rPr>
          <w:rFonts w:hint="default" w:ascii="黑体" w:hAnsi="黑体" w:eastAsia="黑体" w:cs="黑体"/>
          <w:lang w:val="en" w:eastAsia="zh-CN"/>
        </w:rPr>
        <w:t>.3.7.</w:t>
      </w:r>
      <w:r>
        <w:rPr>
          <w:rFonts w:hint="eastAsia" w:ascii="黑体" w:hAnsi="黑体" w:eastAsia="黑体" w:cs="黑体"/>
          <w:lang w:val="en" w:eastAsia="zh-CN"/>
        </w:rPr>
        <w:t>中介服务</w:t>
      </w:r>
    </w:p>
    <w:p>
      <w:pPr>
        <w:pStyle w:val="5"/>
        <w:keepNext w:val="0"/>
        <w:keepLines w:val="0"/>
        <w:pageBreakBefore w:val="0"/>
        <w:kinsoku/>
        <w:wordWrap/>
        <w:overflowPunct/>
        <w:topLinePunct w:val="0"/>
        <w:autoSpaceDE/>
        <w:autoSpaceDN/>
        <w:bidi w:val="0"/>
        <w:spacing w:after="0" w:line="560" w:lineRule="exact"/>
        <w:textAlignment w:val="auto"/>
        <w:rPr>
          <w:rFonts w:hint="default" w:ascii="仿宋_GB2312" w:hAnsi="仿宋_GB2312" w:eastAsia="仿宋_GB2312" w:cs="仿宋_GB2312"/>
          <w:b w:val="0"/>
          <w:bCs w:val="0"/>
          <w:kern w:val="2"/>
          <w:sz w:val="32"/>
          <w:szCs w:val="24"/>
          <w:lang w:val="en-US" w:eastAsia="zh-CN" w:bidi="ar-SA"/>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kern w:val="2"/>
          <w:sz w:val="32"/>
          <w:szCs w:val="24"/>
          <w:lang w:val="en-US" w:eastAsia="zh-CN" w:bidi="ar-SA"/>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3</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3</w:t>
      </w:r>
      <w:r>
        <w:rPr>
          <w:rFonts w:hint="eastAsia" w:ascii="黑体" w:hAnsi="黑体" w:eastAsia="黑体" w:cs="黑体"/>
          <w:lang w:val="en-US" w:eastAsia="zh-CN"/>
        </w:rPr>
        <w:t>.</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3</w:t>
      </w:r>
      <w:r>
        <w:rPr>
          <w:rFonts w:hint="eastAsia" w:ascii="黑体" w:hAnsi="黑体" w:eastAsia="黑体" w:cs="黑体"/>
          <w:lang w:val="en-US" w:eastAsia="zh-CN"/>
        </w:rPr>
        <w:t>.</w:t>
      </w:r>
      <w:r>
        <w:rPr>
          <w:rFonts w:hint="default" w:ascii="黑体" w:hAnsi="黑体" w:eastAsia="黑体" w:cs="黑体"/>
          <w:lang w:val="en" w:eastAsia="zh-CN"/>
        </w:rPr>
        <w:t>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12.4</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地方编办批准、地方市场监管部门登记注册的检验检测机构资质认定变更许可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12.4.1</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设定依据</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w:t>
      </w:r>
      <w:r>
        <w:rPr>
          <w:rFonts w:hint="eastAsia"/>
          <w:lang w:val="en-US" w:eastAsia="zh-CN"/>
        </w:rPr>
        <w:t>第二十二条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《中华人民共和国产品质量法》</w:t>
      </w:r>
      <w:r>
        <w:rPr>
          <w:rFonts w:hint="eastAsia"/>
          <w:lang w:val="en-US" w:eastAsia="zh-CN"/>
        </w:rPr>
        <w:t>第十九条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《中华人民共和国计量法实施细则》</w:t>
      </w:r>
      <w:r>
        <w:rPr>
          <w:rFonts w:hint="eastAsia"/>
          <w:lang w:val="en-US" w:eastAsia="zh-CN"/>
        </w:rPr>
        <w:t>第二十九条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《中华人民共和国认证认可条例》</w:t>
      </w:r>
      <w:r>
        <w:rPr>
          <w:rFonts w:hint="eastAsia"/>
          <w:lang w:val="en-US" w:eastAsia="zh-CN"/>
        </w:rPr>
        <w:t>第十五条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default"/>
          <w:lang w:val="en-US" w:eastAsia="zh-CN"/>
        </w:rPr>
        <w:t>《中华人民共和国食品安全法》</w:t>
      </w:r>
      <w:r>
        <w:rPr>
          <w:rFonts w:hint="eastAsia"/>
          <w:lang w:val="en-US" w:eastAsia="zh-CN"/>
        </w:rPr>
        <w:t>第八十四条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《医疗器械监督管理条例》第七十五条。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12.4.2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12.4.3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《检验检测机构资质认定管理办法》第九条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12.4.4</w:t>
      </w:r>
      <w:r>
        <w:rPr>
          <w:rFonts w:hint="default" w:ascii="黑体" w:hAnsi="黑体" w:eastAsia="黑体" w:cs="黑体"/>
          <w:lang w:val="en" w:eastAsia="zh-CN"/>
        </w:rPr>
        <w:t>.</w:t>
      </w:r>
      <w:r>
        <w:rPr>
          <w:rFonts w:hint="eastAsia" w:ascii="黑体" w:hAnsi="黑体" w:eastAsia="黑体" w:cs="黑体"/>
          <w:lang w:val="en-US" w:eastAsia="zh-CN"/>
        </w:rPr>
        <w:t>申请材料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0"/>
        <w:jc w:val="left"/>
        <w:textAlignment w:val="auto"/>
        <w:rPr>
          <w:rFonts w:hint="eastAsia" w:ascii="仿宋_GB2312" w:hAnsi="仿宋_GB2312" w:eastAsia="仿宋_GB2312" w:cs="仿宋_GB2312"/>
          <w:b/>
          <w:bCs/>
          <w:kern w:val="2"/>
          <w:sz w:val="32"/>
          <w:szCs w:val="24"/>
          <w:lang w:val="en-US" w:eastAsia="zh-CN" w:bidi="ar-SA"/>
        </w:rPr>
      </w:pPr>
      <w:r>
        <w:rPr>
          <w:rFonts w:hint="eastAsia" w:ascii="仿宋_GB2312" w:hAnsi="仿宋_GB2312" w:eastAsia="仿宋_GB2312" w:cs="仿宋_GB2312"/>
          <w:b/>
          <w:bCs/>
          <w:kern w:val="2"/>
          <w:sz w:val="32"/>
          <w:szCs w:val="24"/>
          <w:lang w:val="en-US" w:eastAsia="zh-CN" w:bidi="ar-SA"/>
        </w:rPr>
        <w:t>12.4.4.1</w:t>
      </w:r>
      <w:r>
        <w:rPr>
          <w:rFonts w:hint="default" w:ascii="仿宋_GB2312" w:hAnsi="仿宋_GB2312" w:eastAsia="仿宋_GB2312" w:cs="仿宋_GB2312"/>
          <w:b/>
          <w:bCs/>
          <w:kern w:val="2"/>
          <w:sz w:val="32"/>
          <w:szCs w:val="24"/>
          <w:lang w:val="en" w:eastAsia="zh-CN" w:bidi="ar-SA"/>
        </w:rPr>
        <w:t>.</w:t>
      </w:r>
      <w:r>
        <w:rPr>
          <w:rFonts w:hint="eastAsia" w:ascii="仿宋_GB2312" w:hAnsi="仿宋_GB2312" w:eastAsia="仿宋_GB2312" w:cs="仿宋_GB2312"/>
          <w:b/>
          <w:bCs/>
          <w:kern w:val="2"/>
          <w:sz w:val="32"/>
          <w:szCs w:val="24"/>
          <w:lang w:val="en-US" w:eastAsia="zh-CN" w:bidi="ar-SA"/>
        </w:rPr>
        <w:t>工作场所迁址（一般办理方式）情况下</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a.检验检测机构资质认定申请书及附表</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b.申请人证照</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c.不动产权属证书；检验检测工作场所使用权材料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d.典型检测报告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0"/>
        <w:jc w:val="left"/>
        <w:textAlignment w:val="auto"/>
        <w:rPr>
          <w:rFonts w:hint="eastAsia" w:ascii="仿宋_GB2312" w:hAnsi="仿宋_GB2312" w:eastAsia="仿宋_GB2312" w:cs="仿宋_GB2312"/>
          <w:b/>
          <w:bCs/>
          <w:kern w:val="2"/>
          <w:sz w:val="32"/>
          <w:szCs w:val="24"/>
          <w:lang w:val="en-US" w:eastAsia="zh-CN" w:bidi="ar-SA"/>
        </w:rPr>
      </w:pPr>
      <w:r>
        <w:rPr>
          <w:rFonts w:hint="eastAsia" w:ascii="仿宋_GB2312" w:hAnsi="仿宋_GB2312" w:eastAsia="仿宋_GB2312" w:cs="仿宋_GB2312"/>
          <w:b/>
          <w:bCs/>
          <w:kern w:val="2"/>
          <w:sz w:val="32"/>
          <w:szCs w:val="24"/>
          <w:lang w:val="en-US" w:eastAsia="zh-CN" w:bidi="ar-SA"/>
        </w:rPr>
        <w:t>12.4.4.2</w:t>
      </w:r>
      <w:r>
        <w:rPr>
          <w:rFonts w:hint="default" w:ascii="仿宋_GB2312" w:hAnsi="仿宋_GB2312" w:eastAsia="仿宋_GB2312" w:cs="仿宋_GB2312"/>
          <w:b/>
          <w:bCs/>
          <w:kern w:val="2"/>
          <w:sz w:val="32"/>
          <w:szCs w:val="24"/>
          <w:lang w:val="en" w:eastAsia="zh-CN" w:bidi="ar-SA"/>
        </w:rPr>
        <w:t>.</w:t>
      </w:r>
      <w:r>
        <w:rPr>
          <w:rFonts w:hint="eastAsia" w:ascii="仿宋_GB2312" w:hAnsi="仿宋_GB2312" w:eastAsia="仿宋_GB2312" w:cs="仿宋_GB2312"/>
          <w:b/>
          <w:bCs/>
          <w:kern w:val="2"/>
          <w:sz w:val="32"/>
          <w:szCs w:val="24"/>
          <w:lang w:val="en-US" w:eastAsia="zh-CN" w:bidi="ar-SA"/>
        </w:rPr>
        <w:t>工作场所迁址（告知承诺）情况下</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a.《检验检测机构资质认定申请书》及附表</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b.申请人证照</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c.不动产权属证书；检验检测工作场所使用权材料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d.典型检测报告</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e.北京市依申请政务服务事项告知承诺书（检验检测机构资质认定）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0"/>
        <w:jc w:val="left"/>
        <w:textAlignment w:val="auto"/>
        <w:rPr>
          <w:rFonts w:hint="eastAsia" w:ascii="仿宋_GB2312" w:hAnsi="仿宋_GB2312" w:eastAsia="仿宋_GB2312" w:cs="仿宋_GB2312"/>
          <w:b/>
          <w:bCs/>
          <w:kern w:val="2"/>
          <w:sz w:val="32"/>
          <w:szCs w:val="24"/>
          <w:lang w:val="en-US" w:eastAsia="zh-CN" w:bidi="ar-SA"/>
        </w:rPr>
      </w:pPr>
      <w:r>
        <w:rPr>
          <w:rFonts w:hint="eastAsia" w:ascii="仿宋_GB2312" w:hAnsi="仿宋_GB2312" w:eastAsia="仿宋_GB2312" w:cs="仿宋_GB2312"/>
          <w:b/>
          <w:bCs/>
          <w:kern w:val="2"/>
          <w:sz w:val="32"/>
          <w:szCs w:val="24"/>
          <w:lang w:val="en-US" w:eastAsia="zh-CN" w:bidi="ar-SA"/>
        </w:rPr>
        <w:t>12.4.4.3</w:t>
      </w:r>
      <w:r>
        <w:rPr>
          <w:rFonts w:hint="default" w:ascii="仿宋_GB2312" w:hAnsi="仿宋_GB2312" w:eastAsia="仿宋_GB2312" w:cs="仿宋_GB2312"/>
          <w:b/>
          <w:bCs/>
          <w:kern w:val="2"/>
          <w:sz w:val="32"/>
          <w:szCs w:val="24"/>
          <w:lang w:val="en" w:eastAsia="zh-CN" w:bidi="ar-SA"/>
        </w:rPr>
        <w:t>.</w:t>
      </w:r>
      <w:r>
        <w:rPr>
          <w:rFonts w:hint="eastAsia" w:ascii="仿宋_GB2312" w:hAnsi="仿宋_GB2312" w:eastAsia="仿宋_GB2312" w:cs="仿宋_GB2312"/>
          <w:b/>
          <w:bCs/>
          <w:kern w:val="2"/>
          <w:sz w:val="32"/>
          <w:szCs w:val="24"/>
          <w:lang w:val="en-US" w:eastAsia="zh-CN" w:bidi="ar-SA"/>
        </w:rPr>
        <w:t>执行标准变更情况下</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a.检验检测机构资质认定标准变更审批表</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b.原检验检测机构资质认定证书附表中涉及标准变更的相关页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0"/>
        <w:jc w:val="left"/>
        <w:textAlignment w:val="auto"/>
        <w:rPr>
          <w:rFonts w:hint="eastAsia" w:ascii="仿宋_GB2312" w:hAnsi="仿宋_GB2312" w:eastAsia="仿宋_GB2312" w:cs="仿宋_GB2312"/>
          <w:b/>
          <w:bCs/>
          <w:kern w:val="2"/>
          <w:sz w:val="32"/>
          <w:szCs w:val="24"/>
          <w:lang w:val="en-US" w:eastAsia="zh-CN" w:bidi="ar-SA"/>
        </w:rPr>
      </w:pPr>
      <w:r>
        <w:rPr>
          <w:rFonts w:hint="eastAsia" w:ascii="仿宋_GB2312" w:hAnsi="仿宋_GB2312" w:eastAsia="仿宋_GB2312" w:cs="仿宋_GB2312"/>
          <w:b/>
          <w:bCs/>
          <w:kern w:val="2"/>
          <w:sz w:val="32"/>
          <w:szCs w:val="24"/>
          <w:lang w:val="en-US" w:eastAsia="zh-CN" w:bidi="ar-SA"/>
        </w:rPr>
        <w:t>12.4.4.4</w:t>
      </w:r>
      <w:r>
        <w:rPr>
          <w:rFonts w:hint="default" w:ascii="仿宋_GB2312" w:hAnsi="仿宋_GB2312" w:eastAsia="仿宋_GB2312" w:cs="仿宋_GB2312"/>
          <w:b/>
          <w:bCs/>
          <w:kern w:val="2"/>
          <w:sz w:val="32"/>
          <w:szCs w:val="24"/>
          <w:lang w:val="en" w:eastAsia="zh-CN" w:bidi="ar-SA"/>
        </w:rPr>
        <w:t>.</w:t>
      </w:r>
      <w:r>
        <w:rPr>
          <w:rFonts w:hint="eastAsia" w:ascii="仿宋_GB2312" w:hAnsi="仿宋_GB2312" w:eastAsia="仿宋_GB2312" w:cs="仿宋_GB2312"/>
          <w:b/>
          <w:bCs/>
          <w:kern w:val="2"/>
          <w:sz w:val="32"/>
          <w:szCs w:val="24"/>
          <w:lang w:val="en-US" w:eastAsia="zh-CN" w:bidi="ar-SA"/>
        </w:rPr>
        <w:t>减项情况下</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a.申请人证照</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b.申请减项的书面说明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kern w:val="2"/>
          <w:sz w:val="32"/>
          <w:szCs w:val="24"/>
          <w:lang w:val="en-US" w:eastAsia="zh-CN" w:bidi="ar-SA"/>
        </w:rPr>
        <w:t>12.4.4.5</w:t>
      </w:r>
      <w:r>
        <w:rPr>
          <w:rFonts w:hint="default" w:ascii="仿宋_GB2312" w:hAnsi="仿宋_GB2312" w:eastAsia="仿宋_GB2312" w:cs="仿宋_GB2312"/>
          <w:b/>
          <w:bCs/>
          <w:kern w:val="2"/>
          <w:sz w:val="32"/>
          <w:szCs w:val="24"/>
          <w:lang w:val="en" w:eastAsia="zh-CN" w:bidi="ar-SA"/>
        </w:rPr>
        <w:t>.</w:t>
      </w:r>
      <w:r>
        <w:rPr>
          <w:rFonts w:hint="eastAsia" w:ascii="仿宋_GB2312" w:hAnsi="仿宋_GB2312" w:eastAsia="仿宋_GB2312" w:cs="仿宋_GB2312"/>
          <w:b/>
          <w:bCs/>
          <w:kern w:val="2"/>
          <w:sz w:val="32"/>
          <w:szCs w:val="24"/>
          <w:lang w:val="en-US" w:eastAsia="zh-CN" w:bidi="ar-SA"/>
        </w:rPr>
        <w:t>实验室名称变更的情况下</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a.北京市市场监督管理行政许可变更申请表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b.申请人证照</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c.变更检验检测机构名称的批文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0"/>
        <w:jc w:val="left"/>
        <w:textAlignment w:val="auto"/>
        <w:rPr>
          <w:rFonts w:hint="eastAsia" w:ascii="仿宋_GB2312" w:hAnsi="仿宋_GB2312" w:eastAsia="仿宋_GB2312" w:cs="仿宋_GB2312"/>
          <w:b/>
          <w:bCs/>
          <w:kern w:val="2"/>
          <w:sz w:val="32"/>
          <w:szCs w:val="24"/>
          <w:lang w:val="en-US" w:eastAsia="zh-CN" w:bidi="ar-SA"/>
        </w:rPr>
      </w:pPr>
      <w:r>
        <w:rPr>
          <w:rFonts w:hint="eastAsia" w:ascii="仿宋_GB2312" w:hAnsi="仿宋_GB2312" w:eastAsia="仿宋_GB2312" w:cs="仿宋_GB2312"/>
          <w:b/>
          <w:bCs/>
          <w:kern w:val="2"/>
          <w:sz w:val="32"/>
          <w:szCs w:val="24"/>
          <w:lang w:val="en-US" w:eastAsia="zh-CN" w:bidi="ar-SA"/>
        </w:rPr>
        <w:t>12.4.4.6</w:t>
      </w:r>
      <w:r>
        <w:rPr>
          <w:rFonts w:hint="default" w:ascii="仿宋_GB2312" w:hAnsi="仿宋_GB2312" w:eastAsia="仿宋_GB2312" w:cs="仿宋_GB2312"/>
          <w:b/>
          <w:bCs/>
          <w:kern w:val="2"/>
          <w:sz w:val="32"/>
          <w:szCs w:val="24"/>
          <w:lang w:val="en" w:eastAsia="zh-CN" w:bidi="ar-SA"/>
        </w:rPr>
        <w:t>.</w:t>
      </w:r>
      <w:r>
        <w:rPr>
          <w:rFonts w:hint="eastAsia" w:ascii="仿宋_GB2312" w:hAnsi="仿宋_GB2312" w:eastAsia="仿宋_GB2312" w:cs="仿宋_GB2312"/>
          <w:b/>
          <w:bCs/>
          <w:kern w:val="2"/>
          <w:sz w:val="32"/>
          <w:szCs w:val="24"/>
          <w:lang w:val="en-US" w:eastAsia="zh-CN" w:bidi="ar-SA"/>
        </w:rPr>
        <w:t>实验室原地址名称变更情况下</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a.北京市市场监督管理行政许可变更申请表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b.申请人证照</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c.变更检验检测机构名称的批文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Autospacing="0" w:line="560" w:lineRule="exact"/>
        <w:ind w:left="0" w:right="0" w:firstLine="0"/>
        <w:jc w:val="left"/>
        <w:textAlignment w:val="auto"/>
        <w:rPr>
          <w:rFonts w:hint="eastAsia" w:ascii="仿宋_GB2312" w:hAnsi="仿宋_GB2312" w:eastAsia="仿宋_GB2312" w:cs="仿宋_GB2312"/>
          <w:b/>
          <w:bCs/>
          <w:kern w:val="2"/>
          <w:sz w:val="32"/>
          <w:szCs w:val="24"/>
          <w:lang w:val="en-US" w:eastAsia="zh-CN" w:bidi="ar-SA"/>
        </w:rPr>
      </w:pPr>
      <w:r>
        <w:rPr>
          <w:rFonts w:hint="eastAsia" w:ascii="仿宋_GB2312" w:hAnsi="仿宋_GB2312" w:eastAsia="仿宋_GB2312" w:cs="仿宋_GB2312"/>
          <w:b/>
          <w:bCs/>
          <w:kern w:val="2"/>
          <w:sz w:val="32"/>
          <w:szCs w:val="24"/>
          <w:lang w:val="en-US" w:eastAsia="zh-CN" w:bidi="ar-SA"/>
        </w:rPr>
        <w:t>12.4.4.7</w:t>
      </w:r>
      <w:r>
        <w:rPr>
          <w:rFonts w:hint="default" w:ascii="仿宋_GB2312" w:hAnsi="仿宋_GB2312" w:eastAsia="仿宋_GB2312" w:cs="仿宋_GB2312"/>
          <w:b/>
          <w:bCs/>
          <w:kern w:val="2"/>
          <w:sz w:val="32"/>
          <w:szCs w:val="24"/>
          <w:lang w:val="en" w:eastAsia="zh-CN" w:bidi="ar-SA"/>
        </w:rPr>
        <w:t>.</w:t>
      </w:r>
      <w:r>
        <w:rPr>
          <w:rFonts w:hint="eastAsia" w:ascii="仿宋_GB2312" w:hAnsi="仿宋_GB2312" w:eastAsia="仿宋_GB2312" w:cs="仿宋_GB2312"/>
          <w:b/>
          <w:bCs/>
          <w:kern w:val="2"/>
          <w:sz w:val="32"/>
          <w:szCs w:val="24"/>
          <w:lang w:val="en-US" w:eastAsia="zh-CN" w:bidi="ar-SA"/>
        </w:rPr>
        <w:t>授权签字人变更的情况下</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a.检验检测机构资质认定授权签字人变更审批表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b.授权签字人申请表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c.中华人民共和国居民身份证</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d.最高学历证书或最高技术职称证书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12.4.5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12.4.6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12.4.6.1</w:t>
      </w:r>
      <w:r>
        <w:rPr>
          <w:rFonts w:hint="default" w:cs="仿宋_GB2312"/>
          <w:b/>
          <w:bCs/>
          <w:lang w:val="en" w:eastAsia="zh-CN"/>
        </w:rPr>
        <w:t>.</w:t>
      </w:r>
      <w:r>
        <w:rPr>
          <w:rFonts w:hint="eastAsia" w:ascii="仿宋_GB2312" w:hAnsi="仿宋_GB2312" w:eastAsia="仿宋_GB2312" w:cs="仿宋_GB2312"/>
          <w:b/>
          <w:bCs/>
          <w:lang w:val="en-US" w:eastAsia="zh-CN"/>
        </w:rPr>
        <w:t>受理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rPr>
      </w:pPr>
      <w:r>
        <w:rPr>
          <w:rFonts w:hint="eastAsia" w:ascii="宋体" w:hAnsi="宋体"/>
          <w:color w:val="auto"/>
        </w:rPr>
        <w:t>申请人提交的申请属于本行政机关职权范围，申请材料齐全、符合法定形式的，受理人应当出具加盖电子或实体“北京市市场监督管理局行政审批业务专用章”的《北京市市场监督管理受理通知书》。即办件和申请人撤回原申请的无需出具《受理通知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对于“一般程序”，受理工作时限为</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lang w:eastAsia="zh-CN"/>
        </w:rPr>
        <w:t>个工作日；对于“告知承诺”程序，受理工作时限为</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lang w:eastAsia="zh-CN"/>
        </w:rPr>
        <w:t>个工作日（其中预审查占</w:t>
      </w:r>
      <w:r>
        <w:rPr>
          <w:rFonts w:hint="eastAsia" w:ascii="仿宋_GB2312" w:hAnsi="仿宋_GB2312" w:eastAsia="仿宋_GB2312" w:cs="仿宋_GB2312"/>
          <w:color w:val="auto"/>
          <w:lang w:val="en-US" w:eastAsia="zh-CN"/>
        </w:rPr>
        <w:t>4个工作日，受理占1个工作日</w:t>
      </w:r>
      <w:r>
        <w:rPr>
          <w:rFonts w:hint="eastAsia" w:ascii="仿宋_GB2312" w:hAnsi="仿宋_GB2312" w:eastAsia="仿宋_GB2312" w:cs="仿宋_GB2312"/>
          <w:color w:val="auto"/>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12.4.6.2</w:t>
      </w:r>
      <w:r>
        <w:rPr>
          <w:rFonts w:hint="default" w:cs="仿宋_GB2312"/>
          <w:b/>
          <w:bCs/>
          <w:lang w:val="en" w:eastAsia="zh-CN"/>
        </w:rPr>
        <w:t>.</w:t>
      </w:r>
      <w:r>
        <w:rPr>
          <w:rFonts w:hint="eastAsia" w:cs="仿宋_GB2312"/>
          <w:b/>
          <w:bCs/>
          <w:lang w:val="en-US" w:eastAsia="zh-CN"/>
        </w:rPr>
        <w:t>审查（技术评审）</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kern w:val="2"/>
          <w:sz w:val="32"/>
          <w:szCs w:val="24"/>
          <w:lang w:val="en-US" w:eastAsia="zh-CN" w:bidi="ar-SA"/>
        </w:rPr>
      </w:pPr>
      <w:r>
        <w:rPr>
          <w:rFonts w:hint="eastAsia" w:cs="仿宋_GB2312"/>
          <w:b/>
          <w:bCs/>
          <w:kern w:val="2"/>
          <w:sz w:val="32"/>
          <w:szCs w:val="24"/>
          <w:lang w:val="en-US" w:eastAsia="zh-CN" w:bidi="ar-SA"/>
        </w:rPr>
        <w:t>仅对</w:t>
      </w:r>
      <w:r>
        <w:rPr>
          <w:rFonts w:hint="eastAsia" w:ascii="仿宋_GB2312" w:hAnsi="仿宋_GB2312" w:eastAsia="仿宋_GB2312" w:cs="仿宋_GB2312"/>
          <w:b/>
          <w:bCs/>
          <w:kern w:val="2"/>
          <w:sz w:val="32"/>
          <w:szCs w:val="24"/>
          <w:lang w:val="en-US" w:eastAsia="zh-CN" w:bidi="ar-SA"/>
        </w:rPr>
        <w:t>工作场所迁址</w:t>
      </w:r>
      <w:r>
        <w:rPr>
          <w:rFonts w:hint="eastAsia" w:cs="仿宋_GB2312"/>
          <w:b/>
          <w:bCs/>
          <w:kern w:val="2"/>
          <w:sz w:val="32"/>
          <w:szCs w:val="24"/>
          <w:lang w:val="en-US" w:eastAsia="zh-CN" w:bidi="ar-SA"/>
        </w:rPr>
        <w:t>和标准变更申请文审的</w:t>
      </w:r>
      <w:r>
        <w:rPr>
          <w:rFonts w:hint="eastAsia" w:ascii="仿宋_GB2312" w:hAnsi="仿宋_GB2312" w:eastAsia="仿宋_GB2312" w:cs="仿宋_GB2312"/>
          <w:b/>
          <w:bCs/>
          <w:kern w:val="2"/>
          <w:sz w:val="32"/>
          <w:szCs w:val="24"/>
          <w:lang w:val="en-US" w:eastAsia="zh-CN" w:bidi="ar-SA"/>
        </w:rPr>
        <w:t>情况下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a.组织评审的机构（评审中心）接到受理通知后，根据申请材料和有关要求及时组织评审组，并与评审组组长进行沟通。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b.评审组依据《检验检测机构资质认定评审准则》和国家认监委制定的相关专业领域评审补充要求，以及相关法律、法规、规章的要求进行评审。完成全部评审工作，网上确认并提交评审结果报告及有关记录。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c.评审中心提出核查意见并与评审材料一同报送发证机关办理人:符合材料核查要求的，向发证机关办理人提出审查办理意见并报送评审材料；不符合核查要求的，评审中心应将评审材料全部退给评审组并说明具体原因，评审组按要求改正后重新提交评审材料，直至符合材料核查要求；申请人逾期未完成整改或者整改后仍不符合要求的，相应评审项目判定为不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val="en-US" w:eastAsia="zh-CN"/>
        </w:rPr>
        <w:t>d.自受理申请之日起，</w:t>
      </w:r>
      <w:r>
        <w:rPr>
          <w:rFonts w:hint="eastAsia" w:ascii="仿宋_GB2312" w:hAnsi="仿宋_GB2312" w:eastAsia="仿宋_GB2312" w:cs="仿宋_GB2312"/>
          <w:color w:val="auto"/>
          <w:lang w:val="en-US" w:eastAsia="zh-CN"/>
        </w:rPr>
        <w:t>评审中心应在30个工作日内组织完成技术评审工作。由于申请人整改或者其他自身原因</w:t>
      </w:r>
      <w:r>
        <w:rPr>
          <w:rFonts w:hint="eastAsia" w:ascii="宋体" w:hAnsi="宋体"/>
          <w:color w:val="auto"/>
          <w:lang w:val="en-US" w:eastAsia="zh-CN"/>
        </w:rPr>
        <w:t>导致无法在规定时间内完成的情况除外，技术评审时间不计入行政许可时限。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12.4.6.3</w:t>
      </w:r>
      <w:r>
        <w:rPr>
          <w:rFonts w:hint="default" w:cs="仿宋_GB2312"/>
          <w:b/>
          <w:bCs/>
          <w:lang w:val="en" w:eastAsia="zh-CN"/>
        </w:rPr>
        <w:t>.</w:t>
      </w:r>
      <w:r>
        <w:rPr>
          <w:rFonts w:hint="eastAsia" w:cs="仿宋_GB2312"/>
          <w:b/>
          <w:bCs/>
          <w:lang w:val="en-US" w:eastAsia="zh-CN"/>
        </w:rPr>
        <w:t>办理、审核与决定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a.办理人根据主体资格、评审报告、程序要求、工作时限对照许可条件提出办理意见：准予许可、部分准予许可或不予许可。</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xml:space="preserve">b.审核人审核办理人提出的办理意见，具体审核内容包括：办理程序是否符合要求；申请人是否满足许可条件要求。 </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c.审批人审批审核人的审核意见，作出是否准予许可的书面决定。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d.办理和审核时限：自收到技术评审结论之日起，8个工作日（评审环节所需时间不计算在许可时限内）内完成审查。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宋体"/>
          <w:color w:val="auto"/>
          <w:lang w:val="en-US" w:eastAsia="zh-CN"/>
        </w:rPr>
      </w:pPr>
      <w:r>
        <w:rPr>
          <w:rFonts w:hint="eastAsia" w:ascii="仿宋_GB2312" w:hAnsi="仿宋_GB2312" w:eastAsia="仿宋_GB2312" w:cs="仿宋_GB2312"/>
          <w:b w:val="0"/>
          <w:bCs w:val="0"/>
          <w:lang w:val="en-US" w:eastAsia="zh-CN"/>
        </w:rPr>
        <w:t>e.审批时限：自收到审核意见之日起，1个工作日内完成审批决定。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lang w:val="en-US" w:eastAsia="zh-CN"/>
        </w:rPr>
      </w:pPr>
      <w:r>
        <w:rPr>
          <w:rFonts w:hint="eastAsia" w:cs="仿宋_GB2312"/>
          <w:b/>
          <w:bCs/>
          <w:lang w:val="en-US" w:eastAsia="zh-CN"/>
        </w:rPr>
        <w:t>12.4.6.4</w:t>
      </w:r>
      <w:r>
        <w:rPr>
          <w:rFonts w:hint="default" w:cs="仿宋_GB2312"/>
          <w:b/>
          <w:bCs/>
          <w:lang w:val="en" w:eastAsia="zh-CN"/>
        </w:rPr>
        <w:t>.</w:t>
      </w:r>
      <w:r>
        <w:rPr>
          <w:rFonts w:hint="eastAsia" w:cs="仿宋_GB2312"/>
          <w:b/>
          <w:bCs/>
          <w:lang w:val="en-US" w:eastAsia="zh-CN"/>
        </w:rPr>
        <w:t>出具许可决定和制作证书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a.</w:t>
      </w:r>
      <w:r>
        <w:rPr>
          <w:rFonts w:hint="eastAsia" w:ascii="仿宋_GB2312" w:hAnsi="仿宋_GB2312" w:eastAsia="仿宋_GB2312" w:cs="仿宋_GB2312"/>
          <w:b w:val="0"/>
          <w:bCs w:val="0"/>
          <w:lang w:val="en-US" w:eastAsia="zh-CN"/>
        </w:rPr>
        <w:t>办理人制作检验检测机构资质认定证书和行政许可决定书。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b.</w:t>
      </w:r>
      <w:r>
        <w:rPr>
          <w:rFonts w:hint="eastAsia" w:ascii="仿宋_GB2312" w:hAnsi="仿宋_GB2312" w:eastAsia="仿宋_GB2312" w:cs="仿宋_GB2312"/>
          <w:b w:val="0"/>
          <w:bCs w:val="0"/>
          <w:lang w:val="en-US" w:eastAsia="zh-CN"/>
        </w:rPr>
        <w:t>时限：自收到审批之日起7个工作日内完成。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12</w:t>
      </w:r>
      <w:r>
        <w:rPr>
          <w:rFonts w:hint="default" w:ascii="黑体" w:hAnsi="黑体" w:eastAsia="黑体" w:cs="黑体"/>
          <w:lang w:val="en" w:eastAsia="zh-CN"/>
        </w:rPr>
        <w:t>.4.7.</w:t>
      </w:r>
      <w:r>
        <w:rPr>
          <w:rFonts w:hint="eastAsia" w:ascii="黑体" w:hAnsi="黑体" w:eastAsia="黑体" w:cs="黑体"/>
          <w:lang w:val="en" w:eastAsia="zh-CN"/>
        </w:rPr>
        <w:t>中介服务</w:t>
      </w:r>
    </w:p>
    <w:p>
      <w:pPr>
        <w:pStyle w:val="5"/>
        <w:keepNext w:val="0"/>
        <w:keepLines w:val="0"/>
        <w:pageBreakBefore w:val="0"/>
        <w:kinsoku/>
        <w:wordWrap/>
        <w:overflowPunct/>
        <w:topLinePunct w:val="0"/>
        <w:autoSpaceDE/>
        <w:autoSpaceDN/>
        <w:bidi w:val="0"/>
        <w:spacing w:after="0" w:line="560" w:lineRule="exact"/>
        <w:textAlignment w:val="auto"/>
        <w:rPr>
          <w:rFonts w:hint="default" w:ascii="仿宋_GB2312" w:hAnsi="仿宋_GB2312" w:eastAsia="仿宋_GB2312" w:cs="仿宋_GB2312"/>
          <w:b w:val="0"/>
          <w:bCs w:val="0"/>
          <w:kern w:val="2"/>
          <w:sz w:val="32"/>
          <w:szCs w:val="24"/>
          <w:lang w:val="en-US" w:eastAsia="zh-CN" w:bidi="ar-SA"/>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kern w:val="2"/>
          <w:sz w:val="32"/>
          <w:szCs w:val="24"/>
          <w:lang w:val="en-US" w:eastAsia="zh-CN" w:bidi="ar-SA"/>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4</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4</w:t>
      </w:r>
      <w:r>
        <w:rPr>
          <w:rFonts w:hint="eastAsia" w:ascii="黑体" w:hAnsi="黑体" w:eastAsia="黑体" w:cs="黑体"/>
          <w:lang w:val="en-US" w:eastAsia="zh-CN"/>
        </w:rPr>
        <w:t>.</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4</w:t>
      </w:r>
      <w:r>
        <w:rPr>
          <w:rFonts w:hint="eastAsia" w:ascii="黑体" w:hAnsi="黑体" w:eastAsia="黑体" w:cs="黑体"/>
          <w:lang w:val="en-US" w:eastAsia="zh-CN"/>
        </w:rPr>
        <w:t>.</w:t>
      </w:r>
      <w:r>
        <w:rPr>
          <w:rFonts w:hint="default" w:ascii="黑体" w:hAnsi="黑体" w:eastAsia="黑体" w:cs="黑体"/>
          <w:lang w:val="en" w:eastAsia="zh-CN"/>
        </w:rPr>
        <w:t>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12.5</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地方编办批准、地方市场监管部门登记注册的检验检测机构资质认定注销许可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12.5.1</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设定依据</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w:t>
      </w:r>
      <w:r>
        <w:rPr>
          <w:rFonts w:hint="eastAsia"/>
          <w:lang w:val="en-US" w:eastAsia="zh-CN"/>
        </w:rPr>
        <w:t>第二十二条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《中华人民共和国产品质量法》</w:t>
      </w:r>
      <w:r>
        <w:rPr>
          <w:rFonts w:hint="eastAsia"/>
          <w:lang w:val="en-US" w:eastAsia="zh-CN"/>
        </w:rPr>
        <w:t>第十九条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《中华人民共和国计量法实施细则》</w:t>
      </w:r>
      <w:r>
        <w:rPr>
          <w:rFonts w:hint="eastAsia"/>
          <w:lang w:val="en-US" w:eastAsia="zh-CN"/>
        </w:rPr>
        <w:t>第二十九条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lang w:val="en-US" w:eastAsia="zh-CN"/>
        </w:rPr>
      </w:pPr>
      <w:r>
        <w:rPr>
          <w:rFonts w:hint="default"/>
          <w:lang w:val="en-US" w:eastAsia="zh-CN"/>
        </w:rPr>
        <w:t>《中华人民共和国认证认可条例》</w:t>
      </w:r>
      <w:r>
        <w:rPr>
          <w:rFonts w:hint="eastAsia"/>
          <w:lang w:val="en-US" w:eastAsia="zh-CN"/>
        </w:rPr>
        <w:t>第十五条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default"/>
          <w:lang w:val="en-US" w:eastAsia="zh-CN"/>
        </w:rPr>
        <w:t>《中华人民共和国食品安全法》</w:t>
      </w:r>
      <w:r>
        <w:rPr>
          <w:rFonts w:hint="eastAsia"/>
          <w:lang w:val="en-US" w:eastAsia="zh-CN"/>
        </w:rPr>
        <w:t>第八十四条</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《医疗器械监督管理条例》第七十五条。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12.5.2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cs="仿宋_GB2312"/>
          <w:lang w:val="en-US" w:eastAsia="zh-CN"/>
        </w:rPr>
        <w:t>北京市市场监督管理局。</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12.5.3</w:t>
      </w:r>
      <w:r>
        <w:rPr>
          <w:rFonts w:hint="default" w:ascii="黑体" w:hAnsi="黑体" w:eastAsia="黑体" w:cs="黑体"/>
          <w:lang w:val="en" w:eastAsia="zh-CN"/>
        </w:rPr>
        <w:t>.</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《检验检测机构资质认定管理办法》第九条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12.5.4</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a.主动申请注销的书面说明</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lang w:val="en-US" w:eastAsia="zh-CN"/>
        </w:rPr>
        <w:t>b.申请人证照</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12.5.5</w:t>
      </w:r>
      <w:r>
        <w:rPr>
          <w:rFonts w:hint="default" w:ascii="黑体" w:hAnsi="黑体" w:eastAsia="黑体" w:cs="黑体"/>
          <w:lang w:val="en" w:eastAsia="zh-CN"/>
        </w:rPr>
        <w:t>.</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2</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12.5.6</w:t>
      </w:r>
      <w:r>
        <w:rPr>
          <w:rFonts w:hint="default" w:ascii="黑体" w:hAnsi="黑体" w:eastAsia="黑体" w:cs="黑体"/>
          <w:lang w:val="en" w:eastAsia="zh-CN"/>
        </w:rPr>
        <w:t>.</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US" w:eastAsia="zh-CN"/>
        </w:rPr>
        <w:t>12.5.6.1</w:t>
      </w:r>
      <w:r>
        <w:rPr>
          <w:rFonts w:hint="default" w:cs="仿宋_GB2312"/>
          <w:b/>
          <w:bCs/>
          <w:lang w:val="en" w:eastAsia="zh-CN"/>
        </w:rPr>
        <w:t>.</w:t>
      </w:r>
      <w:r>
        <w:rPr>
          <w:rFonts w:hint="eastAsia" w:ascii="仿宋_GB2312" w:hAnsi="仿宋_GB2312" w:eastAsia="仿宋_GB2312" w:cs="仿宋_GB2312"/>
          <w:b/>
          <w:bCs/>
          <w:lang w:val="en-US" w:eastAsia="zh-CN"/>
        </w:rPr>
        <w:t>受理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rPr>
      </w:pPr>
      <w:r>
        <w:rPr>
          <w:rFonts w:hint="eastAsia" w:ascii="宋体" w:hAnsi="宋体"/>
          <w:color w:val="auto"/>
        </w:rPr>
        <w:t>申请人提交的申请属于本行政机关职权范围，申请材料齐全、符合法定形式的，受理人应当出具加盖电子或实体“北京市市场监督管理局行政审批业务专用章”的《北京市市场监督管理受理通知书》。即办件和申请人撤回原申请的无需出具《受理通知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color w:val="auto"/>
          <w:lang w:val="en-US" w:eastAsia="zh-CN"/>
        </w:rPr>
      </w:pPr>
      <w:r>
        <w:rPr>
          <w:rFonts w:hint="eastAsia" w:ascii="宋体" w:hAnsi="宋体"/>
          <w:color w:val="auto"/>
          <w:lang w:eastAsia="zh-CN"/>
        </w:rPr>
        <w:t>对于“一般程序”，受理工作时限为</w:t>
      </w:r>
      <w:r>
        <w:rPr>
          <w:rFonts w:hint="eastAsia" w:ascii="宋体" w:hAnsi="宋体"/>
          <w:color w:val="auto"/>
          <w:lang w:val="en-US" w:eastAsia="zh-CN"/>
        </w:rPr>
        <w:t>1</w:t>
      </w:r>
      <w:r>
        <w:rPr>
          <w:rFonts w:hint="eastAsia" w:ascii="宋体" w:hAnsi="宋体"/>
          <w:color w:val="auto"/>
          <w:lang w:eastAsia="zh-CN"/>
        </w:rPr>
        <w:t>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cs="仿宋_GB2312"/>
          <w:b/>
          <w:bCs/>
          <w:color w:val="auto"/>
          <w:lang w:val="en-US" w:eastAsia="zh-CN"/>
        </w:rPr>
      </w:pPr>
      <w:r>
        <w:rPr>
          <w:rFonts w:hint="eastAsia" w:cs="仿宋_GB2312"/>
          <w:b/>
          <w:bCs/>
          <w:color w:val="auto"/>
          <w:lang w:val="en-US" w:eastAsia="zh-CN"/>
        </w:rPr>
        <w:t>12.5.6.2</w:t>
      </w:r>
      <w:r>
        <w:rPr>
          <w:rFonts w:hint="default" w:cs="仿宋_GB2312"/>
          <w:b/>
          <w:bCs/>
          <w:color w:val="auto"/>
          <w:lang w:val="en" w:eastAsia="zh-CN"/>
        </w:rPr>
        <w:t>.</w:t>
      </w:r>
      <w:r>
        <w:rPr>
          <w:rFonts w:hint="eastAsia" w:cs="仿宋_GB2312"/>
          <w:b/>
          <w:bCs/>
          <w:color w:val="auto"/>
          <w:lang w:val="en-US" w:eastAsia="zh-CN"/>
        </w:rPr>
        <w:t>办理、审核与决定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a.办理人根据主体资格、评审报告、程序要求、工作时限对照许可条件提出办理意见：准予许可、部分准予许可或不予许可。</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 xml:space="preserve">b.审核人审核办理人提出的办理意见，具体审核内容包括：办理程序是否符合要求；申请人是否满足许可条件要求。 </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c.审批人审批审核人的审核意见，作出是否准予许可的书面决定。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d.办理和审核时限：</w:t>
      </w:r>
      <w:r>
        <w:rPr>
          <w:rFonts w:hint="eastAsia" w:ascii="仿宋_GB2312" w:hAnsi="仿宋_GB2312" w:eastAsia="仿宋_GB2312" w:cs="仿宋_GB2312"/>
          <w:b w:val="0"/>
          <w:bCs w:val="0"/>
          <w:color w:val="auto"/>
          <w:highlight w:val="none"/>
          <w:lang w:val="en-US" w:eastAsia="zh-CN"/>
        </w:rPr>
        <w:t>自收到</w:t>
      </w:r>
      <w:r>
        <w:rPr>
          <w:rFonts w:hint="eastAsia" w:cs="仿宋_GB2312"/>
          <w:b w:val="0"/>
          <w:bCs w:val="0"/>
          <w:color w:val="auto"/>
          <w:highlight w:val="none"/>
          <w:lang w:val="en-US" w:eastAsia="zh-CN"/>
        </w:rPr>
        <w:t>注销申请</w:t>
      </w:r>
      <w:r>
        <w:rPr>
          <w:rFonts w:hint="eastAsia" w:ascii="仿宋_GB2312" w:hAnsi="仿宋_GB2312" w:eastAsia="仿宋_GB2312" w:cs="仿宋_GB2312"/>
          <w:b w:val="0"/>
          <w:bCs w:val="0"/>
          <w:color w:val="auto"/>
          <w:highlight w:val="none"/>
          <w:lang w:val="en-US" w:eastAsia="zh-CN"/>
        </w:rPr>
        <w:t>之日起，8个工作日内完成审查。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宋体"/>
          <w:color w:val="auto"/>
          <w:lang w:val="en-US" w:eastAsia="zh-CN"/>
        </w:rPr>
      </w:pPr>
      <w:r>
        <w:rPr>
          <w:rFonts w:hint="eastAsia" w:ascii="仿宋_GB2312" w:hAnsi="仿宋_GB2312" w:eastAsia="仿宋_GB2312" w:cs="仿宋_GB2312"/>
          <w:b w:val="0"/>
          <w:bCs w:val="0"/>
          <w:color w:val="auto"/>
          <w:lang w:val="en-US" w:eastAsia="zh-CN"/>
        </w:rPr>
        <w:t>e.审批时限：自收到审核意见之日起，1个工作日内完成审批决定。</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12</w:t>
      </w:r>
      <w:r>
        <w:rPr>
          <w:rFonts w:hint="default" w:ascii="黑体" w:hAnsi="黑体" w:eastAsia="黑体" w:cs="黑体"/>
          <w:lang w:val="en" w:eastAsia="zh-CN"/>
        </w:rPr>
        <w:t>.5.7.</w:t>
      </w:r>
      <w:r>
        <w:rPr>
          <w:rFonts w:hint="eastAsia" w:ascii="黑体" w:hAnsi="黑体" w:eastAsia="黑体" w:cs="黑体"/>
          <w:lang w:val="en" w:eastAsia="zh-CN"/>
        </w:rPr>
        <w:t>中介服务</w:t>
      </w:r>
    </w:p>
    <w:p>
      <w:pPr>
        <w:pStyle w:val="5"/>
        <w:keepNext w:val="0"/>
        <w:keepLines w:val="0"/>
        <w:pageBreakBefore w:val="0"/>
        <w:kinsoku/>
        <w:wordWrap/>
        <w:overflowPunct/>
        <w:topLinePunct w:val="0"/>
        <w:autoSpaceDE/>
        <w:autoSpaceDN/>
        <w:bidi w:val="0"/>
        <w:spacing w:after="0" w:line="560" w:lineRule="exact"/>
        <w:textAlignment w:val="auto"/>
        <w:rPr>
          <w:rFonts w:hint="default" w:ascii="仿宋_GB2312" w:hAnsi="仿宋_GB2312" w:eastAsia="仿宋_GB2312" w:cs="仿宋_GB2312"/>
          <w:b w:val="0"/>
          <w:bCs w:val="0"/>
          <w:kern w:val="2"/>
          <w:sz w:val="32"/>
          <w:szCs w:val="24"/>
          <w:lang w:val="en-US" w:eastAsia="zh-CN" w:bidi="ar-SA"/>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kern w:val="2"/>
          <w:sz w:val="32"/>
          <w:szCs w:val="24"/>
          <w:lang w:val="en-US" w:eastAsia="zh-CN" w:bidi="ar-SA"/>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5</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5</w:t>
      </w:r>
      <w:r>
        <w:rPr>
          <w:rFonts w:hint="eastAsia" w:ascii="黑体" w:hAnsi="黑体" w:eastAsia="黑体" w:cs="黑体"/>
          <w:lang w:val="en-US" w:eastAsia="zh-CN"/>
        </w:rPr>
        <w:t>.</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5</w:t>
      </w:r>
      <w:r>
        <w:rPr>
          <w:rFonts w:hint="eastAsia" w:ascii="黑体" w:hAnsi="黑体" w:eastAsia="黑体" w:cs="黑体"/>
          <w:lang w:val="en-US" w:eastAsia="zh-CN"/>
        </w:rPr>
        <w:t>.</w:t>
      </w:r>
      <w:r>
        <w:rPr>
          <w:rFonts w:hint="default" w:ascii="黑体" w:hAnsi="黑体" w:eastAsia="黑体" w:cs="黑体"/>
          <w:lang w:val="en" w:eastAsia="zh-CN"/>
        </w:rPr>
        <w:t>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lang w:val="en-US" w:eastAsia="zh-CN"/>
        </w:rPr>
      </w:pPr>
      <w:r>
        <w:rPr>
          <w:rFonts w:hint="eastAsia" w:ascii="黑体" w:hAnsi="黑体" w:eastAsia="黑体" w:cs="黑体"/>
          <w:lang w:val="en-US" w:eastAsia="zh-CN"/>
        </w:rPr>
        <w:t>特种设备生产单位许可</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13</w:t>
      </w:r>
      <w:r>
        <w:rPr>
          <w:rFonts w:hint="default" w:ascii="黑体" w:hAnsi="黑体" w:eastAsia="黑体" w:cs="黑体"/>
          <w:b w:val="0"/>
          <w:bCs w:val="0"/>
          <w:kern w:val="2"/>
          <w:sz w:val="32"/>
          <w:szCs w:val="24"/>
          <w:lang w:val="en-US" w:eastAsia="zh-CN" w:bidi="ar-SA"/>
        </w:rPr>
        <w:t>.5.</w:t>
      </w:r>
      <w:r>
        <w:rPr>
          <w:rFonts w:hint="eastAsia" w:ascii="黑体" w:hAnsi="黑体" w:eastAsia="黑体" w:cs="黑体"/>
          <w:lang w:eastAsia="zh-CN"/>
        </w:rPr>
        <w:t>特种设备安装、改造、修理单位</w:t>
      </w:r>
      <w:r>
        <w:rPr>
          <w:rFonts w:hint="eastAsia" w:ascii="黑体" w:hAnsi="黑体" w:eastAsia="黑体" w:cs="黑体"/>
          <w:lang w:val="en-US" w:eastAsia="zh-CN"/>
        </w:rPr>
        <w:t>首次申请许可</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13</w:t>
      </w:r>
      <w:r>
        <w:rPr>
          <w:rFonts w:hint="default" w:ascii="黑体" w:hAnsi="黑体" w:eastAsia="黑体" w:cs="黑体"/>
          <w:b w:val="0"/>
          <w:bCs w:val="0"/>
          <w:kern w:val="2"/>
          <w:sz w:val="32"/>
          <w:szCs w:val="24"/>
          <w:lang w:val="en-US" w:eastAsia="zh-CN" w:bidi="ar-SA"/>
        </w:rPr>
        <w:t>.1.11.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sz w:val="30"/>
          <w:szCs w:val="30"/>
          <w:lang w:val="en-US" w:eastAsia="zh-CN"/>
        </w:rPr>
      </w:pPr>
      <w:r>
        <w:rPr>
          <w:rFonts w:hint="eastAsia" w:ascii="黑体" w:hAnsi="黑体" w:eastAsia="黑体" w:cs="黑体"/>
          <w:kern w:val="2"/>
          <w:sz w:val="32"/>
          <w:szCs w:val="30"/>
          <w:lang w:val="en-US" w:eastAsia="zh-CN" w:bidi="ar-SA"/>
        </w:rPr>
        <w:t>13</w:t>
      </w:r>
      <w:r>
        <w:rPr>
          <w:rFonts w:hint="default" w:ascii="黑体" w:hAnsi="黑体" w:eastAsia="黑体" w:cs="黑体"/>
          <w:kern w:val="2"/>
          <w:sz w:val="32"/>
          <w:szCs w:val="30"/>
          <w:lang w:val="en-US" w:eastAsia="zh-CN" w:bidi="ar-SA"/>
        </w:rPr>
        <w:t>.1.12.</w:t>
      </w:r>
      <w:r>
        <w:rPr>
          <w:rFonts w:hint="eastAsia" w:ascii="黑体" w:hAnsi="黑体" w:eastAsia="黑体" w:cs="黑体"/>
          <w:sz w:val="30"/>
          <w:szCs w:val="3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.1.13.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《国务院关于取消和下放一批行政审批项目的决定》（国发〔2014〕5号）；</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.1.14.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特种设备安装、改造、修理许可申请书（网上填写）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申请书中的“申请许可项目表”，经申请单位法定代表人（主要负责人）签字，并且加盖单位公章</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.1.15.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.1.16.</w:t>
      </w:r>
      <w:r>
        <w:rPr>
          <w:rFonts w:hint="eastAsia" w:ascii="黑体" w:hAnsi="黑体" w:eastAsia="黑体" w:cs="黑体"/>
          <w:lang w:val="en-US" w:eastAsia="zh-CN"/>
        </w:rPr>
        <w:t>审批流程</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13.1.16.1.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13.1.16.2.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13.1.17.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13.1.18.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13.1.19.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13.1.20.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13.6.</w:t>
      </w:r>
      <w:r>
        <w:rPr>
          <w:rFonts w:hint="eastAsia" w:ascii="黑体" w:hAnsi="黑体" w:eastAsia="黑体" w:cs="黑体"/>
          <w:lang w:eastAsia="zh-CN"/>
        </w:rPr>
        <w:t>特种设备安装、改造、修理单位</w:t>
      </w:r>
      <w:r>
        <w:rPr>
          <w:rFonts w:hint="eastAsia" w:ascii="黑体" w:hAnsi="黑体" w:eastAsia="黑体" w:cs="黑体"/>
          <w:lang w:val="en-US" w:eastAsia="zh-CN"/>
        </w:rPr>
        <w:t>有效期届满申请延续许可</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13.6.1.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13.6.2.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《国务院关于取消和下放一批行政审批项目的决定》（国发〔2014〕5号）；</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.6.4.</w:t>
      </w:r>
      <w:r>
        <w:rPr>
          <w:rFonts w:hint="eastAsia" w:ascii="黑体" w:hAnsi="黑体" w:eastAsia="黑体" w:cs="黑体"/>
          <w:lang w:val="en-US" w:eastAsia="zh-CN"/>
        </w:rPr>
        <w:t>申请材料</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cs="仿宋_GB2312"/>
          <w:b/>
          <w:bCs/>
          <w:kern w:val="2"/>
          <w:sz w:val="32"/>
          <w:szCs w:val="24"/>
          <w:lang w:val="en-US" w:eastAsia="zh-CN" w:bidi="ar-SA"/>
        </w:rPr>
        <w:t>13</w:t>
      </w:r>
      <w:r>
        <w:rPr>
          <w:rFonts w:hint="default" w:ascii="仿宋_GB2312" w:hAnsi="仿宋_GB2312" w:eastAsia="仿宋_GB2312" w:cs="仿宋_GB2312"/>
          <w:b/>
          <w:bCs/>
          <w:kern w:val="2"/>
          <w:sz w:val="32"/>
          <w:szCs w:val="24"/>
          <w:lang w:val="en-US" w:eastAsia="zh-CN" w:bidi="ar-SA"/>
        </w:rPr>
        <w:t>.6.4.1.</w:t>
      </w:r>
      <w:r>
        <w:rPr>
          <w:rFonts w:hint="eastAsia" w:ascii="仿宋_GB2312" w:hAnsi="仿宋_GB2312" w:eastAsia="仿宋_GB2312" w:cs="仿宋_GB2312"/>
          <w:b/>
          <w:bCs/>
          <w:lang w:val="en-US" w:eastAsia="zh-CN"/>
        </w:rPr>
        <w:t>特种设备安装、改造、修理许可换证</w:t>
      </w:r>
    </w:p>
    <w:p>
      <w:pPr>
        <w:keepNext w:val="0"/>
        <w:keepLines w:val="0"/>
        <w:pageBreakBefore w:val="0"/>
        <w:widowControl w:val="0"/>
        <w:numPr>
          <w:ilvl w:val="0"/>
          <w:numId w:val="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特种设备安装、改造、修理许可申请书（网上填写）；</w:t>
      </w:r>
    </w:p>
    <w:p>
      <w:pPr>
        <w:keepNext w:val="0"/>
        <w:keepLines w:val="0"/>
        <w:pageBreakBefore w:val="0"/>
        <w:widowControl w:val="0"/>
        <w:numPr>
          <w:ilvl w:val="0"/>
          <w:numId w:val="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widowControl w:val="0"/>
        <w:numPr>
          <w:ilvl w:val="0"/>
          <w:numId w:val="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未及时提出换证申请的，需提供说明理由。</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cs="仿宋_GB2312"/>
          <w:b/>
          <w:bCs/>
          <w:kern w:val="2"/>
          <w:sz w:val="32"/>
          <w:szCs w:val="24"/>
          <w:lang w:val="en-US" w:eastAsia="zh-CN" w:bidi="ar-SA"/>
        </w:rPr>
        <w:t>13</w:t>
      </w:r>
      <w:r>
        <w:rPr>
          <w:rFonts w:hint="default" w:ascii="仿宋_GB2312" w:hAnsi="仿宋_GB2312" w:eastAsia="仿宋_GB2312" w:cs="仿宋_GB2312"/>
          <w:b/>
          <w:bCs/>
          <w:kern w:val="2"/>
          <w:sz w:val="32"/>
          <w:szCs w:val="24"/>
          <w:lang w:val="en-US" w:eastAsia="zh-CN" w:bidi="ar-SA"/>
        </w:rPr>
        <w:t>.6.4.2.</w:t>
      </w:r>
      <w:r>
        <w:rPr>
          <w:rFonts w:hint="eastAsia" w:ascii="仿宋_GB2312" w:hAnsi="仿宋_GB2312" w:eastAsia="仿宋_GB2312" w:cs="仿宋_GB2312"/>
          <w:b/>
          <w:bCs/>
          <w:lang w:val="en-US" w:eastAsia="zh-CN"/>
        </w:rPr>
        <w:t>特种设备安装、改造、修理许可自我声明承诺换证</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特种设备安装、改造、修理许可申请书（网上填写）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申请书中的“申请许可项目表”，经申请单位法定代表人（主要负责人）签字，并且加盖单位公章</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原特种设备生产许可证（无法在线校验时）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自我声明承诺书、许可条件自查表、主要业绩明细表。</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.6.6.</w:t>
      </w:r>
      <w:r>
        <w:rPr>
          <w:rFonts w:hint="eastAsia" w:ascii="黑体" w:hAnsi="黑体" w:eastAsia="黑体" w:cs="黑体"/>
          <w:lang w:val="en-US" w:eastAsia="zh-CN"/>
        </w:rPr>
        <w:t>审批流程</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.6.10.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13</w:t>
      </w:r>
      <w:r>
        <w:rPr>
          <w:rFonts w:hint="default" w:ascii="黑体" w:hAnsi="黑体" w:eastAsia="黑体" w:cs="黑体"/>
          <w:b w:val="0"/>
          <w:bCs w:val="0"/>
          <w:kern w:val="2"/>
          <w:sz w:val="32"/>
          <w:szCs w:val="24"/>
          <w:lang w:val="en-US" w:eastAsia="zh-CN" w:bidi="ar-SA"/>
        </w:rPr>
        <w:t>.7.</w:t>
      </w:r>
      <w:r>
        <w:rPr>
          <w:rFonts w:hint="eastAsia" w:ascii="黑体" w:hAnsi="黑体" w:eastAsia="黑体" w:cs="黑体"/>
          <w:lang w:eastAsia="zh-CN"/>
        </w:rPr>
        <w:t>特种设备安装、改造、修理单位</w:t>
      </w:r>
      <w:r>
        <w:rPr>
          <w:rFonts w:hint="eastAsia" w:ascii="黑体" w:hAnsi="黑体" w:eastAsia="黑体" w:cs="黑体"/>
          <w:lang w:val="en-US" w:eastAsia="zh-CN"/>
        </w:rPr>
        <w:t>申请变更许可</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13</w:t>
      </w:r>
      <w:r>
        <w:rPr>
          <w:rFonts w:hint="default" w:ascii="黑体" w:hAnsi="黑体" w:eastAsia="黑体" w:cs="黑体"/>
          <w:b w:val="0"/>
          <w:bCs w:val="0"/>
          <w:kern w:val="2"/>
          <w:sz w:val="32"/>
          <w:szCs w:val="24"/>
          <w:lang w:val="en-US" w:eastAsia="zh-CN" w:bidi="ar-SA"/>
        </w:rPr>
        <w:t>.7.1.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《国务院关于取消和下放一批行政审批项目的决定》（国发〔2014〕5号）；</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.7.4.</w:t>
      </w:r>
      <w:r>
        <w:rPr>
          <w:rFonts w:hint="eastAsia" w:ascii="黑体" w:hAnsi="黑体" w:eastAsia="黑体" w:cs="黑体"/>
          <w:lang w:val="en-US" w:eastAsia="zh-CN"/>
        </w:rPr>
        <w:t>申请材料</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cs="仿宋_GB2312"/>
          <w:b/>
          <w:bCs/>
          <w:kern w:val="2"/>
          <w:sz w:val="32"/>
          <w:szCs w:val="24"/>
          <w:lang w:val="en-US" w:eastAsia="zh-CN" w:bidi="ar-SA"/>
        </w:rPr>
        <w:t>13</w:t>
      </w:r>
      <w:r>
        <w:rPr>
          <w:rFonts w:hint="default" w:ascii="仿宋_GB2312" w:hAnsi="仿宋_GB2312" w:eastAsia="仿宋_GB2312" w:cs="仿宋_GB2312"/>
          <w:b/>
          <w:bCs/>
          <w:kern w:val="2"/>
          <w:sz w:val="32"/>
          <w:szCs w:val="24"/>
          <w:lang w:val="en-US" w:eastAsia="zh-CN" w:bidi="ar-SA"/>
        </w:rPr>
        <w:t>.7.4.1.</w:t>
      </w:r>
      <w:r>
        <w:rPr>
          <w:rFonts w:hint="eastAsia" w:ascii="仿宋_GB2312" w:hAnsi="仿宋_GB2312" w:eastAsia="仿宋_GB2312" w:cs="仿宋_GB2312"/>
          <w:b/>
          <w:bCs/>
          <w:lang w:val="en-US" w:eastAsia="zh-CN"/>
        </w:rPr>
        <w:t>特种设备安装、改造、修理许可</w:t>
      </w:r>
      <w:r>
        <w:rPr>
          <w:rFonts w:hint="eastAsia" w:cs="仿宋_GB2312"/>
          <w:b/>
          <w:bCs/>
          <w:lang w:val="en-US" w:eastAsia="zh-CN"/>
        </w:rPr>
        <w:t>申请信息变更</w:t>
      </w:r>
    </w:p>
    <w:p>
      <w:pPr>
        <w:keepNext w:val="0"/>
        <w:keepLines w:val="0"/>
        <w:pageBreakBefore w:val="0"/>
        <w:widowControl w:val="0"/>
        <w:numPr>
          <w:ilvl w:val="0"/>
          <w:numId w:val="1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1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变更证明（说明）。</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cs="仿宋_GB2312"/>
          <w:b/>
          <w:bCs/>
          <w:kern w:val="2"/>
          <w:sz w:val="32"/>
          <w:szCs w:val="24"/>
          <w:lang w:val="en-US" w:eastAsia="zh-CN" w:bidi="ar-SA"/>
        </w:rPr>
        <w:t>13</w:t>
      </w:r>
      <w:r>
        <w:rPr>
          <w:rFonts w:hint="default" w:ascii="仿宋_GB2312" w:hAnsi="仿宋_GB2312" w:eastAsia="仿宋_GB2312" w:cs="仿宋_GB2312"/>
          <w:b/>
          <w:bCs/>
          <w:kern w:val="2"/>
          <w:sz w:val="32"/>
          <w:szCs w:val="24"/>
          <w:lang w:val="en-US" w:eastAsia="zh-CN" w:bidi="ar-SA"/>
        </w:rPr>
        <w:t>.7.4.2.</w:t>
      </w:r>
      <w:r>
        <w:rPr>
          <w:rFonts w:hint="eastAsia" w:ascii="仿宋_GB2312" w:hAnsi="仿宋_GB2312" w:eastAsia="仿宋_GB2312" w:cs="仿宋_GB2312"/>
          <w:b/>
          <w:bCs/>
          <w:lang w:val="en-US" w:eastAsia="zh-CN"/>
        </w:rPr>
        <w:t>特种设备安装、改造、修理许可证变更</w:t>
      </w:r>
    </w:p>
    <w:p>
      <w:pPr>
        <w:keepNext w:val="0"/>
        <w:keepLines w:val="0"/>
        <w:pageBreakBefore w:val="0"/>
        <w:widowControl w:val="0"/>
        <w:numPr>
          <w:ilvl w:val="0"/>
          <w:numId w:val="1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1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1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.7.6.</w:t>
      </w:r>
      <w:r>
        <w:rPr>
          <w:rFonts w:hint="eastAsia" w:ascii="黑体" w:hAnsi="黑体" w:eastAsia="黑体" w:cs="黑体"/>
          <w:lang w:val="en-US" w:eastAsia="zh-CN"/>
        </w:rPr>
        <w:t>审批流程</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1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1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.7.10.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13</w:t>
      </w:r>
      <w:r>
        <w:rPr>
          <w:rFonts w:hint="default" w:ascii="黑体" w:hAnsi="黑体" w:eastAsia="黑体" w:cs="黑体"/>
          <w:b w:val="0"/>
          <w:bCs w:val="0"/>
          <w:kern w:val="2"/>
          <w:sz w:val="32"/>
          <w:szCs w:val="24"/>
          <w:lang w:val="en-US" w:eastAsia="zh-CN" w:bidi="ar-SA"/>
        </w:rPr>
        <w:t>.8.</w:t>
      </w:r>
      <w:r>
        <w:rPr>
          <w:rFonts w:hint="eastAsia" w:ascii="黑体" w:hAnsi="黑体" w:eastAsia="黑体" w:cs="黑体"/>
          <w:lang w:eastAsia="zh-CN"/>
        </w:rPr>
        <w:t>特种设备安装、改造、修理单位</w:t>
      </w:r>
      <w:r>
        <w:rPr>
          <w:rFonts w:hint="eastAsia" w:ascii="黑体" w:hAnsi="黑体" w:eastAsia="黑体" w:cs="黑体"/>
          <w:lang w:val="en-US" w:eastAsia="zh-CN"/>
        </w:rPr>
        <w:t>申请扩项许可</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13</w:t>
      </w:r>
      <w:r>
        <w:rPr>
          <w:rFonts w:hint="default" w:ascii="黑体" w:hAnsi="黑体" w:eastAsia="黑体" w:cs="黑体"/>
          <w:b w:val="0"/>
          <w:bCs w:val="0"/>
          <w:kern w:val="2"/>
          <w:sz w:val="32"/>
          <w:szCs w:val="24"/>
          <w:lang w:val="en-US" w:eastAsia="zh-CN" w:bidi="ar-SA"/>
        </w:rPr>
        <w:t>.8.1.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13</w:t>
      </w:r>
      <w:r>
        <w:rPr>
          <w:rFonts w:hint="default" w:ascii="黑体" w:hAnsi="黑体" w:eastAsia="黑体" w:cs="黑体"/>
          <w:kern w:val="2"/>
          <w:sz w:val="32"/>
          <w:szCs w:val="24"/>
          <w:lang w:val="en-US" w:eastAsia="zh-CN" w:bidi="ar-SA"/>
        </w:rPr>
        <w:t>.8.2.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.4.3.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《国务院关于取消和下放一批行政审批项目的决定》（国发〔2014〕5号）；</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.4.4.</w:t>
      </w:r>
      <w:r>
        <w:rPr>
          <w:rFonts w:hint="eastAsia" w:ascii="黑体" w:hAnsi="黑体" w:eastAsia="黑体" w:cs="黑体"/>
          <w:lang w:val="en-US" w:eastAsia="zh-CN"/>
        </w:rPr>
        <w:t>申请材料</w:t>
      </w:r>
    </w:p>
    <w:p>
      <w:pPr>
        <w:keepNext w:val="0"/>
        <w:keepLines w:val="0"/>
        <w:pageBreakBefore w:val="0"/>
        <w:widowControl w:val="0"/>
        <w:numPr>
          <w:ilvl w:val="0"/>
          <w:numId w:val="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特种设备安装、改造、修理许可申请书（网上填写）；</w:t>
      </w:r>
    </w:p>
    <w:p>
      <w:pPr>
        <w:keepNext w:val="0"/>
        <w:keepLines w:val="0"/>
        <w:pageBreakBefore w:val="0"/>
        <w:widowControl w:val="0"/>
        <w:numPr>
          <w:ilvl w:val="0"/>
          <w:numId w:val="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.4.5.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.4.6.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.4.6.1.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1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1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.4.6.2.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1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.4.7.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.4.8.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.4.9.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.4.10.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w:t>
      </w:r>
      <w:r>
        <w:rPr>
          <w:rFonts w:hint="eastAsia" w:ascii="黑体" w:hAnsi="黑体" w:eastAsia="黑体" w:cs="黑体"/>
          <w:lang w:eastAsia="zh-CN"/>
        </w:rPr>
        <w:t>特种设备设计单位（压力容器规则设计，长输管道、公用管道、工业管道）</w:t>
      </w:r>
      <w:r>
        <w:rPr>
          <w:rFonts w:hint="eastAsia" w:ascii="黑体" w:hAnsi="黑体" w:eastAsia="黑体" w:cs="黑体"/>
          <w:lang w:val="en-US" w:eastAsia="zh-CN"/>
        </w:rPr>
        <w:t>首次申请许可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13</w:t>
      </w:r>
      <w:r>
        <w:rPr>
          <w:rFonts w:hint="default" w:ascii="黑体" w:hAnsi="黑体" w:eastAsia="黑体" w:cs="黑体"/>
          <w:b w:val="0"/>
          <w:bCs w:val="0"/>
          <w:lang w:val="en" w:eastAsia="zh-CN"/>
        </w:rPr>
        <w:t>.5.1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《国务院对确需保留的行政审批项目设定行政许可的决定》（国务院令第412号）附件第249项；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.5.4.</w:t>
      </w:r>
      <w:r>
        <w:rPr>
          <w:rFonts w:hint="eastAsia" w:ascii="黑体" w:hAnsi="黑体" w:eastAsia="黑体" w:cs="黑体"/>
          <w:lang w:val="en-US" w:eastAsia="zh-CN"/>
        </w:rPr>
        <w:t>申请材料</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申请书中的“申请许可项目表”，经申请单位法定代表人（主要负责人）签字，并且加盖单位公章</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default" w:cs="仿宋_GB2312"/>
          <w:lang w:val="en" w:eastAsia="zh-CN"/>
        </w:rPr>
        <w:t>20</w:t>
      </w:r>
      <w:r>
        <w:rPr>
          <w:rFonts w:hint="eastAsia" w:cs="仿宋_GB2312"/>
          <w:lang w:val="en" w:eastAsia="zh-CN"/>
        </w:rPr>
        <w:t>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.5.6.1.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1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1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.5.6.2.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1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.5.10.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13.6</w:t>
      </w:r>
      <w:r>
        <w:rPr>
          <w:rFonts w:hint="default" w:ascii="黑体" w:hAnsi="黑体" w:eastAsia="黑体" w:cs="黑体"/>
          <w:lang w:val="en" w:eastAsia="zh-CN"/>
        </w:rPr>
        <w:t>.</w:t>
      </w:r>
      <w:r>
        <w:rPr>
          <w:rFonts w:hint="eastAsia" w:ascii="黑体" w:hAnsi="黑体" w:eastAsia="黑体" w:cs="黑体"/>
          <w:lang w:eastAsia="zh-CN"/>
        </w:rPr>
        <w:t>特种设备设计单位（压力容器规则设计，长输管道、公用管道、工业管道）</w:t>
      </w:r>
      <w:r>
        <w:rPr>
          <w:rFonts w:hint="eastAsia" w:ascii="黑体" w:hAnsi="黑体" w:eastAsia="黑体" w:cs="黑体"/>
          <w:lang w:val="en-US" w:eastAsia="zh-CN"/>
        </w:rPr>
        <w:t>有效期届满申请延续许可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13</w:t>
      </w:r>
      <w:r>
        <w:rPr>
          <w:rFonts w:hint="default" w:ascii="黑体" w:hAnsi="黑体" w:eastAsia="黑体" w:cs="黑体"/>
          <w:b w:val="0"/>
          <w:bCs w:val="0"/>
          <w:lang w:val="en" w:eastAsia="zh-CN"/>
        </w:rPr>
        <w:t>.6.1.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.6.2.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.6.3.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《国务院对确需保留的行政审批项目设定行政许可的决定》（国务院令第412号）附件第249项；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.6.4.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.6.4.1.</w:t>
      </w:r>
      <w:r>
        <w:rPr>
          <w:rFonts w:hint="eastAsia" w:ascii="仿宋_GB2312" w:hAnsi="仿宋_GB2312" w:eastAsia="仿宋_GB2312" w:cs="仿宋_GB2312"/>
          <w:b/>
          <w:bCs/>
          <w:lang w:val="en-US" w:eastAsia="zh-CN"/>
        </w:rPr>
        <w:t>特种设备设计单位（压力容器规则设计，长输管道、公用管道、工业管道）许可换证</w:t>
      </w:r>
    </w:p>
    <w:p>
      <w:pPr>
        <w:keepNext w:val="0"/>
        <w:keepLines w:val="0"/>
        <w:pageBreakBefore w:val="0"/>
        <w:widowControl w:val="0"/>
        <w:numPr>
          <w:ilvl w:val="0"/>
          <w:numId w:val="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widowControl w:val="0"/>
        <w:numPr>
          <w:ilvl w:val="0"/>
          <w:numId w:val="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未及时提出换证申请的，需提供说明理由。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.6.4.2.</w:t>
      </w:r>
      <w:r>
        <w:rPr>
          <w:rFonts w:hint="eastAsia" w:ascii="仿宋_GB2312" w:hAnsi="仿宋_GB2312" w:eastAsia="仿宋_GB2312" w:cs="仿宋_GB2312"/>
          <w:b/>
          <w:bCs/>
          <w:lang w:val="en-US" w:eastAsia="zh-CN"/>
        </w:rPr>
        <w:t>特种设备设计单位（压力容器规则设计，长输管道、公用管道、工业管道）许可自我声明承诺换证</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申请书中的“申请许可项目表”，经申请单位法定代表人（主要负责人）签字，并且加盖单位公章</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原特种设备生产许可证（无法在线校验时）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自我声明承诺书、许可条件自查表、主要业绩明细表。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.6.5.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default" w:cs="仿宋_GB2312"/>
          <w:lang w:val="en" w:eastAsia="zh-CN"/>
        </w:rPr>
        <w:t>20</w:t>
      </w:r>
      <w:r>
        <w:rPr>
          <w:rFonts w:hint="eastAsia" w:cs="仿宋_GB2312"/>
          <w:lang w:val="en" w:eastAsia="zh-CN"/>
        </w:rPr>
        <w:t>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13.6</w:t>
      </w:r>
      <w:r>
        <w:rPr>
          <w:rFonts w:hint="default" w:ascii="黑体" w:hAnsi="黑体" w:eastAsia="黑体" w:cs="黑体"/>
          <w:lang w:val="en" w:eastAsia="zh-CN"/>
        </w:rPr>
        <w:t>.6.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.6.6.1.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2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2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2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.6.6.2.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2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2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.6.7.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.6.8.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.6.9.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6.10.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13.7</w:t>
      </w:r>
      <w:r>
        <w:rPr>
          <w:rFonts w:hint="default" w:ascii="黑体" w:hAnsi="黑体" w:eastAsia="黑体" w:cs="黑体"/>
          <w:lang w:val="en" w:eastAsia="zh-CN"/>
        </w:rPr>
        <w:t>.</w:t>
      </w:r>
      <w:r>
        <w:rPr>
          <w:rFonts w:hint="eastAsia" w:ascii="黑体" w:hAnsi="黑体" w:eastAsia="黑体" w:cs="黑体"/>
          <w:lang w:eastAsia="zh-CN"/>
        </w:rPr>
        <w:t>特种设备设计单位（压力容器规则设计，长输管道、公用管道、工业管道）</w:t>
      </w:r>
      <w:r>
        <w:rPr>
          <w:rFonts w:hint="eastAsia" w:ascii="黑体" w:hAnsi="黑体" w:eastAsia="黑体" w:cs="黑体"/>
          <w:lang w:val="en-US" w:eastAsia="zh-CN"/>
        </w:rPr>
        <w:t>申请变更许可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13</w:t>
      </w:r>
      <w:r>
        <w:rPr>
          <w:rFonts w:hint="default" w:ascii="黑体" w:hAnsi="黑体" w:eastAsia="黑体" w:cs="黑体"/>
          <w:b w:val="0"/>
          <w:bCs w:val="0"/>
          <w:lang w:val="en" w:eastAsia="zh-CN"/>
        </w:rPr>
        <w:t>.7.1.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《国务院对确需保留的行政审批项目设定行政许可的决定》（国务院令第412号）附件第249项；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.7.4.1.</w:t>
      </w:r>
      <w:r>
        <w:rPr>
          <w:rFonts w:hint="eastAsia" w:ascii="仿宋_GB2312" w:hAnsi="仿宋_GB2312" w:eastAsia="仿宋_GB2312" w:cs="仿宋_GB2312"/>
          <w:b/>
          <w:bCs/>
          <w:lang w:val="en-US" w:eastAsia="zh-CN"/>
        </w:rPr>
        <w:t>特种设备设计单位（压力容器规则设计，长输管道、公用管道、工业管道）许可</w:t>
      </w:r>
      <w:r>
        <w:rPr>
          <w:rFonts w:hint="eastAsia" w:cs="仿宋_GB2312"/>
          <w:b/>
          <w:bCs/>
          <w:lang w:val="en-US" w:eastAsia="zh-CN"/>
        </w:rPr>
        <w:t>申请信息变更</w:t>
      </w:r>
    </w:p>
    <w:p>
      <w:pPr>
        <w:keepNext w:val="0"/>
        <w:keepLines w:val="0"/>
        <w:pageBreakBefore w:val="0"/>
        <w:widowControl w:val="0"/>
        <w:numPr>
          <w:ilvl w:val="0"/>
          <w:numId w:val="2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2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变更证明（说明）。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.7.4.2.</w:t>
      </w:r>
      <w:r>
        <w:rPr>
          <w:rFonts w:hint="eastAsia" w:ascii="仿宋_GB2312" w:hAnsi="仿宋_GB2312" w:eastAsia="仿宋_GB2312" w:cs="仿宋_GB2312"/>
          <w:b/>
          <w:bCs/>
          <w:lang w:val="en-US" w:eastAsia="zh-CN"/>
        </w:rPr>
        <w:t>特种设备设计单位（压力容器规则设计，长输管道、公用管道、工业管道）许可证变更</w:t>
      </w:r>
    </w:p>
    <w:p>
      <w:pPr>
        <w:keepNext w:val="0"/>
        <w:keepLines w:val="0"/>
        <w:pageBreakBefore w:val="0"/>
        <w:widowControl w:val="0"/>
        <w:numPr>
          <w:ilvl w:val="0"/>
          <w:numId w:val="2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2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2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default" w:cs="仿宋_GB2312"/>
          <w:lang w:val="en" w:eastAsia="zh-CN"/>
        </w:rPr>
        <w:t>20</w:t>
      </w:r>
      <w:r>
        <w:rPr>
          <w:rFonts w:hint="eastAsia" w:cs="仿宋_GB2312"/>
          <w:lang w:val="en" w:eastAsia="zh-CN"/>
        </w:rPr>
        <w:t>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.7.6.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.7.6.1.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2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2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2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.7.6.2.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2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2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.7.10.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13.8</w:t>
      </w:r>
      <w:r>
        <w:rPr>
          <w:rFonts w:hint="default" w:ascii="黑体" w:hAnsi="黑体" w:eastAsia="黑体" w:cs="黑体"/>
          <w:lang w:val="en" w:eastAsia="zh-CN"/>
        </w:rPr>
        <w:t>.</w:t>
      </w:r>
      <w:r>
        <w:rPr>
          <w:rFonts w:hint="eastAsia" w:ascii="黑体" w:hAnsi="黑体" w:eastAsia="黑体" w:cs="黑体"/>
          <w:lang w:eastAsia="zh-CN"/>
        </w:rPr>
        <w:t>特种设备设计单位（压力容器规则设计，长输管道、公用管道、工业管道）</w:t>
      </w:r>
      <w:r>
        <w:rPr>
          <w:rFonts w:hint="eastAsia" w:ascii="黑体" w:hAnsi="黑体" w:eastAsia="黑体" w:cs="黑体"/>
          <w:lang w:val="en-US" w:eastAsia="zh-CN"/>
        </w:rPr>
        <w:t>申请扩项许可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《国务院对确需保留的行政审批项目设定行政许可的决定》（国务院令第412号）附件第249项；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.8.4.1.</w:t>
      </w:r>
      <w:r>
        <w:rPr>
          <w:rFonts w:hint="eastAsia" w:ascii="仿宋_GB2312" w:hAnsi="仿宋_GB2312" w:eastAsia="仿宋_GB2312" w:cs="仿宋_GB2312"/>
          <w:b/>
          <w:bCs/>
          <w:lang w:val="en-US" w:eastAsia="zh-CN"/>
        </w:rPr>
        <w:t>特种设备设计单位（压力容器规则设计，长输管道、公用管道、工业管道）许可</w:t>
      </w:r>
      <w:r>
        <w:rPr>
          <w:rFonts w:hint="eastAsia" w:cs="仿宋_GB2312"/>
          <w:b/>
          <w:bCs/>
          <w:lang w:val="en-US" w:eastAsia="zh-CN"/>
        </w:rPr>
        <w:t>增项</w:t>
      </w:r>
    </w:p>
    <w:p>
      <w:pPr>
        <w:keepNext w:val="0"/>
        <w:keepLines w:val="0"/>
        <w:pageBreakBefore w:val="0"/>
        <w:widowControl w:val="0"/>
        <w:numPr>
          <w:ilvl w:val="0"/>
          <w:numId w:val="2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2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2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2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2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.8.4.2.</w:t>
      </w:r>
      <w:r>
        <w:rPr>
          <w:rFonts w:hint="eastAsia" w:ascii="仿宋_GB2312" w:hAnsi="仿宋_GB2312" w:eastAsia="仿宋_GB2312" w:cs="仿宋_GB2312"/>
          <w:b/>
          <w:bCs/>
          <w:lang w:val="en-US" w:eastAsia="zh-CN"/>
        </w:rPr>
        <w:t>特种设备设计单位（压力容器规则设计，长输管道、公用管道、工业管道）许可</w:t>
      </w:r>
      <w:r>
        <w:rPr>
          <w:rFonts w:hint="eastAsia" w:cs="仿宋_GB2312"/>
          <w:b/>
          <w:bCs/>
          <w:lang w:val="en-US" w:eastAsia="zh-CN"/>
        </w:rPr>
        <w:t>升级</w:t>
      </w:r>
    </w:p>
    <w:p>
      <w:pPr>
        <w:keepNext w:val="0"/>
        <w:keepLines w:val="0"/>
        <w:pageBreakBefore w:val="0"/>
        <w:widowControl w:val="0"/>
        <w:numPr>
          <w:ilvl w:val="0"/>
          <w:numId w:val="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.8.6.1.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.8.6.2.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3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3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.8.10.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13.9</w:t>
      </w:r>
      <w:r>
        <w:rPr>
          <w:rFonts w:hint="default" w:ascii="黑体" w:hAnsi="黑体" w:eastAsia="黑体" w:cs="黑体"/>
          <w:lang w:val="en" w:eastAsia="zh-CN"/>
        </w:rPr>
        <w:t>.</w:t>
      </w:r>
      <w:r>
        <w:rPr>
          <w:rFonts w:hint="eastAsia" w:ascii="黑体" w:hAnsi="黑体" w:eastAsia="黑体" w:cs="黑体"/>
          <w:lang w:eastAsia="zh-CN"/>
        </w:rPr>
        <w:t>特种设备</w:t>
      </w:r>
      <w:r>
        <w:rPr>
          <w:rFonts w:hint="eastAsia" w:ascii="黑体" w:hAnsi="黑体" w:eastAsia="黑体" w:cs="黑体"/>
          <w:lang w:val="en-US" w:eastAsia="zh-CN"/>
        </w:rPr>
        <w:t>制造</w:t>
      </w:r>
      <w:r>
        <w:rPr>
          <w:rFonts w:hint="eastAsia" w:ascii="黑体" w:hAnsi="黑体" w:eastAsia="黑体" w:cs="黑体"/>
          <w:lang w:eastAsia="zh-CN"/>
        </w:rPr>
        <w:t>单位</w:t>
      </w:r>
      <w:r>
        <w:rPr>
          <w:rFonts w:hint="eastAsia" w:ascii="黑体" w:hAnsi="黑体" w:eastAsia="黑体" w:cs="黑体"/>
          <w:lang w:val="en-US" w:eastAsia="zh-CN"/>
        </w:rPr>
        <w:t>首次申请许可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13</w:t>
      </w:r>
      <w:r>
        <w:rPr>
          <w:rFonts w:hint="default" w:ascii="黑体" w:hAnsi="黑体" w:eastAsia="黑体" w:cs="黑体"/>
          <w:b w:val="0"/>
          <w:bCs w:val="0"/>
          <w:lang w:val="en" w:eastAsia="zh-CN"/>
        </w:rPr>
        <w:t>.9.1.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.9.4.</w:t>
      </w:r>
      <w:r>
        <w:rPr>
          <w:rFonts w:hint="eastAsia" w:ascii="黑体" w:hAnsi="黑体" w:eastAsia="黑体" w:cs="黑体"/>
          <w:lang w:val="en-US" w:eastAsia="zh-CN"/>
        </w:rPr>
        <w:t>申请材料</w:t>
      </w:r>
    </w:p>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申请书中的“申请许可项目表”，经申请单位法定代表人（主要负责人）签字，并且加盖单位公章</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2"/>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9.6.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.9.6.1.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3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3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3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.9.6.2.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3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3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.9.10.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w:t>
      </w:r>
      <w:r>
        <w:rPr>
          <w:rFonts w:hint="eastAsia" w:ascii="黑体" w:hAnsi="黑体" w:eastAsia="黑体" w:cs="黑体"/>
          <w:lang w:eastAsia="zh-CN"/>
        </w:rPr>
        <w:t>特种设备</w:t>
      </w:r>
      <w:r>
        <w:rPr>
          <w:rFonts w:hint="eastAsia" w:ascii="黑体" w:hAnsi="黑体" w:eastAsia="黑体" w:cs="黑体"/>
          <w:lang w:val="en-US" w:eastAsia="zh-CN"/>
        </w:rPr>
        <w:t>制造</w:t>
      </w:r>
      <w:r>
        <w:rPr>
          <w:rFonts w:hint="eastAsia" w:ascii="黑体" w:hAnsi="黑体" w:eastAsia="黑体" w:cs="黑体"/>
          <w:lang w:eastAsia="zh-CN"/>
        </w:rPr>
        <w:t>单位</w:t>
      </w:r>
      <w:r>
        <w:rPr>
          <w:rFonts w:hint="eastAsia" w:ascii="黑体" w:hAnsi="黑体" w:eastAsia="黑体" w:cs="黑体"/>
          <w:lang w:val="en-US" w:eastAsia="zh-CN"/>
        </w:rPr>
        <w:t>有效期届满申请延续许可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13</w:t>
      </w:r>
      <w:r>
        <w:rPr>
          <w:rFonts w:hint="default" w:ascii="黑体" w:hAnsi="黑体" w:eastAsia="黑体" w:cs="黑体"/>
          <w:b w:val="0"/>
          <w:bCs w:val="0"/>
          <w:lang w:val="en" w:eastAsia="zh-CN"/>
        </w:rPr>
        <w:t>.10.1.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.10.4.1.</w:t>
      </w:r>
      <w:r>
        <w:rPr>
          <w:rFonts w:hint="eastAsia" w:ascii="仿宋_GB2312" w:hAnsi="仿宋_GB2312" w:eastAsia="仿宋_GB2312" w:cs="仿宋_GB2312"/>
          <w:b/>
          <w:bCs/>
          <w:lang w:val="en-US" w:eastAsia="zh-CN"/>
        </w:rPr>
        <w:t>特种设备</w:t>
      </w:r>
      <w:r>
        <w:rPr>
          <w:rFonts w:hint="eastAsia" w:cs="仿宋_GB2312"/>
          <w:b/>
          <w:bCs/>
          <w:lang w:val="en-US" w:eastAsia="zh-CN"/>
        </w:rPr>
        <w:t>制造</w:t>
      </w:r>
      <w:r>
        <w:rPr>
          <w:rFonts w:hint="eastAsia" w:ascii="仿宋_GB2312" w:hAnsi="仿宋_GB2312" w:eastAsia="仿宋_GB2312" w:cs="仿宋_GB2312"/>
          <w:b/>
          <w:bCs/>
          <w:lang w:val="en-US" w:eastAsia="zh-CN"/>
        </w:rPr>
        <w:t>单位许可换证</w:t>
      </w:r>
    </w:p>
    <w:p>
      <w:pPr>
        <w:keepNext w:val="0"/>
        <w:keepLines w:val="0"/>
        <w:pageBreakBefore w:val="0"/>
        <w:widowControl w:val="0"/>
        <w:numPr>
          <w:ilvl w:val="0"/>
          <w:numId w:val="3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3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3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3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3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widowControl w:val="0"/>
        <w:numPr>
          <w:ilvl w:val="0"/>
          <w:numId w:val="3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未及时提出换证申请的，需提供说明理由。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仿宋_GB2312" w:hAnsi="仿宋_GB2312" w:eastAsia="仿宋_GB2312" w:cs="仿宋_GB2312"/>
          <w:b/>
          <w:bCs/>
          <w:lang w:val="en-US" w:eastAsia="zh-CN"/>
        </w:rPr>
      </w:pPr>
      <w:r>
        <w:rPr>
          <w:rFonts w:hint="eastAsia" w:cs="仿宋_GB2312"/>
          <w:b/>
          <w:bCs/>
          <w:lang w:val="en" w:eastAsia="zh-CN"/>
        </w:rPr>
        <w:t>13</w:t>
      </w:r>
      <w:r>
        <w:rPr>
          <w:rFonts w:hint="default" w:cs="仿宋_GB2312"/>
          <w:b/>
          <w:bCs/>
          <w:lang w:val="en" w:eastAsia="zh-CN"/>
        </w:rPr>
        <w:t>.10.4.2.</w:t>
      </w:r>
      <w:r>
        <w:rPr>
          <w:rFonts w:hint="eastAsia" w:ascii="仿宋_GB2312" w:hAnsi="仿宋_GB2312" w:eastAsia="仿宋_GB2312" w:cs="仿宋_GB2312"/>
          <w:b/>
          <w:bCs/>
          <w:lang w:val="en-US" w:eastAsia="zh-CN"/>
        </w:rPr>
        <w:t>特种设备</w:t>
      </w:r>
      <w:r>
        <w:rPr>
          <w:rFonts w:hint="eastAsia" w:cs="仿宋_GB2312"/>
          <w:b/>
          <w:bCs/>
          <w:lang w:val="en-US" w:eastAsia="zh-CN"/>
        </w:rPr>
        <w:t>制造</w:t>
      </w:r>
      <w:r>
        <w:rPr>
          <w:rFonts w:hint="eastAsia" w:ascii="仿宋_GB2312" w:hAnsi="仿宋_GB2312" w:eastAsia="仿宋_GB2312" w:cs="仿宋_GB2312"/>
          <w:b/>
          <w:bCs/>
          <w:lang w:val="en-US" w:eastAsia="zh-CN"/>
        </w:rPr>
        <w:t>单位许可自我声明承诺换证</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申请书中的“申请许可项目表”，经申请单位法定代表人（主要负责人）签字，并且加盖单位公章</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原特种设备生产许可证（无法在线校验时）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6"/>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自我声明承诺书、许可条件自查表、主要业绩明细表。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.10.6.1.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13</w:t>
      </w:r>
      <w:r>
        <w:rPr>
          <w:rFonts w:hint="default" w:cs="仿宋_GB2312"/>
          <w:b/>
          <w:bCs/>
          <w:lang w:val="en" w:eastAsia="zh-CN"/>
        </w:rPr>
        <w:t>.10.6.2.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3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3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13</w:t>
      </w:r>
      <w:r>
        <w:rPr>
          <w:rFonts w:hint="default" w:ascii="黑体" w:hAnsi="黑体" w:eastAsia="黑体" w:cs="黑体"/>
          <w:lang w:val="en" w:eastAsia="zh-CN"/>
        </w:rPr>
        <w:t>.10.9.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13.10</w:t>
      </w:r>
      <w:r>
        <w:rPr>
          <w:rFonts w:hint="default" w:ascii="黑体" w:hAnsi="黑体" w:eastAsia="黑体" w:cs="黑体"/>
          <w:lang w:val="en" w:eastAsia="zh-CN"/>
        </w:rPr>
        <w:t>.10.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13.11</w:t>
      </w:r>
      <w:r>
        <w:rPr>
          <w:rFonts w:hint="default" w:ascii="黑体" w:hAnsi="黑体" w:eastAsia="黑体" w:cs="黑体"/>
          <w:lang w:val="en" w:eastAsia="zh-CN"/>
        </w:rPr>
        <w:t>.</w:t>
      </w:r>
      <w:r>
        <w:rPr>
          <w:rFonts w:hint="eastAsia" w:ascii="黑体" w:hAnsi="黑体" w:eastAsia="黑体" w:cs="黑体"/>
          <w:lang w:eastAsia="zh-CN"/>
        </w:rPr>
        <w:t>特种设备</w:t>
      </w:r>
      <w:r>
        <w:rPr>
          <w:rFonts w:hint="eastAsia" w:ascii="黑体" w:hAnsi="黑体" w:eastAsia="黑体" w:cs="黑体"/>
          <w:lang w:val="en-US" w:eastAsia="zh-CN"/>
        </w:rPr>
        <w:t>制造</w:t>
      </w:r>
      <w:r>
        <w:rPr>
          <w:rFonts w:hint="eastAsia" w:ascii="黑体" w:hAnsi="黑体" w:eastAsia="黑体" w:cs="黑体"/>
          <w:lang w:eastAsia="zh-CN"/>
        </w:rPr>
        <w:t>单位</w:t>
      </w:r>
      <w:r>
        <w:rPr>
          <w:rFonts w:hint="eastAsia" w:ascii="黑体" w:hAnsi="黑体" w:eastAsia="黑体" w:cs="黑体"/>
          <w:lang w:val="en-US" w:eastAsia="zh-CN"/>
        </w:rPr>
        <w:t>申请变更许可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lang w:val="en" w:eastAsia="zh-CN"/>
        </w:rPr>
        <w:t>13.11.1.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13.11.2.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13.11.3.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13.11.4.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default" w:cs="仿宋_GB2312"/>
          <w:b/>
          <w:bCs/>
          <w:lang w:val="en" w:eastAsia="zh-CN"/>
        </w:rPr>
        <w:t>13.11.4.1.</w:t>
      </w:r>
      <w:r>
        <w:rPr>
          <w:rFonts w:hint="eastAsia" w:ascii="仿宋_GB2312" w:hAnsi="仿宋_GB2312" w:eastAsia="仿宋_GB2312" w:cs="仿宋_GB2312"/>
          <w:b/>
          <w:bCs/>
          <w:lang w:val="en-US" w:eastAsia="zh-CN"/>
        </w:rPr>
        <w:t>特种设备</w:t>
      </w:r>
      <w:r>
        <w:rPr>
          <w:rFonts w:hint="eastAsia" w:cs="仿宋_GB2312"/>
          <w:b/>
          <w:bCs/>
          <w:lang w:val="en-US" w:eastAsia="zh-CN"/>
        </w:rPr>
        <w:t>制造</w:t>
      </w:r>
      <w:r>
        <w:rPr>
          <w:rFonts w:hint="eastAsia" w:ascii="仿宋_GB2312" w:hAnsi="仿宋_GB2312" w:eastAsia="仿宋_GB2312" w:cs="仿宋_GB2312"/>
          <w:b/>
          <w:bCs/>
          <w:lang w:val="en-US" w:eastAsia="zh-CN"/>
        </w:rPr>
        <w:t>单位许可</w:t>
      </w:r>
      <w:r>
        <w:rPr>
          <w:rFonts w:hint="eastAsia" w:cs="仿宋_GB2312"/>
          <w:b/>
          <w:bCs/>
          <w:lang w:val="en-US" w:eastAsia="zh-CN"/>
        </w:rPr>
        <w:t>申请信息变更</w:t>
      </w:r>
    </w:p>
    <w:p>
      <w:pPr>
        <w:keepNext w:val="0"/>
        <w:keepLines w:val="0"/>
        <w:pageBreakBefore w:val="0"/>
        <w:widowControl w:val="0"/>
        <w:numPr>
          <w:ilvl w:val="0"/>
          <w:numId w:val="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变更证明（说明）。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仿宋_GB2312" w:hAnsi="仿宋_GB2312" w:eastAsia="仿宋_GB2312" w:cs="仿宋_GB2312"/>
          <w:b/>
          <w:bCs/>
          <w:lang w:val="en-US" w:eastAsia="zh-CN"/>
        </w:rPr>
      </w:pPr>
      <w:r>
        <w:rPr>
          <w:rFonts w:hint="default" w:cs="仿宋_GB2312"/>
          <w:b/>
          <w:bCs/>
          <w:lang w:val="en" w:eastAsia="zh-CN"/>
        </w:rPr>
        <w:t>13.11.4.2.</w:t>
      </w:r>
      <w:r>
        <w:rPr>
          <w:rFonts w:hint="eastAsia" w:ascii="仿宋_GB2312" w:hAnsi="仿宋_GB2312" w:eastAsia="仿宋_GB2312" w:cs="仿宋_GB2312"/>
          <w:b/>
          <w:bCs/>
          <w:lang w:val="en-US" w:eastAsia="zh-CN"/>
        </w:rPr>
        <w:t>特种设备</w:t>
      </w:r>
      <w:r>
        <w:rPr>
          <w:rFonts w:hint="eastAsia" w:cs="仿宋_GB2312"/>
          <w:b/>
          <w:bCs/>
          <w:lang w:val="en-US" w:eastAsia="zh-CN"/>
        </w:rPr>
        <w:t>制造</w:t>
      </w:r>
      <w:r>
        <w:rPr>
          <w:rFonts w:hint="eastAsia" w:ascii="仿宋_GB2312" w:hAnsi="仿宋_GB2312" w:eastAsia="仿宋_GB2312" w:cs="仿宋_GB2312"/>
          <w:b/>
          <w:bCs/>
          <w:lang w:val="en-US" w:eastAsia="zh-CN"/>
        </w:rPr>
        <w:t>单位许可证变更</w:t>
      </w:r>
    </w:p>
    <w:p>
      <w:pPr>
        <w:keepNext w:val="0"/>
        <w:keepLines w:val="0"/>
        <w:pageBreakBefore w:val="0"/>
        <w:widowControl w:val="0"/>
        <w:numPr>
          <w:ilvl w:val="0"/>
          <w:numId w:val="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default" w:cs="仿宋_GB2312"/>
          <w:lang w:val="en" w:eastAsia="zh-CN"/>
        </w:rPr>
        <w:t>20</w:t>
      </w:r>
      <w:r>
        <w:rPr>
          <w:rFonts w:hint="eastAsia" w:cs="仿宋_GB2312"/>
          <w:lang w:val="en" w:eastAsia="zh-CN"/>
        </w:rPr>
        <w:t>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13.11</w:t>
      </w:r>
      <w:r>
        <w:rPr>
          <w:rFonts w:hint="default" w:ascii="黑体" w:hAnsi="黑体" w:eastAsia="黑体" w:cs="黑体"/>
          <w:lang w:val="en" w:eastAsia="zh-CN"/>
        </w:rPr>
        <w:t>.6.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13.11.6.1.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13.11.6.2.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13.11.7.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13.11.8.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13.11</w:t>
      </w:r>
      <w:r>
        <w:rPr>
          <w:rFonts w:hint="default" w:ascii="黑体" w:hAnsi="黑体" w:eastAsia="黑体" w:cs="黑体"/>
          <w:lang w:val="en" w:eastAsia="zh-CN"/>
        </w:rPr>
        <w:t>.9.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13.11.10.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default" w:ascii="黑体" w:hAnsi="黑体" w:eastAsia="黑体" w:cs="黑体"/>
          <w:lang w:val="en" w:eastAsia="zh-CN"/>
        </w:rPr>
        <w:t>13.12.</w:t>
      </w:r>
      <w:r>
        <w:rPr>
          <w:rFonts w:hint="eastAsia" w:ascii="黑体" w:hAnsi="黑体" w:eastAsia="黑体" w:cs="黑体"/>
          <w:lang w:eastAsia="zh-CN"/>
        </w:rPr>
        <w:t>特种设备</w:t>
      </w:r>
      <w:r>
        <w:rPr>
          <w:rFonts w:hint="eastAsia" w:ascii="黑体" w:hAnsi="黑体" w:eastAsia="黑体" w:cs="黑体"/>
          <w:lang w:val="en-US" w:eastAsia="zh-CN"/>
        </w:rPr>
        <w:t>制造</w:t>
      </w:r>
      <w:r>
        <w:rPr>
          <w:rFonts w:hint="eastAsia" w:ascii="黑体" w:hAnsi="黑体" w:eastAsia="黑体" w:cs="黑体"/>
          <w:lang w:eastAsia="zh-CN"/>
        </w:rPr>
        <w:t>单位</w:t>
      </w:r>
      <w:r>
        <w:rPr>
          <w:rFonts w:hint="eastAsia" w:ascii="黑体" w:hAnsi="黑体" w:eastAsia="黑体" w:cs="黑体"/>
          <w:lang w:val="en-US" w:eastAsia="zh-CN"/>
        </w:rPr>
        <w:t>申请扩项许可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lang w:val="en" w:eastAsia="zh-CN"/>
        </w:rPr>
        <w:t>13.12.1.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《中华人民共和国特种设备安全法》第十八条；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《特种设备安全监察条例》（国务院令第549号）第十四条、第一百零一条；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default" w:cs="仿宋_GB2312"/>
          <w:b/>
          <w:bCs/>
          <w:lang w:val="en" w:eastAsia="zh-CN"/>
        </w:rPr>
        <w:t>13.12.4.1.</w:t>
      </w:r>
      <w:r>
        <w:rPr>
          <w:rFonts w:hint="eastAsia" w:ascii="仿宋_GB2312" w:hAnsi="仿宋_GB2312" w:eastAsia="仿宋_GB2312" w:cs="仿宋_GB2312"/>
          <w:b/>
          <w:bCs/>
          <w:lang w:val="en-US" w:eastAsia="zh-CN"/>
        </w:rPr>
        <w:t>特种设备</w:t>
      </w:r>
      <w:r>
        <w:rPr>
          <w:rFonts w:hint="eastAsia" w:cs="仿宋_GB2312"/>
          <w:b/>
          <w:bCs/>
          <w:lang w:val="en-US" w:eastAsia="zh-CN"/>
        </w:rPr>
        <w:t>制造</w:t>
      </w:r>
      <w:r>
        <w:rPr>
          <w:rFonts w:hint="eastAsia" w:ascii="仿宋_GB2312" w:hAnsi="仿宋_GB2312" w:eastAsia="仿宋_GB2312" w:cs="仿宋_GB2312"/>
          <w:b/>
          <w:bCs/>
          <w:lang w:val="en-US" w:eastAsia="zh-CN"/>
        </w:rPr>
        <w:t>单位许可</w:t>
      </w:r>
      <w:r>
        <w:rPr>
          <w:rFonts w:hint="eastAsia" w:cs="仿宋_GB2312"/>
          <w:b/>
          <w:bCs/>
          <w:lang w:val="en-US" w:eastAsia="zh-CN"/>
        </w:rPr>
        <w:t>增项</w:t>
      </w:r>
    </w:p>
    <w:p>
      <w:pPr>
        <w:keepNext w:val="0"/>
        <w:keepLines w:val="0"/>
        <w:pageBreakBefore w:val="0"/>
        <w:widowControl w:val="0"/>
        <w:numPr>
          <w:ilvl w:val="0"/>
          <w:numId w:val="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default" w:ascii="仿宋_GB2312" w:hAnsi="仿宋_GB2312" w:eastAsia="仿宋_GB2312" w:cs="仿宋_GB2312"/>
          <w:b/>
          <w:bCs/>
          <w:lang w:val="en-US" w:eastAsia="zh-CN"/>
        </w:rPr>
      </w:pPr>
      <w:r>
        <w:rPr>
          <w:rFonts w:hint="default" w:cs="仿宋_GB2312"/>
          <w:b/>
          <w:bCs/>
          <w:lang w:val="en" w:eastAsia="zh-CN"/>
        </w:rPr>
        <w:t>13.12.4.2.</w:t>
      </w:r>
      <w:r>
        <w:rPr>
          <w:rFonts w:hint="eastAsia" w:ascii="仿宋_GB2312" w:hAnsi="仿宋_GB2312" w:eastAsia="仿宋_GB2312" w:cs="仿宋_GB2312"/>
          <w:b/>
          <w:bCs/>
          <w:lang w:val="en-US" w:eastAsia="zh-CN"/>
        </w:rPr>
        <w:t>特种设备</w:t>
      </w:r>
      <w:r>
        <w:rPr>
          <w:rFonts w:hint="eastAsia" w:cs="仿宋_GB2312"/>
          <w:b/>
          <w:bCs/>
          <w:lang w:val="en-US" w:eastAsia="zh-CN"/>
        </w:rPr>
        <w:t>制造</w:t>
      </w:r>
      <w:r>
        <w:rPr>
          <w:rFonts w:hint="eastAsia" w:ascii="仿宋_GB2312" w:hAnsi="仿宋_GB2312" w:eastAsia="仿宋_GB2312" w:cs="仿宋_GB2312"/>
          <w:b/>
          <w:bCs/>
          <w:lang w:val="en-US" w:eastAsia="zh-CN"/>
        </w:rPr>
        <w:t>单位许可</w:t>
      </w:r>
      <w:r>
        <w:rPr>
          <w:rFonts w:hint="eastAsia" w:cs="仿宋_GB2312"/>
          <w:b/>
          <w:bCs/>
          <w:lang w:val="en-US" w:eastAsia="zh-CN"/>
        </w:rPr>
        <w:t>升级</w:t>
      </w:r>
    </w:p>
    <w:p>
      <w:pPr>
        <w:keepNext w:val="0"/>
        <w:keepLines w:val="0"/>
        <w:pageBreakBefore w:val="0"/>
        <w:widowControl w:val="0"/>
        <w:numPr>
          <w:ilvl w:val="0"/>
          <w:numId w:val="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default" w:cs="仿宋_GB2312"/>
          <w:lang w:val="en" w:eastAsia="zh-CN"/>
        </w:rPr>
        <w:t>20</w:t>
      </w:r>
      <w:r>
        <w:rPr>
          <w:rFonts w:hint="eastAsia" w:cs="仿宋_GB2312"/>
          <w:lang w:val="en" w:eastAsia="zh-CN"/>
        </w:rPr>
        <w:t>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13.12.6.1.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13.12.6.2.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4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4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13.12.9.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13.1</w:t>
      </w:r>
      <w:r>
        <w:rPr>
          <w:rFonts w:hint="default" w:ascii="黑体" w:hAnsi="黑体" w:eastAsia="黑体" w:cs="黑体"/>
          <w:lang w:val="en" w:eastAsia="zh-CN"/>
        </w:rPr>
        <w:t>2.10.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lang w:val="en-US" w:eastAsia="zh-CN"/>
        </w:rPr>
      </w:pPr>
      <w:r>
        <w:rPr>
          <w:rFonts w:hint="eastAsia" w:ascii="黑体" w:hAnsi="黑体" w:eastAsia="黑体" w:cs="黑体"/>
          <w:lang w:val="en-US" w:eastAsia="zh-CN"/>
        </w:rPr>
        <w:t>移动式压力容器、气瓶充装许可</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气瓶充装许可首次申请许可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rPr>
        <w:t>政府规划、消防等部门的批准文件；</w:t>
      </w:r>
    </w:p>
    <w:p>
      <w:pPr>
        <w:keepNext w:val="0"/>
        <w:keepLines w:val="0"/>
        <w:pageBreakBefore w:val="0"/>
        <w:widowControl/>
        <w:numPr>
          <w:ilvl w:val="0"/>
          <w:numId w:val="47"/>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4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4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4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4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气瓶充装许可有效期届满申请延续许可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气瓶充装许可换证</w:t>
      </w:r>
    </w:p>
    <w:p>
      <w:pPr>
        <w:keepNext w:val="0"/>
        <w:keepLines w:val="0"/>
        <w:pageBreakBefore w:val="0"/>
        <w:widowControl w:val="0"/>
        <w:numPr>
          <w:ilvl w:val="0"/>
          <w:numId w:val="5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5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5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政府规划和消防等部门的批准文件（适用于证书过期重新提出申请的或增项、迁址、增加充装地址的）或危化品经营许可证、燃气经营许可证（适用于证书有效期内换证的）；</w:t>
      </w:r>
    </w:p>
    <w:p>
      <w:pPr>
        <w:keepNext w:val="0"/>
        <w:keepLines w:val="0"/>
        <w:pageBreakBefore w:val="0"/>
        <w:widowControl w:val="0"/>
        <w:numPr>
          <w:ilvl w:val="0"/>
          <w:numId w:val="5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widowControl w:val="0"/>
        <w:numPr>
          <w:ilvl w:val="0"/>
          <w:numId w:val="5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未及时提出换证申请的，需提供说明理由。</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气瓶充装许可自我声明承诺换证</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自我声明及自评报告;</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政府规划和消防等部门的批准文件（适用于证书过期重新提出申请的或增项、迁址、增加充装地址的）或危化品经营许可证、燃气经营许可证（适用于证书有效期内换证的）；</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未及时提出延续换证申请的情况说明（仅限证书有效期届满前0-6个月未提出换证的单位）；</w:t>
      </w:r>
    </w:p>
    <w:p>
      <w:pPr>
        <w:keepNext w:val="0"/>
        <w:keepLines w:val="0"/>
        <w:pageBreakBefore w:val="0"/>
        <w:widowControl/>
        <w:numPr>
          <w:ilvl w:val="0"/>
          <w:numId w:val="5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原特种设备充装许可证（无法在线校验时）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5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5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5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5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气瓶充装许可申请变更许可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气瓶充装许可</w:t>
      </w:r>
      <w:r>
        <w:rPr>
          <w:rFonts w:hint="eastAsia" w:cs="仿宋_GB2312"/>
          <w:b/>
          <w:bCs/>
          <w:lang w:val="en-US" w:eastAsia="zh-CN"/>
        </w:rPr>
        <w:t>申请信息变更</w:t>
      </w:r>
    </w:p>
    <w:p>
      <w:pPr>
        <w:keepNext w:val="0"/>
        <w:keepLines w:val="0"/>
        <w:pageBreakBefore w:val="0"/>
        <w:widowControl w:val="0"/>
        <w:numPr>
          <w:ilvl w:val="0"/>
          <w:numId w:val="5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5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变更证明（说明）。</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气瓶充装企业名称变更的</w:t>
      </w:r>
    </w:p>
    <w:p>
      <w:pPr>
        <w:keepNext w:val="0"/>
        <w:keepLines w:val="0"/>
        <w:pageBreakBefore w:val="0"/>
        <w:widowControl w:val="0"/>
        <w:numPr>
          <w:ilvl w:val="0"/>
          <w:numId w:val="5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经申请单位法定代表人签字并盖章的《特种设备许可证变更申请表》;</w:t>
      </w:r>
    </w:p>
    <w:p>
      <w:pPr>
        <w:keepNext w:val="0"/>
        <w:keepLines w:val="0"/>
        <w:pageBreakBefore w:val="0"/>
        <w:widowControl w:val="0"/>
        <w:numPr>
          <w:ilvl w:val="0"/>
          <w:numId w:val="5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变更前、后营业执照;</w:t>
      </w:r>
    </w:p>
    <w:p>
      <w:pPr>
        <w:keepNext w:val="0"/>
        <w:keepLines w:val="0"/>
        <w:pageBreakBefore w:val="0"/>
        <w:widowControl w:val="0"/>
        <w:numPr>
          <w:ilvl w:val="0"/>
          <w:numId w:val="5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原特种设备充装许可证（无法在线校验时）。</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气瓶充装企业住所、办公地址变更的</w:t>
      </w:r>
    </w:p>
    <w:p>
      <w:pPr>
        <w:keepNext w:val="0"/>
        <w:keepLines w:val="0"/>
        <w:pageBreakBefore w:val="0"/>
        <w:widowControl w:val="0"/>
        <w:numPr>
          <w:ilvl w:val="0"/>
          <w:numId w:val="5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经申请单位法定代表人签字并盖章的《特种设备许可证变更申请表》;</w:t>
      </w:r>
    </w:p>
    <w:p>
      <w:pPr>
        <w:keepNext w:val="0"/>
        <w:keepLines w:val="0"/>
        <w:pageBreakBefore w:val="0"/>
        <w:widowControl w:val="0"/>
        <w:numPr>
          <w:ilvl w:val="0"/>
          <w:numId w:val="5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住所或办公地址变更证明。</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 xml:space="preserve"> 气瓶充装企业充装地址变更的</w:t>
      </w:r>
    </w:p>
    <w:p>
      <w:pPr>
        <w:keepNext w:val="0"/>
        <w:keepLines w:val="0"/>
        <w:pageBreakBefore w:val="0"/>
        <w:widowControl w:val="0"/>
        <w:numPr>
          <w:ilvl w:val="0"/>
          <w:numId w:val="5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经申请单位法定代表人签字并盖章的《特种设备许可证变更申请表》;</w:t>
      </w:r>
    </w:p>
    <w:p>
      <w:pPr>
        <w:keepNext w:val="0"/>
        <w:keepLines w:val="0"/>
        <w:pageBreakBefore w:val="0"/>
        <w:widowControl w:val="0"/>
        <w:numPr>
          <w:ilvl w:val="0"/>
          <w:numId w:val="5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充装地址变更证明（说明）；</w:t>
      </w:r>
    </w:p>
    <w:p>
      <w:pPr>
        <w:keepNext w:val="0"/>
        <w:keepLines w:val="0"/>
        <w:pageBreakBefore w:val="0"/>
        <w:widowControl w:val="0"/>
        <w:numPr>
          <w:ilvl w:val="0"/>
          <w:numId w:val="5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原特种设备充装许可证（无法在线校验时）。</w:t>
      </w:r>
    </w:p>
    <w:p>
      <w:pPr>
        <w:keepNext w:val="0"/>
        <w:keepLines w:val="0"/>
        <w:pageBreakBefore w:val="0"/>
        <w:widowControl w:val="0"/>
        <w:numPr>
          <w:ilvl w:val="0"/>
          <w:numId w:val="5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充装地址变更的，还应当进行鉴定评审。充装单位地址变更后不在原发证机关辖区内的，应当向原发证机关办理许可注销手续，并且向新地址所在的辖区发证机关提出许可申请。</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5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5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5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5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气瓶充装许可申请扩项</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气瓶充装许可</w:t>
      </w:r>
      <w:r>
        <w:rPr>
          <w:rFonts w:hint="eastAsia" w:cs="仿宋_GB2312"/>
          <w:b/>
          <w:bCs/>
          <w:lang w:val="en-US" w:eastAsia="zh-CN"/>
        </w:rPr>
        <w:t>增项</w:t>
      </w:r>
    </w:p>
    <w:p>
      <w:pPr>
        <w:keepNext w:val="0"/>
        <w:keepLines w:val="0"/>
        <w:pageBreakBefore w:val="0"/>
        <w:widowControl w:val="0"/>
        <w:numPr>
          <w:ilvl w:val="0"/>
          <w:numId w:val="6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6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6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6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6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r>
        <w:rPr>
          <w:rFonts w:hint="eastAsia"/>
        </w:rPr>
        <w:t>；</w:t>
      </w:r>
    </w:p>
    <w:p>
      <w:pPr>
        <w:keepNext w:val="0"/>
        <w:keepLines w:val="0"/>
        <w:pageBreakBefore w:val="0"/>
        <w:widowControl w:val="0"/>
        <w:numPr>
          <w:ilvl w:val="0"/>
          <w:numId w:val="6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rPr>
        <w:t>政府规划、消防等部门的批准文件</w:t>
      </w:r>
      <w:r>
        <w:rPr>
          <w:rFonts w:hint="eastAsia" w:cs="仿宋_GB2312"/>
          <w:color w:val="auto"/>
          <w:lang w:val="en-US" w:eastAsia="zh-CN"/>
        </w:rPr>
        <w:t>。</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气瓶充装许可</w:t>
      </w:r>
      <w:r>
        <w:rPr>
          <w:rFonts w:hint="eastAsia" w:cs="仿宋_GB2312"/>
          <w:b/>
          <w:bCs/>
          <w:lang w:val="en-US" w:eastAsia="zh-CN"/>
        </w:rPr>
        <w:t>升级</w:t>
      </w:r>
    </w:p>
    <w:p>
      <w:pPr>
        <w:keepNext w:val="0"/>
        <w:keepLines w:val="0"/>
        <w:pageBreakBefore w:val="0"/>
        <w:widowControl w:val="0"/>
        <w:numPr>
          <w:ilvl w:val="0"/>
          <w:numId w:val="6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6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6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申请书中的“申请许可项目表”，经申请单位法定代表人（主要负责人）签字，并且加盖单位公章；</w:t>
      </w:r>
    </w:p>
    <w:p>
      <w:pPr>
        <w:keepNext w:val="0"/>
        <w:keepLines w:val="0"/>
        <w:pageBreakBefore w:val="0"/>
        <w:widowControl w:val="0"/>
        <w:numPr>
          <w:ilvl w:val="0"/>
          <w:numId w:val="6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6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r>
        <w:rPr>
          <w:rFonts w:hint="eastAsia"/>
        </w:rPr>
        <w:t>；</w:t>
      </w:r>
    </w:p>
    <w:p>
      <w:pPr>
        <w:keepNext w:val="0"/>
        <w:keepLines w:val="0"/>
        <w:pageBreakBefore w:val="0"/>
        <w:widowControl w:val="0"/>
        <w:numPr>
          <w:ilvl w:val="0"/>
          <w:numId w:val="6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rPr>
        <w:t>政府规划、消防等部门的批准文件</w:t>
      </w:r>
      <w:r>
        <w:rPr>
          <w:rFonts w:hint="eastAsia"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6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6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6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6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6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移动式压力容器充装许可首次申请许可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64"/>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公司法人书面授权文件（分公司单独申请的）书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default" w:cs="仿宋_GB2312"/>
          <w:lang w:val="en" w:eastAsia="zh-CN"/>
        </w:rPr>
        <w:t>20</w:t>
      </w:r>
      <w:r>
        <w:rPr>
          <w:rFonts w:hint="eastAsia" w:cs="仿宋_GB2312"/>
          <w:lang w:val="en" w:eastAsia="zh-CN"/>
        </w:rPr>
        <w:t>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6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6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6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6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6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移动式压力容器充装许可有效期届满申请延续许可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移动式压力容器充装许可换证</w:t>
      </w:r>
    </w:p>
    <w:p>
      <w:pPr>
        <w:keepNext w:val="0"/>
        <w:keepLines w:val="0"/>
        <w:pageBreakBefore w:val="0"/>
        <w:widowControl w:val="0"/>
        <w:numPr>
          <w:ilvl w:val="0"/>
          <w:numId w:val="6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6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6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p>
    <w:p>
      <w:pPr>
        <w:keepNext w:val="0"/>
        <w:keepLines w:val="0"/>
        <w:pageBreakBefore w:val="0"/>
        <w:widowControl w:val="0"/>
        <w:numPr>
          <w:ilvl w:val="0"/>
          <w:numId w:val="6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未及时提出换证申请的，需提供说明理由。</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移动式压力容器充装许可自我声明承诺换证</w:t>
      </w:r>
    </w:p>
    <w:p>
      <w:pPr>
        <w:keepNext w:val="0"/>
        <w:keepLines w:val="0"/>
        <w:pageBreakBefore w:val="0"/>
        <w:widowControl/>
        <w:numPr>
          <w:ilvl w:val="0"/>
          <w:numId w:val="6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生产</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6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6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自我声明及自评报告;</w:t>
      </w:r>
    </w:p>
    <w:p>
      <w:pPr>
        <w:keepNext w:val="0"/>
        <w:keepLines w:val="0"/>
        <w:pageBreakBefore w:val="0"/>
        <w:widowControl/>
        <w:numPr>
          <w:ilvl w:val="0"/>
          <w:numId w:val="6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未及时提出延续换证申请的情况说明（仅限证书有效期届满前0-6个月未提出换证的单位）；</w:t>
      </w:r>
    </w:p>
    <w:p>
      <w:pPr>
        <w:keepNext w:val="0"/>
        <w:keepLines w:val="0"/>
        <w:pageBreakBefore w:val="0"/>
        <w:widowControl/>
        <w:numPr>
          <w:ilvl w:val="0"/>
          <w:numId w:val="6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原特种设备充装许可证（无法在线校验时）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6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6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6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7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7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移动式压力容器充装许可申请变更许可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移动式压力容器充装许可</w:t>
      </w:r>
      <w:r>
        <w:rPr>
          <w:rFonts w:hint="eastAsia" w:cs="仿宋_GB2312"/>
          <w:b/>
          <w:bCs/>
          <w:lang w:val="en-US" w:eastAsia="zh-CN"/>
        </w:rPr>
        <w:t>申请信息变更</w:t>
      </w:r>
    </w:p>
    <w:p>
      <w:pPr>
        <w:keepNext w:val="0"/>
        <w:keepLines w:val="0"/>
        <w:pageBreakBefore w:val="0"/>
        <w:widowControl w:val="0"/>
        <w:numPr>
          <w:ilvl w:val="0"/>
          <w:numId w:val="7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7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变更证明（说明）。</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移动式压力容器充装企业名称变更的</w:t>
      </w:r>
    </w:p>
    <w:p>
      <w:pPr>
        <w:keepNext w:val="0"/>
        <w:keepLines w:val="0"/>
        <w:pageBreakBefore w:val="0"/>
        <w:widowControl w:val="0"/>
        <w:numPr>
          <w:ilvl w:val="0"/>
          <w:numId w:val="7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经申请单位法定代表人签字并盖章的《特种设备许可证变更申请表》;</w:t>
      </w:r>
    </w:p>
    <w:p>
      <w:pPr>
        <w:keepNext w:val="0"/>
        <w:keepLines w:val="0"/>
        <w:pageBreakBefore w:val="0"/>
        <w:widowControl w:val="0"/>
        <w:numPr>
          <w:ilvl w:val="0"/>
          <w:numId w:val="7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变更前、后营业执照;</w:t>
      </w:r>
    </w:p>
    <w:p>
      <w:pPr>
        <w:keepNext w:val="0"/>
        <w:keepLines w:val="0"/>
        <w:pageBreakBefore w:val="0"/>
        <w:widowControl w:val="0"/>
        <w:numPr>
          <w:ilvl w:val="0"/>
          <w:numId w:val="7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原特种设备充装许可证（无法在线校验时）。</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移动式压力容器充装企业住所、办公地址变更的</w:t>
      </w:r>
    </w:p>
    <w:p>
      <w:pPr>
        <w:keepNext w:val="0"/>
        <w:keepLines w:val="0"/>
        <w:pageBreakBefore w:val="0"/>
        <w:widowControl w:val="0"/>
        <w:numPr>
          <w:ilvl w:val="0"/>
          <w:numId w:val="7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经申请单位法定代表人签字并盖章的《特种设备许可证变更申请表》;</w:t>
      </w:r>
    </w:p>
    <w:p>
      <w:pPr>
        <w:keepNext w:val="0"/>
        <w:keepLines w:val="0"/>
        <w:pageBreakBefore w:val="0"/>
        <w:widowControl w:val="0"/>
        <w:numPr>
          <w:ilvl w:val="0"/>
          <w:numId w:val="7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住所或办公地址变更证明。</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 xml:space="preserve"> 移动式压力容器充装企业充装地址变更的</w:t>
      </w:r>
    </w:p>
    <w:p>
      <w:pPr>
        <w:keepNext w:val="0"/>
        <w:keepLines w:val="0"/>
        <w:pageBreakBefore w:val="0"/>
        <w:widowControl w:val="0"/>
        <w:numPr>
          <w:ilvl w:val="0"/>
          <w:numId w:val="7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经申请单位法定代表人签字并盖章的《特种设备许可证变更申请表》;</w:t>
      </w:r>
    </w:p>
    <w:p>
      <w:pPr>
        <w:keepNext w:val="0"/>
        <w:keepLines w:val="0"/>
        <w:pageBreakBefore w:val="0"/>
        <w:widowControl w:val="0"/>
        <w:numPr>
          <w:ilvl w:val="0"/>
          <w:numId w:val="7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充装地址变更证明（说明）；</w:t>
      </w:r>
    </w:p>
    <w:p>
      <w:pPr>
        <w:keepNext w:val="0"/>
        <w:keepLines w:val="0"/>
        <w:pageBreakBefore w:val="0"/>
        <w:widowControl w:val="0"/>
        <w:numPr>
          <w:ilvl w:val="0"/>
          <w:numId w:val="7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原特种设备充装许可证（无法在线校验时）。</w:t>
      </w:r>
    </w:p>
    <w:p>
      <w:pPr>
        <w:keepNext w:val="0"/>
        <w:keepLines w:val="0"/>
        <w:pageBreakBefore w:val="0"/>
        <w:widowControl w:val="0"/>
        <w:numPr>
          <w:ilvl w:val="0"/>
          <w:numId w:val="7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充装地址变更的，还应当进行鉴定评审。充装单位地址变更后不在原发证机关辖区内的，应当向原发证机关办理许可注销手续，并且向新地址所在的辖区发证机关提出许可申请。</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7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7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7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7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7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移动式压力容器充装许可申请扩项</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《特种设备安全监察条例》（国务院令第549号）第二十二条、第一百零一条；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《特种设备生产和充装单位许可规则》（TSG 07-2019）。</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移动式压力容器充装许可</w:t>
      </w:r>
      <w:r>
        <w:rPr>
          <w:rFonts w:hint="eastAsia" w:cs="仿宋_GB2312"/>
          <w:b/>
          <w:bCs/>
          <w:lang w:val="en-US" w:eastAsia="zh-CN"/>
        </w:rPr>
        <w:t>增项</w:t>
      </w:r>
    </w:p>
    <w:p>
      <w:pPr>
        <w:keepNext w:val="0"/>
        <w:keepLines w:val="0"/>
        <w:pageBreakBefore w:val="0"/>
        <w:widowControl w:val="0"/>
        <w:numPr>
          <w:ilvl w:val="0"/>
          <w:numId w:val="7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7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7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7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r>
        <w:rPr>
          <w:rFonts w:hint="eastAsia"/>
          <w:lang w:eastAsia="zh-CN"/>
        </w:rPr>
        <w:t>。</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移动式压力容器充装许可</w:t>
      </w:r>
      <w:r>
        <w:rPr>
          <w:rFonts w:hint="eastAsia" w:cs="仿宋_GB2312"/>
          <w:b/>
          <w:bCs/>
          <w:lang w:val="en-US" w:eastAsia="zh-CN"/>
        </w:rPr>
        <w:t>升级</w:t>
      </w:r>
    </w:p>
    <w:p>
      <w:pPr>
        <w:keepNext w:val="0"/>
        <w:keepLines w:val="0"/>
        <w:pageBreakBefore w:val="0"/>
        <w:widowControl w:val="0"/>
        <w:numPr>
          <w:ilvl w:val="0"/>
          <w:numId w:val="7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特种设备生产许可申请书（网上填写）；</w:t>
      </w:r>
    </w:p>
    <w:p>
      <w:pPr>
        <w:keepNext w:val="0"/>
        <w:keepLines w:val="0"/>
        <w:pageBreakBefore w:val="0"/>
        <w:widowControl w:val="0"/>
        <w:numPr>
          <w:ilvl w:val="0"/>
          <w:numId w:val="7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7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公司法人书面授权文件（分公司单独申请的）；</w:t>
      </w:r>
    </w:p>
    <w:p>
      <w:pPr>
        <w:keepNext w:val="0"/>
        <w:keepLines w:val="0"/>
        <w:pageBreakBefore w:val="0"/>
        <w:widowControl w:val="0"/>
        <w:numPr>
          <w:ilvl w:val="0"/>
          <w:numId w:val="7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原特种设备生产许可证（无法在线校验时）</w:t>
      </w:r>
      <w:r>
        <w:rPr>
          <w:rFonts w:hint="eastAsia"/>
          <w:lang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7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7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7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8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8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lang w:val="en-US" w:eastAsia="zh-CN"/>
        </w:rPr>
      </w:pPr>
      <w:r>
        <w:rPr>
          <w:rFonts w:hint="eastAsia" w:ascii="黑体" w:hAnsi="黑体" w:eastAsia="黑体" w:cs="黑体"/>
          <w:lang w:val="en-US" w:eastAsia="zh-CN"/>
        </w:rPr>
        <w:t xml:space="preserve"> 特种设备检验、检测机构核准</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特种设备检验机构核准（甲类检验机构B1级（市场监管总局负责核准的机构除外），甲类检验机构B2级，乙类检验机构，丙类检验机构）首次申请</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《特种设备检验机构核准规则》（TSG Z7001-2022）。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特种设备检验机构核准申请书（网上填写））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8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8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8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8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8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8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特种设备检验机构核准（甲类检验机构B1级（市场监管总局负责核准的机构除外），甲类检验机构B2级，乙类检验机构，丙类检验机构）有效期届满申请延续</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《特种设备检验机构核准规则》（TSG Z7001-2022）。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8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特种设备检验机构核准申请书</w:t>
      </w:r>
      <w:r>
        <w:rPr>
          <w:rFonts w:hint="eastAsia" w:cs="仿宋_GB2312"/>
          <w:color w:val="auto"/>
          <w:lang w:val="en-US" w:eastAsia="zh-CN"/>
        </w:rPr>
        <w:t>（网上填写）；</w:t>
      </w:r>
    </w:p>
    <w:p>
      <w:pPr>
        <w:keepNext w:val="0"/>
        <w:keepLines w:val="0"/>
        <w:pageBreakBefore w:val="0"/>
        <w:widowControl w:val="0"/>
        <w:numPr>
          <w:ilvl w:val="0"/>
          <w:numId w:val="8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8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特种设备检验机构核准</w:t>
      </w:r>
      <w:r>
        <w:rPr>
          <w:rFonts w:hint="eastAsia" w:cs="仿宋_GB2312"/>
          <w:color w:val="auto"/>
          <w:lang w:val="en-US" w:eastAsia="zh-CN"/>
        </w:rPr>
        <w:t>证（无法在线校验时）。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8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8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8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8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8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特种设备检验机构核准（甲类检验机构B1级（市场监管总局负责核准的机构除外），甲类检验机构B2级，乙类检验机构，丙类检验机构）申请变更许可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《特种设备检验机构核准规则》（TSG Z7001-2022）。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特种设备检验机构（甲类检验机构B1级（市场监管总局负责核准的机构除外），甲类检验机构B2级，乙类检验机构，丙类检验机构）</w:t>
      </w:r>
      <w:r>
        <w:rPr>
          <w:rFonts w:hint="eastAsia" w:cs="仿宋_GB2312"/>
          <w:b/>
          <w:bCs/>
          <w:lang w:val="en-US" w:eastAsia="zh-CN"/>
        </w:rPr>
        <w:t>申请信息变更</w:t>
      </w:r>
    </w:p>
    <w:p>
      <w:pPr>
        <w:keepNext w:val="0"/>
        <w:keepLines w:val="0"/>
        <w:pageBreakBefore w:val="0"/>
        <w:widowControl w:val="0"/>
        <w:numPr>
          <w:ilvl w:val="0"/>
          <w:numId w:val="8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8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变更证明（说明）。</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特种设备检验机构（甲类检验机构B1级（市场监管总局负责核准的机构除外），甲类检验机构B2级，乙类检验机构，丙类检验机构）</w:t>
      </w:r>
      <w:r>
        <w:rPr>
          <w:rFonts w:hint="eastAsia" w:cs="仿宋_GB2312"/>
          <w:b/>
          <w:bCs/>
          <w:lang w:val="en-US" w:eastAsia="zh-CN"/>
        </w:rPr>
        <w:t>核准证</w:t>
      </w:r>
      <w:r>
        <w:rPr>
          <w:rFonts w:hint="eastAsia" w:ascii="仿宋_GB2312" w:hAnsi="仿宋_GB2312" w:eastAsia="仿宋_GB2312" w:cs="仿宋_GB2312"/>
          <w:b/>
          <w:bCs/>
          <w:lang w:val="en-US" w:eastAsia="zh-CN"/>
        </w:rPr>
        <w:t>变更</w:t>
      </w:r>
    </w:p>
    <w:p>
      <w:pPr>
        <w:keepNext w:val="0"/>
        <w:keepLines w:val="0"/>
        <w:pageBreakBefore w:val="0"/>
        <w:widowControl w:val="0"/>
        <w:numPr>
          <w:ilvl w:val="0"/>
          <w:numId w:val="8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8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8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原核准证（申请延续、增项或者变更核准，并且无法在线核验时）；</w:t>
      </w:r>
    </w:p>
    <w:p>
      <w:pPr>
        <w:keepNext w:val="0"/>
        <w:keepLines w:val="0"/>
        <w:pageBreakBefore w:val="0"/>
        <w:widowControl w:val="0"/>
        <w:numPr>
          <w:ilvl w:val="0"/>
          <w:numId w:val="8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变更说明及相关见证材料（申请变更核准时）。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8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8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8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9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9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特种设备检验机构核准（甲类检验机构B1级（市场监管总局负责核准的机构除外），甲类检验机构B2级，乙类检验机构，丙类检验机构）申请扩项</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《特种设备检验机构核准规则》（TSG Z7001-2022）。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9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特种设备检验机构核准申请书（网上填写）；</w:t>
      </w:r>
    </w:p>
    <w:p>
      <w:pPr>
        <w:keepNext w:val="0"/>
        <w:keepLines w:val="0"/>
        <w:pageBreakBefore w:val="0"/>
        <w:widowControl w:val="0"/>
        <w:numPr>
          <w:ilvl w:val="0"/>
          <w:numId w:val="9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申请单位营业执照或者事业单位法人证书（无法在线校验时）；</w:t>
      </w:r>
    </w:p>
    <w:p>
      <w:pPr>
        <w:keepNext w:val="0"/>
        <w:keepLines w:val="0"/>
        <w:pageBreakBefore w:val="0"/>
        <w:widowControl w:val="0"/>
        <w:numPr>
          <w:ilvl w:val="0"/>
          <w:numId w:val="9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原核准证（无法在线核验时）。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9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9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9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9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9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特种设备检测机构核准（无损检测、电梯检测、安全阀校验）首次申请</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《特种设备检测机构核准规则》（TSG Z7002-2022）。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numPr>
          <w:ilvl w:val="0"/>
          <w:numId w:val="94"/>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检测</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机构核准申请书（网上填写））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94"/>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default" w:ascii="仿宋_GB2312" w:hAnsi="仿宋_GB2312" w:eastAsia="仿宋_GB2312" w:cs="仿宋_GB2312"/>
          <w:b w:val="0"/>
          <w:bCs w:val="0"/>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营业执照或者事业单位法人证书（无法在线校验时）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9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9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9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9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9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特种设备检测机构核准（无损检测、电梯检测、安全阀校验）有效期届满申请延续</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《特种设备检测机构核准规则》（TSG Z7002-2022）。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9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特种设备检</w:t>
      </w:r>
      <w:r>
        <w:rPr>
          <w:rFonts w:hint="eastAsia" w:cs="仿宋_GB2312"/>
          <w:i w:val="0"/>
          <w:caps w:val="0"/>
          <w:color w:val="000000"/>
          <w:spacing w:val="0"/>
          <w:kern w:val="0"/>
          <w:sz w:val="32"/>
          <w:szCs w:val="32"/>
          <w:shd w:val="clear" w:color="auto" w:fill="FFFFFF"/>
          <w:lang w:val="en-US" w:eastAsia="zh-CN" w:bidi="ar"/>
        </w:rPr>
        <w:t>测</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机构核准申请书</w:t>
      </w:r>
      <w:r>
        <w:rPr>
          <w:rFonts w:hint="eastAsia" w:cs="仿宋_GB2312"/>
          <w:color w:val="auto"/>
          <w:lang w:val="en-US" w:eastAsia="zh-CN"/>
        </w:rPr>
        <w:t>（网上填写）；</w:t>
      </w:r>
    </w:p>
    <w:p>
      <w:pPr>
        <w:keepNext w:val="0"/>
        <w:keepLines w:val="0"/>
        <w:pageBreakBefore w:val="0"/>
        <w:widowControl w:val="0"/>
        <w:numPr>
          <w:ilvl w:val="0"/>
          <w:numId w:val="9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9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w:t>
      </w:r>
      <w:r>
        <w:rPr>
          <w:rFonts w:hint="eastAsia" w:cs="仿宋_GB2312"/>
          <w:i w:val="0"/>
          <w:caps w:val="0"/>
          <w:color w:val="000000"/>
          <w:spacing w:val="0"/>
          <w:kern w:val="0"/>
          <w:sz w:val="32"/>
          <w:szCs w:val="32"/>
          <w:shd w:val="clear" w:color="auto" w:fill="FFFFFF"/>
          <w:lang w:val="en-US" w:eastAsia="zh-CN" w:bidi="ar"/>
        </w:rPr>
        <w:t>检测</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机构核准</w:t>
      </w:r>
      <w:r>
        <w:rPr>
          <w:rFonts w:hint="eastAsia" w:cs="仿宋_GB2312"/>
          <w:color w:val="auto"/>
          <w:lang w:val="en-US" w:eastAsia="zh-CN"/>
        </w:rPr>
        <w:t>证（无法在线校验时）。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9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9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9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9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9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特种设备检测机构核准（无损检测、电梯检测、安全阀校验）申请变更许可</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《特种设备检测机构核准规则》（TSG Z7002-2022）。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特种设备检测机构核准（无损检测、电梯检测、安全阀校验）</w:t>
      </w:r>
      <w:r>
        <w:rPr>
          <w:rFonts w:hint="eastAsia" w:cs="仿宋_GB2312"/>
          <w:b/>
          <w:bCs/>
          <w:lang w:val="en-US" w:eastAsia="zh-CN"/>
        </w:rPr>
        <w:t>申请信息变更</w:t>
      </w:r>
    </w:p>
    <w:p>
      <w:pPr>
        <w:keepNext w:val="0"/>
        <w:keepLines w:val="0"/>
        <w:pageBreakBefore w:val="0"/>
        <w:widowControl w:val="0"/>
        <w:numPr>
          <w:ilvl w:val="0"/>
          <w:numId w:val="10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10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变更证明（说明）。</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特种设备检测机构核准（无损检测、电梯检测、安全阀校验）</w:t>
      </w:r>
      <w:r>
        <w:rPr>
          <w:rFonts w:hint="eastAsia" w:cs="仿宋_GB2312"/>
          <w:b/>
          <w:bCs/>
          <w:lang w:val="en-US" w:eastAsia="zh-CN"/>
        </w:rPr>
        <w:t>核准证</w:t>
      </w:r>
      <w:r>
        <w:rPr>
          <w:rFonts w:hint="eastAsia" w:ascii="仿宋_GB2312" w:hAnsi="仿宋_GB2312" w:eastAsia="仿宋_GB2312" w:cs="仿宋_GB2312"/>
          <w:b/>
          <w:bCs/>
          <w:lang w:val="en-US" w:eastAsia="zh-CN"/>
        </w:rPr>
        <w:t>变更</w:t>
      </w:r>
    </w:p>
    <w:p>
      <w:pPr>
        <w:keepNext w:val="0"/>
        <w:keepLines w:val="0"/>
        <w:pageBreakBefore w:val="0"/>
        <w:widowControl w:val="0"/>
        <w:numPr>
          <w:ilvl w:val="0"/>
          <w:numId w:val="10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10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营业执照或者事业单位法人证书（无法在线校验时）；</w:t>
      </w:r>
    </w:p>
    <w:p>
      <w:pPr>
        <w:keepNext w:val="0"/>
        <w:keepLines w:val="0"/>
        <w:pageBreakBefore w:val="0"/>
        <w:widowControl w:val="0"/>
        <w:numPr>
          <w:ilvl w:val="0"/>
          <w:numId w:val="10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原核准证（申请延续、增项或者变更核准，并且无法在线核验时）；</w:t>
      </w:r>
    </w:p>
    <w:p>
      <w:pPr>
        <w:keepNext w:val="0"/>
        <w:keepLines w:val="0"/>
        <w:pageBreakBefore w:val="0"/>
        <w:widowControl w:val="0"/>
        <w:numPr>
          <w:ilvl w:val="0"/>
          <w:numId w:val="10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变更说明及相关见证材料（申请变更核准时）。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0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10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10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0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10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tabs>
          <w:tab w:val="left" w:pos="840"/>
          <w:tab w:val="clear" w:pos="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US" w:eastAsia="zh-CN"/>
        </w:rPr>
        <w:t>特种设备检测机构核准（无损检测、电梯检测、安全阀校验）申请扩项</w:t>
      </w:r>
    </w:p>
    <w:p>
      <w:pPr>
        <w:keepNext w:val="0"/>
        <w:keepLines w:val="0"/>
        <w:pageBreakBefore w:val="0"/>
        <w:widowControl w:val="0"/>
        <w:numPr>
          <w:ilvl w:val="2"/>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《中华人民共和国特种设备安全法》第五十条；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《特种设备安全监察条例》（国务院令第549号）第四十一条、第一百零一条；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《特种设备检测机构核准规则》（TSG Z7002-2022）。</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10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特种设备检测机构核准申请书（网上填写）；</w:t>
      </w:r>
    </w:p>
    <w:p>
      <w:pPr>
        <w:keepNext w:val="0"/>
        <w:keepLines w:val="0"/>
        <w:pageBreakBefore w:val="0"/>
        <w:widowControl w:val="0"/>
        <w:numPr>
          <w:ilvl w:val="0"/>
          <w:numId w:val="10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申请单位营业执照或者事业单位法人证书（无法在线校验时）；</w:t>
      </w:r>
    </w:p>
    <w:p>
      <w:pPr>
        <w:keepNext w:val="0"/>
        <w:keepLines w:val="0"/>
        <w:pageBreakBefore w:val="0"/>
        <w:widowControl w:val="0"/>
        <w:numPr>
          <w:ilvl w:val="0"/>
          <w:numId w:val="10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原核准证（无法在线核验时）。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0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10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10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0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按照评审报告结论，符合发证条件的，准予许可；不符合发证条件的，不予许可</w:t>
      </w:r>
      <w:r>
        <w:rPr>
          <w:rFonts w:hint="eastAsia" w:cs="仿宋_GB2312"/>
          <w:color w:val="auto"/>
          <w:lang w:val="en-US" w:eastAsia="zh-CN"/>
        </w:rPr>
        <w:t>；</w:t>
      </w:r>
    </w:p>
    <w:p>
      <w:pPr>
        <w:keepNext w:val="0"/>
        <w:keepLines w:val="0"/>
        <w:pageBreakBefore w:val="0"/>
        <w:widowControl w:val="0"/>
        <w:numPr>
          <w:ilvl w:val="0"/>
          <w:numId w:val="10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将行政许可决定、特种设备生产许可证书送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不涉及。</w:t>
      </w:r>
    </w:p>
    <w:p>
      <w:pPr>
        <w:keepNext w:val="0"/>
        <w:keepLines w:val="0"/>
        <w:pageBreakBefore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default" w:ascii="黑体" w:hAnsi="黑体" w:eastAsia="黑体" w:cs="黑体"/>
          <w:lang w:val="en-US" w:eastAsia="zh-CN"/>
        </w:rPr>
      </w:pPr>
      <w:r>
        <w:rPr>
          <w:rFonts w:hint="default" w:ascii="黑体" w:hAnsi="黑体" w:eastAsia="黑体" w:cs="黑体"/>
          <w:lang w:val="en-US" w:eastAsia="zh-CN"/>
        </w:rPr>
        <w:t>特种设备检验、检测人员资格认定</w:t>
      </w:r>
    </w:p>
    <w:p>
      <w:pPr>
        <w:keepNext w:val="0"/>
        <w:keepLines w:val="0"/>
        <w:pageBreakBefore w:val="0"/>
        <w:widowControl w:val="0"/>
        <w:numPr>
          <w:ilvl w:val="1"/>
          <w:numId w:val="2"/>
        </w:numPr>
        <w:kinsoku/>
        <w:wordWrap/>
        <w:overflowPunct/>
        <w:topLinePunct w:val="0"/>
        <w:autoSpaceDE/>
        <w:autoSpaceDN/>
        <w:bidi w:val="0"/>
        <w:adjustRightInd/>
        <w:snapToGrid/>
        <w:spacing w:line="560" w:lineRule="exact"/>
        <w:ind w:left="567" w:leftChars="0" w:hanging="567"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特种设备检验人员资格认定首次、新增许可</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lang w:val="en-US" w:eastAsia="zh-CN"/>
        </w:rPr>
        <w:t>《中华人民共和国特种设备安全法》第五十一条；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《特种设备安全监察条例》第四十四条；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《国家职业资格目录（2021年版）》。</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default"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北京市市场监督管理局。</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《特种设备检验人员考核规则》(TSG Z8002—2022)；</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《市场监管总局关于特种设备行政许可有关事项的公告》。</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10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特种设备检验人员资格申请表</w:t>
      </w:r>
      <w:r>
        <w:rPr>
          <w:rFonts w:hint="eastAsia" w:cs="仿宋_GB2312"/>
          <w:color w:val="auto"/>
          <w:lang w:val="en-US" w:eastAsia="zh-CN"/>
        </w:rPr>
        <w:t>；</w:t>
      </w:r>
    </w:p>
    <w:p>
      <w:pPr>
        <w:keepNext w:val="0"/>
        <w:keepLines w:val="0"/>
        <w:pageBreakBefore w:val="0"/>
        <w:widowControl w:val="0"/>
        <w:numPr>
          <w:ilvl w:val="0"/>
          <w:numId w:val="10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考试成绩</w:t>
      </w:r>
      <w:r>
        <w:rPr>
          <w:rFonts w:hint="eastAsia" w:cs="仿宋_GB2312"/>
          <w:color w:val="auto"/>
          <w:lang w:val="en-US" w:eastAsia="zh-CN"/>
        </w:rPr>
        <w:t>；</w:t>
      </w:r>
    </w:p>
    <w:p>
      <w:pPr>
        <w:keepNext w:val="0"/>
        <w:keepLines w:val="0"/>
        <w:pageBreakBefore w:val="0"/>
        <w:widowControl w:val="0"/>
        <w:numPr>
          <w:ilvl w:val="0"/>
          <w:numId w:val="10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学历证书</w:t>
      </w:r>
      <w:r>
        <w:rPr>
          <w:rFonts w:hint="eastAsia" w:cs="仿宋_GB2312"/>
          <w:color w:val="auto"/>
          <w:lang w:val="en-US" w:eastAsia="zh-CN"/>
        </w:rPr>
        <w:t>；</w:t>
      </w:r>
    </w:p>
    <w:p>
      <w:pPr>
        <w:keepNext w:val="0"/>
        <w:keepLines w:val="0"/>
        <w:pageBreakBefore w:val="0"/>
        <w:widowControl w:val="0"/>
        <w:numPr>
          <w:ilvl w:val="0"/>
          <w:numId w:val="10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申请人相关工作从业经历表</w:t>
      </w:r>
      <w:r>
        <w:rPr>
          <w:rFonts w:hint="eastAsia" w:cs="仿宋_GB2312"/>
          <w:color w:val="auto"/>
          <w:lang w:val="en-US" w:eastAsia="zh-CN"/>
        </w:rPr>
        <w:t>；</w:t>
      </w:r>
    </w:p>
    <w:p>
      <w:pPr>
        <w:keepNext w:val="0"/>
        <w:keepLines w:val="0"/>
        <w:pageBreakBefore w:val="0"/>
        <w:widowControl w:val="0"/>
        <w:numPr>
          <w:ilvl w:val="0"/>
          <w:numId w:val="10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2寸正面免冠照片</w:t>
      </w:r>
      <w:r>
        <w:rPr>
          <w:rFonts w:hint="eastAsia" w:cs="仿宋_GB2312"/>
          <w:color w:val="auto"/>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审批时限</w:t>
      </w:r>
    </w:p>
    <w:p>
      <w:pPr>
        <w:pStyle w:val="4"/>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kern w:val="2"/>
          <w:sz w:val="32"/>
          <w:szCs w:val="24"/>
          <w:lang w:val="en-US" w:eastAsia="zh-CN" w:bidi="ar-SA"/>
        </w:rPr>
      </w:pPr>
      <w:r>
        <w:rPr>
          <w:rFonts w:hint="eastAsia" w:cs="仿宋_GB2312"/>
          <w:b w:val="0"/>
          <w:bCs w:val="0"/>
          <w:kern w:val="2"/>
          <w:sz w:val="32"/>
          <w:szCs w:val="24"/>
          <w:lang w:val="en-US" w:eastAsia="zh-CN" w:bidi="ar-SA"/>
        </w:rPr>
        <w:t>法定时限20个工作日。</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0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申请材料符合申请要求的种类、数量、受理要求和格式的，负责受理的部门编写受理意见，出具加盖公章（含电子公章）的受理决定书；</w:t>
      </w:r>
    </w:p>
    <w:p>
      <w:pPr>
        <w:keepNext w:val="0"/>
        <w:keepLines w:val="0"/>
        <w:pageBreakBefore w:val="0"/>
        <w:widowControl w:val="0"/>
        <w:numPr>
          <w:ilvl w:val="0"/>
          <w:numId w:val="10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申请事项依法不需要取得本项许可的，应当即时告知申请人不受理；</w:t>
      </w:r>
    </w:p>
    <w:p>
      <w:pPr>
        <w:keepNext w:val="0"/>
        <w:keepLines w:val="0"/>
        <w:pageBreakBefore w:val="0"/>
        <w:widowControl w:val="0"/>
        <w:numPr>
          <w:ilvl w:val="0"/>
          <w:numId w:val="10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申请材料不齐全或不符合法定形式且可以通过补正达到要求的，出具加盖公章（含电子公章）的《补齐补正通知书》。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审查与决定</w:t>
      </w:r>
    </w:p>
    <w:p>
      <w:pPr>
        <w:keepNext w:val="0"/>
        <w:keepLines w:val="0"/>
        <w:pageBreakBefore w:val="0"/>
        <w:widowControl w:val="0"/>
        <w:numPr>
          <w:ilvl w:val="0"/>
          <w:numId w:val="10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按照办理人审查申请人提交材料的具体内容和要求，对照许可条件提出办准予或不准予许可的意见，并报审核人；</w:t>
      </w:r>
    </w:p>
    <w:p>
      <w:pPr>
        <w:keepNext w:val="0"/>
        <w:keepLines w:val="0"/>
        <w:pageBreakBefore w:val="0"/>
        <w:widowControl w:val="0"/>
        <w:numPr>
          <w:ilvl w:val="0"/>
          <w:numId w:val="10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许可决定和证书：办理人制作行政许可决定、生成《中华人民共和国特种设备检验检测人员证》。</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kinsoku/>
        <w:wordWrap/>
        <w:overflowPunct/>
        <w:topLinePunct w:val="0"/>
        <w:autoSpaceDE/>
        <w:autoSpaceDN/>
        <w:bidi w:val="0"/>
        <w:adjustRightInd/>
        <w:snapToGrid/>
        <w:spacing w:line="560" w:lineRule="exact"/>
        <w:ind w:left="567" w:leftChars="0" w:hanging="567"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特种设备检验人员资格认定延续许可</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宋体" w:hAnsi="宋体"/>
          <w:lang w:val="en-US" w:eastAsia="zh-CN"/>
        </w:rPr>
      </w:pPr>
      <w:r>
        <w:rPr>
          <w:rFonts w:hint="eastAsia" w:ascii="宋体" w:hAnsi="宋体"/>
          <w:lang w:val="en-US" w:eastAsia="zh-CN"/>
        </w:rPr>
        <w:t>《中华人民共和国特种设备安全法》第五十一条；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lang w:val="en-US" w:eastAsia="zh-CN"/>
        </w:rPr>
      </w:pPr>
      <w:r>
        <w:rPr>
          <w:rFonts w:hint="eastAsia" w:ascii="宋体" w:hAnsi="宋体"/>
          <w:lang w:val="en-US" w:eastAsia="zh-CN"/>
        </w:rPr>
        <w:t>《特种设备安全监察条例》第四十四条；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宋体" w:hAnsi="宋体"/>
          <w:lang w:val="en-US" w:eastAsia="zh-CN"/>
        </w:rPr>
      </w:pPr>
      <w:r>
        <w:rPr>
          <w:rFonts w:hint="eastAsia" w:ascii="宋体" w:hAnsi="宋体"/>
          <w:lang w:val="en-US" w:eastAsia="zh-CN"/>
        </w:rPr>
        <w:t>《国家职业资格目录（2021年版）》。</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default"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lang w:val="en-US" w:eastAsia="zh-CN"/>
        </w:rPr>
      </w:pPr>
      <w:r>
        <w:rPr>
          <w:rFonts w:hint="eastAsia" w:ascii="宋体" w:hAnsi="宋体"/>
          <w:lang w:val="en-US" w:eastAsia="zh-CN"/>
        </w:rPr>
        <w:t>北京市市场监督管理局。</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lang w:val="en-US" w:eastAsia="zh-CN"/>
        </w:rPr>
      </w:pPr>
      <w:r>
        <w:rPr>
          <w:rFonts w:hint="eastAsia" w:ascii="宋体" w:hAnsi="宋体"/>
          <w:lang w:val="en-US" w:eastAsia="zh-CN"/>
        </w:rPr>
        <w:t>《特种设备检验人员考核规则》(TSG Z8002—2022)；</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lang w:val="en-US" w:eastAsia="zh-CN"/>
        </w:rPr>
      </w:pPr>
      <w:r>
        <w:rPr>
          <w:rFonts w:hint="eastAsia" w:ascii="宋体" w:hAnsi="宋体"/>
          <w:lang w:val="en-US" w:eastAsia="zh-CN"/>
        </w:rPr>
        <w:t>《市场监管总局关于特种设备行政许可有关事项的公告》。</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申请材料</w:t>
      </w:r>
    </w:p>
    <w:p>
      <w:pPr>
        <w:keepNext w:val="0"/>
        <w:keepLines w:val="0"/>
        <w:pageBreakBefore w:val="0"/>
        <w:widowControl w:val="0"/>
        <w:numPr>
          <w:ilvl w:val="0"/>
          <w:numId w:val="11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特种设备检验人员资格申请表</w:t>
      </w:r>
      <w:r>
        <w:rPr>
          <w:rFonts w:hint="eastAsia" w:cs="仿宋_GB2312"/>
          <w:color w:val="auto"/>
          <w:lang w:val="en-US" w:eastAsia="zh-CN"/>
        </w:rPr>
        <w:t>；</w:t>
      </w:r>
    </w:p>
    <w:p>
      <w:pPr>
        <w:keepNext w:val="0"/>
        <w:keepLines w:val="0"/>
        <w:pageBreakBefore w:val="0"/>
        <w:widowControl w:val="0"/>
        <w:numPr>
          <w:ilvl w:val="0"/>
          <w:numId w:val="11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检验人员申请免考换证业绩表</w:t>
      </w:r>
      <w:r>
        <w:rPr>
          <w:rFonts w:hint="eastAsia" w:cs="仿宋_GB2312"/>
          <w:color w:val="auto"/>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审批时限</w:t>
      </w:r>
    </w:p>
    <w:p>
      <w:pPr>
        <w:pStyle w:val="4"/>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kern w:val="2"/>
          <w:sz w:val="32"/>
          <w:szCs w:val="24"/>
          <w:lang w:val="en-US" w:eastAsia="zh-CN" w:bidi="ar-SA"/>
        </w:rPr>
      </w:pPr>
      <w:r>
        <w:rPr>
          <w:rFonts w:hint="eastAsia" w:cs="仿宋_GB2312"/>
          <w:b w:val="0"/>
          <w:bCs w:val="0"/>
          <w:kern w:val="2"/>
          <w:sz w:val="32"/>
          <w:szCs w:val="24"/>
          <w:lang w:val="en-US" w:eastAsia="zh-CN" w:bidi="ar-SA"/>
        </w:rPr>
        <w:t>法定时限20个工作日。</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1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申请材料符合申请要求的种类、数量、受理要求和格式的，负责受理的部门编写受理意见，出具加盖公章（含电子公章）的受理决定书；</w:t>
      </w:r>
    </w:p>
    <w:p>
      <w:pPr>
        <w:keepNext w:val="0"/>
        <w:keepLines w:val="0"/>
        <w:pageBreakBefore w:val="0"/>
        <w:widowControl w:val="0"/>
        <w:numPr>
          <w:ilvl w:val="0"/>
          <w:numId w:val="11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申请事项依法不需要取得本项许可的，应当即时告知申请人不受理；</w:t>
      </w:r>
    </w:p>
    <w:p>
      <w:pPr>
        <w:keepNext w:val="0"/>
        <w:keepLines w:val="0"/>
        <w:pageBreakBefore w:val="0"/>
        <w:widowControl w:val="0"/>
        <w:numPr>
          <w:ilvl w:val="0"/>
          <w:numId w:val="11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申请材料不齐全或不符合法定形式且可以通过补正达到要求的，出具加盖公章（含电子公章）的《补齐补正通知书》。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审查与决定</w:t>
      </w:r>
    </w:p>
    <w:p>
      <w:pPr>
        <w:keepNext w:val="0"/>
        <w:keepLines w:val="0"/>
        <w:pageBreakBefore w:val="0"/>
        <w:widowControl w:val="0"/>
        <w:numPr>
          <w:ilvl w:val="0"/>
          <w:numId w:val="11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按照办理人审查申请人提交材料的具体内容和要求，对照许可条件提出办准予或不准予许可的意见，并报审核人；</w:t>
      </w:r>
    </w:p>
    <w:p>
      <w:pPr>
        <w:keepNext w:val="0"/>
        <w:keepLines w:val="0"/>
        <w:pageBreakBefore w:val="0"/>
        <w:widowControl w:val="0"/>
        <w:numPr>
          <w:ilvl w:val="0"/>
          <w:numId w:val="11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许可决定和证书：办理人制作行政许可决定、生成《中华人民共和国特种设备检验检测人员证》。</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lang w:val="en-US" w:eastAsia="zh-CN"/>
        </w:rPr>
      </w:pPr>
      <w:r>
        <w:rPr>
          <w:rFonts w:hint="eastAsia" w:cs="仿宋_GB2312"/>
          <w:lang w:val="en-US" w:eastAsia="zh-CN"/>
        </w:rPr>
        <w:t>不涉及。</w:t>
      </w:r>
    </w:p>
    <w:p>
      <w:pPr>
        <w:keepNext w:val="0"/>
        <w:keepLines w:val="0"/>
        <w:pageBreakBefore w:val="0"/>
        <w:widowControl w:val="0"/>
        <w:numPr>
          <w:ilvl w:val="1"/>
          <w:numId w:val="2"/>
        </w:numPr>
        <w:kinsoku/>
        <w:wordWrap/>
        <w:overflowPunct/>
        <w:topLinePunct w:val="0"/>
        <w:autoSpaceDE/>
        <w:autoSpaceDN/>
        <w:bidi w:val="0"/>
        <w:adjustRightInd/>
        <w:snapToGrid/>
        <w:spacing w:line="560" w:lineRule="exact"/>
        <w:ind w:left="567" w:leftChars="0" w:hanging="567"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特种设备无损检测人员资格认定首次、新增许可</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《中华人民共和国特种设备安全法》第五十一条；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《特种设备安全监察条例》第四十四条；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《国家职业资格目录（2021年版）》</w:t>
      </w:r>
      <w:r>
        <w:rPr>
          <w:rFonts w:hint="eastAsia" w:cs="仿宋_GB2312"/>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default"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北京市市场监督管理局。</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《特种设备无损检测人员考核规则》（TSG Z8001-2019）；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《市场监管总局关于特种设备行政许可有关事项的公告》</w:t>
      </w:r>
      <w:r>
        <w:rPr>
          <w:rFonts w:hint="eastAsia" w:cs="仿宋_GB2312"/>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1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特种设备检测人员资格申请表</w:t>
      </w:r>
      <w:r>
        <w:rPr>
          <w:rFonts w:hint="eastAsia" w:cs="仿宋_GB2312"/>
          <w:color w:val="auto"/>
          <w:lang w:val="en-US" w:eastAsia="zh-CN"/>
        </w:rPr>
        <w:t>；</w:t>
      </w:r>
    </w:p>
    <w:p>
      <w:pPr>
        <w:keepNext w:val="0"/>
        <w:keepLines w:val="0"/>
        <w:pageBreakBefore w:val="0"/>
        <w:widowControl w:val="0"/>
        <w:numPr>
          <w:ilvl w:val="0"/>
          <w:numId w:val="1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考试成绩</w:t>
      </w:r>
      <w:r>
        <w:rPr>
          <w:rFonts w:hint="eastAsia" w:cs="仿宋_GB2312"/>
          <w:color w:val="auto"/>
          <w:lang w:val="en-US" w:eastAsia="zh-CN"/>
        </w:rPr>
        <w:t>；</w:t>
      </w:r>
    </w:p>
    <w:p>
      <w:pPr>
        <w:keepNext w:val="0"/>
        <w:keepLines w:val="0"/>
        <w:pageBreakBefore w:val="0"/>
        <w:widowControl w:val="0"/>
        <w:numPr>
          <w:ilvl w:val="0"/>
          <w:numId w:val="1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毕业证书或学历说明</w:t>
      </w:r>
      <w:r>
        <w:rPr>
          <w:rFonts w:hint="eastAsia" w:cs="仿宋_GB2312"/>
          <w:color w:val="auto"/>
          <w:lang w:val="en-US" w:eastAsia="zh-CN"/>
        </w:rPr>
        <w:t>；</w:t>
      </w:r>
    </w:p>
    <w:p>
      <w:pPr>
        <w:keepNext w:val="0"/>
        <w:keepLines w:val="0"/>
        <w:pageBreakBefore w:val="0"/>
        <w:widowControl w:val="0"/>
        <w:numPr>
          <w:ilvl w:val="0"/>
          <w:numId w:val="1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身份证</w:t>
      </w:r>
      <w:r>
        <w:rPr>
          <w:rFonts w:hint="eastAsia" w:cs="仿宋_GB2312"/>
          <w:color w:val="auto"/>
          <w:lang w:val="en-US" w:eastAsia="zh-CN"/>
        </w:rPr>
        <w:t>；</w:t>
      </w:r>
    </w:p>
    <w:p>
      <w:pPr>
        <w:keepNext w:val="0"/>
        <w:keepLines w:val="0"/>
        <w:pageBreakBefore w:val="0"/>
        <w:widowControl w:val="0"/>
        <w:numPr>
          <w:ilvl w:val="0"/>
          <w:numId w:val="1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视力检查结果</w:t>
      </w:r>
      <w:r>
        <w:rPr>
          <w:rFonts w:hint="eastAsia" w:cs="仿宋_GB2312"/>
          <w:color w:val="auto"/>
          <w:lang w:val="en-US" w:eastAsia="zh-CN"/>
        </w:rPr>
        <w:t>；</w:t>
      </w:r>
    </w:p>
    <w:p>
      <w:pPr>
        <w:keepNext w:val="0"/>
        <w:keepLines w:val="0"/>
        <w:pageBreakBefore w:val="0"/>
        <w:widowControl w:val="0"/>
        <w:numPr>
          <w:ilvl w:val="0"/>
          <w:numId w:val="11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2寸正面免冠照片</w:t>
      </w:r>
      <w:r>
        <w:rPr>
          <w:rFonts w:hint="eastAsia" w:cs="仿宋_GB2312"/>
          <w:color w:val="auto"/>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法定时限20个工作日。</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申请材料符合申请要求的种类、数量、受理要求和格式的，负责受理的部门编写受理意见，出具加盖公章（含电子公章）的受理决定书；</w:t>
      </w:r>
    </w:p>
    <w:p>
      <w:pPr>
        <w:keepNext w:val="0"/>
        <w:keepLines w:val="0"/>
        <w:pageBreakBefore w:val="0"/>
        <w:widowControl w:val="0"/>
        <w:numPr>
          <w:ilvl w:val="0"/>
          <w:numId w:val="1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申请事项依法不需要取得本项许可的，应当即时告知申请人不受理；</w:t>
      </w:r>
    </w:p>
    <w:p>
      <w:pPr>
        <w:keepNext w:val="0"/>
        <w:keepLines w:val="0"/>
        <w:pageBreakBefore w:val="0"/>
        <w:widowControl w:val="0"/>
        <w:numPr>
          <w:ilvl w:val="0"/>
          <w:numId w:val="11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申请材料不齐全或不符合法定形式且可以通过补正达到要求的，出具加盖公章（含电子公章）的《补齐补正通知书》。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审查与决定</w:t>
      </w:r>
    </w:p>
    <w:p>
      <w:pPr>
        <w:keepNext w:val="0"/>
        <w:keepLines w:val="0"/>
        <w:pageBreakBefore w:val="0"/>
        <w:widowControl w:val="0"/>
        <w:numPr>
          <w:ilvl w:val="0"/>
          <w:numId w:val="11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按照办理人审查申请人提交材料的具体内容和要求，对照许可条件提出办准予或不准予许可的意见，并报审核人；</w:t>
      </w:r>
    </w:p>
    <w:p>
      <w:pPr>
        <w:keepNext w:val="0"/>
        <w:keepLines w:val="0"/>
        <w:pageBreakBefore w:val="0"/>
        <w:widowControl w:val="0"/>
        <w:numPr>
          <w:ilvl w:val="0"/>
          <w:numId w:val="11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许可决定和证书：办理人制作行政许可决定、生成《中华人民共和国特种设备检验检测人员证（无损检测人员）》。</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kinsoku/>
        <w:wordWrap/>
        <w:overflowPunct/>
        <w:topLinePunct w:val="0"/>
        <w:autoSpaceDE/>
        <w:autoSpaceDN/>
        <w:bidi w:val="0"/>
        <w:adjustRightInd/>
        <w:snapToGrid/>
        <w:spacing w:line="560" w:lineRule="exact"/>
        <w:ind w:left="567" w:leftChars="0" w:hanging="567"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特种设备无损检测人员资格认定延续许可</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《中华人民共和国特种设备安全法》第五十一条；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《特种设备安全监察条例》第四十四条；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《国家职业资格目录（2021年版）》</w:t>
      </w:r>
      <w:r>
        <w:rPr>
          <w:rFonts w:hint="eastAsia" w:cs="仿宋_GB2312"/>
          <w:b w:val="0"/>
          <w:bCs w:val="0"/>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default"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北京市市场监督管理局。</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《特种设备无损检测人员考核规则》（TSG Z8001-2019）</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《市场监管总局关于特种设备行政许可有关事项的公告》</w:t>
      </w:r>
      <w:r>
        <w:rPr>
          <w:rFonts w:hint="eastAsia" w:cs="仿宋_GB2312"/>
          <w:b w:val="0"/>
          <w:bCs w:val="0"/>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11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特种设备检测人员资格申请表</w:t>
      </w:r>
      <w:r>
        <w:rPr>
          <w:rFonts w:hint="eastAsia" w:cs="仿宋_GB2312"/>
          <w:color w:val="auto"/>
          <w:lang w:val="en-US" w:eastAsia="zh-CN"/>
        </w:rPr>
        <w:t>；</w:t>
      </w:r>
    </w:p>
    <w:p>
      <w:pPr>
        <w:keepNext w:val="0"/>
        <w:keepLines w:val="0"/>
        <w:pageBreakBefore w:val="0"/>
        <w:widowControl w:val="0"/>
        <w:numPr>
          <w:ilvl w:val="0"/>
          <w:numId w:val="11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color w:val="auto"/>
          <w:lang w:val="en-US" w:eastAsia="zh-CN"/>
        </w:rPr>
        <w:t>视力检查结果</w:t>
      </w:r>
      <w:r>
        <w:rPr>
          <w:rFonts w:hint="eastAsia" w:cs="仿宋_GB2312"/>
          <w:color w:val="auto"/>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b w:val="0"/>
          <w:bCs w:val="0"/>
          <w:lang w:val="en-US" w:eastAsia="zh-CN"/>
        </w:rPr>
        <w:t>法定时限20个工作日。</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1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申请材料符合申请要求的种类、数量、受理要求和格式的，负责受理的部门编写受理意见，出具加盖公章（含电子公章）的受理决定书；</w:t>
      </w:r>
    </w:p>
    <w:p>
      <w:pPr>
        <w:keepNext w:val="0"/>
        <w:keepLines w:val="0"/>
        <w:pageBreakBefore w:val="0"/>
        <w:widowControl w:val="0"/>
        <w:numPr>
          <w:ilvl w:val="0"/>
          <w:numId w:val="11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申请事项依法不需要取得本项许可的，应当即时告知申请人不受理；</w:t>
      </w:r>
    </w:p>
    <w:p>
      <w:pPr>
        <w:keepNext w:val="0"/>
        <w:keepLines w:val="0"/>
        <w:pageBreakBefore w:val="0"/>
        <w:widowControl w:val="0"/>
        <w:numPr>
          <w:ilvl w:val="0"/>
          <w:numId w:val="11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申请材料不齐全或不符合法定形式且可以通过补正达到要求的，出具加盖公章（含电子公章）的《补齐补正通知书》。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审查与决定</w:t>
      </w:r>
    </w:p>
    <w:p>
      <w:pPr>
        <w:keepNext w:val="0"/>
        <w:keepLines w:val="0"/>
        <w:pageBreakBefore w:val="0"/>
        <w:widowControl w:val="0"/>
        <w:numPr>
          <w:ilvl w:val="0"/>
          <w:numId w:val="11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按照办理</w:t>
      </w:r>
      <w:r>
        <w:rPr>
          <w:rFonts w:hint="eastAsia" w:cs="仿宋_GB2312"/>
          <w:color w:val="auto"/>
          <w:lang w:val="en-US" w:eastAsia="zh-CN"/>
        </w:rPr>
        <w:t>，</w:t>
      </w:r>
      <w:r>
        <w:rPr>
          <w:rFonts w:hint="eastAsia" w:ascii="仿宋_GB2312" w:hAnsi="仿宋_GB2312" w:eastAsia="仿宋_GB2312" w:cs="仿宋_GB2312"/>
          <w:color w:val="auto"/>
          <w:lang w:val="en-US" w:eastAsia="zh-CN"/>
        </w:rPr>
        <w:t>审查申请人提交材料的具体内容和要求，对照许可条件提出办准予或不准予许可的意见，并报审核人；</w:t>
      </w:r>
    </w:p>
    <w:p>
      <w:pPr>
        <w:keepNext w:val="0"/>
        <w:keepLines w:val="0"/>
        <w:pageBreakBefore w:val="0"/>
        <w:widowControl w:val="0"/>
        <w:numPr>
          <w:ilvl w:val="0"/>
          <w:numId w:val="11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许可决定和证书：办理人制作行政许可决定、生成《中华人民共和国特种设备检验检测人员证（无损检测人员）》。</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lang w:val="en-US" w:eastAsia="zh-CN"/>
        </w:rPr>
      </w:pPr>
      <w:r>
        <w:rPr>
          <w:rFonts w:hint="eastAsia" w:cs="仿宋_GB2312"/>
          <w:lang w:val="en-US" w:eastAsia="zh-CN"/>
        </w:rPr>
        <w:t>不涉及。</w:t>
      </w:r>
    </w:p>
    <w:p>
      <w:pPr>
        <w:keepNext w:val="0"/>
        <w:keepLines w:val="0"/>
        <w:pageBreakBefore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default" w:ascii="黑体" w:hAnsi="黑体" w:eastAsia="黑体" w:cs="黑体"/>
          <w:lang w:val="en-US" w:eastAsia="zh-CN"/>
        </w:rPr>
      </w:pPr>
      <w:r>
        <w:rPr>
          <w:rFonts w:hint="default" w:ascii="黑体" w:hAnsi="黑体" w:eastAsia="黑体" w:cs="黑体"/>
          <w:lang w:val="en-US" w:eastAsia="zh-CN"/>
        </w:rPr>
        <w:t>特种设备安全管理和作业人员资格认定</w:t>
      </w:r>
    </w:p>
    <w:p>
      <w:pPr>
        <w:keepNext w:val="0"/>
        <w:keepLines w:val="0"/>
        <w:pageBreakBefore w:val="0"/>
        <w:widowControl w:val="0"/>
        <w:numPr>
          <w:ilvl w:val="1"/>
          <w:numId w:val="2"/>
        </w:numPr>
        <w:kinsoku/>
        <w:wordWrap/>
        <w:overflowPunct/>
        <w:topLinePunct w:val="0"/>
        <w:autoSpaceDE/>
        <w:autoSpaceDN/>
        <w:bidi w:val="0"/>
        <w:adjustRightInd/>
        <w:snapToGrid/>
        <w:spacing w:line="560" w:lineRule="exact"/>
        <w:ind w:left="567" w:leftChars="0" w:hanging="567" w:firstLineChars="0"/>
        <w:jc w:val="both"/>
        <w:textAlignment w:val="auto"/>
        <w:rPr>
          <w:rFonts w:hint="eastAsia" w:ascii="黑体" w:hAnsi="黑体" w:eastAsia="黑体" w:cs="黑体"/>
          <w:lang w:val="en-US" w:eastAsia="zh-CN"/>
        </w:rPr>
      </w:pPr>
      <w:r>
        <w:rPr>
          <w:rFonts w:hint="default" w:ascii="黑体" w:hAnsi="黑体" w:eastAsia="黑体" w:cs="黑体"/>
          <w:lang w:val="en-US" w:eastAsia="zh-CN"/>
        </w:rPr>
        <w:t>特种设备安全管理人员和作业人员资格认定</w:t>
      </w:r>
      <w:r>
        <w:rPr>
          <w:rFonts w:hint="eastAsia" w:ascii="黑体" w:hAnsi="黑体" w:eastAsia="黑体" w:cs="黑体"/>
          <w:lang w:val="en-US" w:eastAsia="zh-CN"/>
        </w:rPr>
        <w:t>首次申请、增项许可</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宋体" w:hAnsi="宋体"/>
          <w:kern w:val="0"/>
          <w:lang w:val="en-US" w:eastAsia="zh-CN"/>
        </w:rPr>
      </w:pPr>
      <w:r>
        <w:rPr>
          <w:rFonts w:hint="eastAsia" w:ascii="宋体" w:hAnsi="宋体"/>
          <w:kern w:val="0"/>
          <w:lang w:val="en-US" w:eastAsia="zh-CN"/>
        </w:rPr>
        <w:t>《中华人民共和国特种设备安全法》第十四条；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kern w:val="0"/>
          <w:lang w:val="en-US" w:eastAsia="zh-CN"/>
        </w:rPr>
      </w:pPr>
      <w:r>
        <w:rPr>
          <w:rFonts w:hint="eastAsia" w:ascii="宋体" w:hAnsi="宋体"/>
          <w:kern w:val="0"/>
          <w:lang w:val="en-US" w:eastAsia="zh-CN"/>
        </w:rPr>
        <w:t>《特种设备安全监察条例》第三十八条；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kern w:val="0"/>
          <w:lang w:val="en-US" w:eastAsia="zh-CN"/>
        </w:rPr>
      </w:pPr>
      <w:r>
        <w:rPr>
          <w:rFonts w:hint="eastAsia" w:ascii="宋体" w:hAnsi="宋体"/>
          <w:kern w:val="0"/>
          <w:lang w:val="en-US" w:eastAsia="zh-CN"/>
        </w:rPr>
        <w:t>《特种设备作业人员监督管理办法》；</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kern w:val="0"/>
          <w:lang w:val="en-US" w:eastAsia="zh-CN"/>
        </w:rPr>
      </w:pPr>
      <w:r>
        <w:rPr>
          <w:rFonts w:hint="eastAsia" w:ascii="宋体" w:hAnsi="宋体"/>
          <w:kern w:val="0"/>
          <w:lang w:val="en-US" w:eastAsia="zh-CN"/>
        </w:rPr>
        <w:t>《国家职业资格目录（2021年版）》。</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default"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kern w:val="0"/>
          <w:lang w:val="en-US" w:eastAsia="zh-CN"/>
        </w:rPr>
      </w:pPr>
      <w:r>
        <w:rPr>
          <w:rFonts w:hint="eastAsia" w:ascii="宋体" w:hAnsi="宋体"/>
          <w:kern w:val="0"/>
          <w:lang w:val="en-US" w:eastAsia="zh-CN"/>
        </w:rPr>
        <w:t>北京市市场监督管理局。</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宋体" w:hAnsi="宋体"/>
          <w:kern w:val="0"/>
          <w:lang w:val="en-US" w:eastAsia="zh-CN"/>
        </w:rPr>
      </w:pPr>
      <w:r>
        <w:rPr>
          <w:rFonts w:hint="eastAsia" w:ascii="宋体" w:hAnsi="宋体"/>
          <w:kern w:val="0"/>
          <w:lang w:val="en-US" w:eastAsia="zh-CN"/>
        </w:rPr>
        <w:t>《特种设备作业人员考核规则》（TSG Z6001-2019）；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kern w:val="0"/>
          <w:lang w:val="en-US" w:eastAsia="zh-CN"/>
        </w:rPr>
      </w:pPr>
      <w:r>
        <w:rPr>
          <w:rFonts w:hint="eastAsia" w:ascii="宋体" w:hAnsi="宋体"/>
          <w:kern w:val="0"/>
          <w:lang w:val="en-US" w:eastAsia="zh-CN"/>
        </w:rPr>
        <w:t>《市场监管总局关于特种设备行政许可有关事项的公告》。</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11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特种设备作业人员资格申请表；</w:t>
      </w:r>
    </w:p>
    <w:p>
      <w:pPr>
        <w:keepNext w:val="0"/>
        <w:keepLines w:val="0"/>
        <w:pageBreakBefore w:val="0"/>
        <w:widowControl w:val="0"/>
        <w:numPr>
          <w:ilvl w:val="0"/>
          <w:numId w:val="11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考试成绩；</w:t>
      </w:r>
    </w:p>
    <w:p>
      <w:pPr>
        <w:keepNext w:val="0"/>
        <w:keepLines w:val="0"/>
        <w:pageBreakBefore w:val="0"/>
        <w:widowControl w:val="0"/>
        <w:numPr>
          <w:ilvl w:val="0"/>
          <w:numId w:val="11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毕业证书；</w:t>
      </w:r>
    </w:p>
    <w:p>
      <w:pPr>
        <w:keepNext w:val="0"/>
        <w:keepLines w:val="0"/>
        <w:pageBreakBefore w:val="0"/>
        <w:widowControl w:val="0"/>
        <w:numPr>
          <w:ilvl w:val="0"/>
          <w:numId w:val="11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身份证；</w:t>
      </w:r>
    </w:p>
    <w:p>
      <w:pPr>
        <w:keepNext w:val="0"/>
        <w:keepLines w:val="0"/>
        <w:pageBreakBefore w:val="0"/>
        <w:widowControl w:val="0"/>
        <w:numPr>
          <w:ilvl w:val="0"/>
          <w:numId w:val="11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2寸正面免冠照片。</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kern w:val="0"/>
          <w:lang w:val="en-US" w:eastAsia="zh-CN"/>
        </w:rPr>
      </w:pPr>
      <w:r>
        <w:rPr>
          <w:rFonts w:hint="eastAsia" w:ascii="宋体" w:hAnsi="宋体"/>
          <w:kern w:val="0"/>
          <w:lang w:val="en-US" w:eastAsia="zh-CN"/>
        </w:rPr>
        <w:t>法定时限20个工作日。</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申请材料符合申请要求的种类、数量、受理要求和格式的，负责受理的部门编写受理意见，出具加盖公章（含电子公章）的受理决定书；</w:t>
      </w:r>
    </w:p>
    <w:p>
      <w:pPr>
        <w:keepNext w:val="0"/>
        <w:keepLines w:val="0"/>
        <w:pageBreakBefore w:val="0"/>
        <w:widowControl w:val="0"/>
        <w:numPr>
          <w:ilvl w:val="0"/>
          <w:numId w:val="1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申请事项依法不需要取得本项许可的，应当即时告知申请人不受理；</w:t>
      </w:r>
    </w:p>
    <w:p>
      <w:pPr>
        <w:keepNext w:val="0"/>
        <w:keepLines w:val="0"/>
        <w:pageBreakBefore w:val="0"/>
        <w:widowControl w:val="0"/>
        <w:numPr>
          <w:ilvl w:val="0"/>
          <w:numId w:val="12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申请材料不齐全或不符合法定形式且可以通过补正达到要求的，出具加盖公章（含电子公章）的《补齐补正通知书》。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审查与决定</w:t>
      </w:r>
    </w:p>
    <w:p>
      <w:pPr>
        <w:keepNext w:val="0"/>
        <w:keepLines w:val="0"/>
        <w:pageBreakBefore w:val="0"/>
        <w:widowControl w:val="0"/>
        <w:numPr>
          <w:ilvl w:val="0"/>
          <w:numId w:val="12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按照办理人审查申请人提交材料的具体内容和要求，对照许可条件提出办准予或不准予许可的意见，并报审核人；</w:t>
      </w:r>
    </w:p>
    <w:p>
      <w:pPr>
        <w:keepNext w:val="0"/>
        <w:keepLines w:val="0"/>
        <w:pageBreakBefore w:val="0"/>
        <w:widowControl w:val="0"/>
        <w:numPr>
          <w:ilvl w:val="0"/>
          <w:numId w:val="12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许可决定和证书：办理人制作行政许可决定、生成《特种设备安全管理和作业人员证》。</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1"/>
          <w:numId w:val="2"/>
        </w:numPr>
        <w:kinsoku/>
        <w:wordWrap/>
        <w:overflowPunct/>
        <w:topLinePunct w:val="0"/>
        <w:autoSpaceDE/>
        <w:autoSpaceDN/>
        <w:bidi w:val="0"/>
        <w:adjustRightInd/>
        <w:snapToGrid/>
        <w:spacing w:line="560" w:lineRule="exact"/>
        <w:ind w:left="567" w:leftChars="0" w:hanging="567" w:firstLineChars="0"/>
        <w:jc w:val="both"/>
        <w:textAlignment w:val="auto"/>
        <w:rPr>
          <w:rFonts w:hint="eastAsia" w:ascii="黑体" w:hAnsi="黑体" w:eastAsia="黑体" w:cs="黑体"/>
          <w:lang w:val="en-US" w:eastAsia="zh-CN"/>
        </w:rPr>
      </w:pPr>
      <w:r>
        <w:rPr>
          <w:rFonts w:hint="default" w:ascii="黑体" w:hAnsi="黑体" w:eastAsia="黑体" w:cs="黑体"/>
          <w:lang w:val="en-US" w:eastAsia="zh-CN"/>
        </w:rPr>
        <w:t>特种设备安全管理人员和作业人员资格认定</w:t>
      </w:r>
      <w:r>
        <w:rPr>
          <w:rFonts w:hint="eastAsia" w:ascii="黑体" w:hAnsi="黑体" w:eastAsia="黑体" w:cs="黑体"/>
          <w:lang w:val="en-US" w:eastAsia="zh-CN"/>
        </w:rPr>
        <w:t>延续许可</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《中华人民共和国特种设备安全法》第十四条；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《特种设备安全监察条例》第三十八条、第四十四条；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《特种设备作业人员监督管理办法》；</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《国家职业资格目录（2021年版）》</w:t>
      </w:r>
      <w:r>
        <w:rPr>
          <w:rFonts w:hint="eastAsia" w:cs="仿宋_GB2312"/>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default" w:ascii="黑体" w:hAnsi="黑体" w:eastAsia="黑体" w:cs="黑体"/>
          <w:lang w:val="en-US" w:eastAsia="zh-CN"/>
        </w:rPr>
      </w:pP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北京市市场监督管理局。</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《特种设备作业人员考核规则》（TSG Z6001-2019）；</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《市场监管总局关于特种设备行政许可有关事项的公告》</w:t>
      </w:r>
      <w:r>
        <w:rPr>
          <w:rFonts w:hint="eastAsia" w:cs="仿宋_GB2312"/>
          <w:lang w:val="en-US" w:eastAsia="zh-CN"/>
        </w:rPr>
        <w:t>。</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申请材料</w:t>
      </w:r>
    </w:p>
    <w:p>
      <w:pPr>
        <w:keepNext w:val="0"/>
        <w:keepLines w:val="0"/>
        <w:pageBreakBefore w:val="0"/>
        <w:widowControl w:val="0"/>
        <w:numPr>
          <w:ilvl w:val="0"/>
          <w:numId w:val="12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特种设备作业人员资格复审申请表；</w:t>
      </w:r>
    </w:p>
    <w:p>
      <w:pPr>
        <w:keepNext w:val="0"/>
        <w:keepLines w:val="0"/>
        <w:pageBreakBefore w:val="0"/>
        <w:widowControl w:val="0"/>
        <w:numPr>
          <w:ilvl w:val="0"/>
          <w:numId w:val="12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color w:val="auto"/>
          <w:lang w:val="en-US" w:eastAsia="zh-CN"/>
        </w:rPr>
        <w:t>2寸正面免冠照片。</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审批时限</w:t>
      </w:r>
    </w:p>
    <w:p>
      <w:pPr>
        <w:pStyle w:val="4"/>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24"/>
          <w:lang w:val="en-US" w:eastAsia="zh-CN" w:bidi="ar-SA"/>
        </w:rPr>
      </w:pPr>
      <w:r>
        <w:rPr>
          <w:rFonts w:hint="eastAsia" w:cs="仿宋_GB2312"/>
          <w:kern w:val="2"/>
          <w:sz w:val="32"/>
          <w:szCs w:val="24"/>
          <w:lang w:val="en-US" w:eastAsia="zh-CN" w:bidi="ar-SA"/>
        </w:rPr>
        <w:t>法定时限20个工作日。</w:t>
      </w:r>
    </w:p>
    <w:p>
      <w:pPr>
        <w:keepNext w:val="0"/>
        <w:keepLines w:val="0"/>
        <w:pageBreakBefore w:val="0"/>
        <w:widowControl w:val="0"/>
        <w:numPr>
          <w:ilvl w:val="2"/>
          <w:numId w:val="2"/>
        </w:numPr>
        <w:kinsoku/>
        <w:wordWrap/>
        <w:overflowPunct/>
        <w:topLinePunct w:val="0"/>
        <w:autoSpaceDE/>
        <w:autoSpaceDN/>
        <w:bidi w:val="0"/>
        <w:adjustRightInd/>
        <w:snapToGrid/>
        <w:spacing w:line="560" w:lineRule="exact"/>
        <w:ind w:left="709" w:leftChars="0" w:hanging="709"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审批流程</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2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申请材料符合申请要求的种类、数量、受理要求和格式的，负责受理的部门编写受理意见，出具加盖公章（含电子公章）的受理决定书；</w:t>
      </w:r>
    </w:p>
    <w:p>
      <w:pPr>
        <w:keepNext w:val="0"/>
        <w:keepLines w:val="0"/>
        <w:pageBreakBefore w:val="0"/>
        <w:widowControl w:val="0"/>
        <w:numPr>
          <w:ilvl w:val="0"/>
          <w:numId w:val="12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申请事项依法不需要取得本项许可的，应当即时告知申请人不受理；</w:t>
      </w:r>
    </w:p>
    <w:p>
      <w:pPr>
        <w:keepNext w:val="0"/>
        <w:keepLines w:val="0"/>
        <w:pageBreakBefore w:val="0"/>
        <w:widowControl w:val="0"/>
        <w:numPr>
          <w:ilvl w:val="0"/>
          <w:numId w:val="12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申请材料不齐全或不符合法定形式且可以通过补正达到要求的，出具加盖公章（含电子公章）的《补齐补正通知书》。</w:t>
      </w:r>
    </w:p>
    <w:p>
      <w:pPr>
        <w:keepNext w:val="0"/>
        <w:keepLines w:val="0"/>
        <w:pageBreakBefore w:val="0"/>
        <w:widowControl w:val="0"/>
        <w:numPr>
          <w:ilvl w:val="3"/>
          <w:numId w:val="2"/>
        </w:numPr>
        <w:tabs>
          <w:tab w:val="left" w:pos="840"/>
          <w:tab w:val="clear" w:pos="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审查与决定</w:t>
      </w:r>
    </w:p>
    <w:p>
      <w:pPr>
        <w:keepNext w:val="0"/>
        <w:keepLines w:val="0"/>
        <w:pageBreakBefore w:val="0"/>
        <w:widowControl w:val="0"/>
        <w:numPr>
          <w:ilvl w:val="0"/>
          <w:numId w:val="12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default" w:cs="仿宋_GB2312"/>
          <w:color w:val="auto"/>
          <w:lang w:val="en-US" w:eastAsia="zh-CN"/>
        </w:rPr>
      </w:pPr>
      <w:r>
        <w:rPr>
          <w:rFonts w:hint="eastAsia" w:cs="仿宋_GB2312"/>
          <w:color w:val="auto"/>
          <w:lang w:val="en-US" w:eastAsia="zh-CN"/>
        </w:rPr>
        <w:t>按照办理人审查申请人提交材料的具体内容和要求，对照许可条件提出办准予或不准予许可的意见，并报审核人；</w:t>
      </w:r>
    </w:p>
    <w:p>
      <w:pPr>
        <w:keepNext w:val="0"/>
        <w:keepLines w:val="0"/>
        <w:pageBreakBefore w:val="0"/>
        <w:widowControl w:val="0"/>
        <w:numPr>
          <w:ilvl w:val="0"/>
          <w:numId w:val="12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color w:val="auto"/>
          <w:lang w:val="en-US" w:eastAsia="zh-CN"/>
        </w:rPr>
      </w:pPr>
      <w:r>
        <w:rPr>
          <w:rFonts w:hint="eastAsia" w:cs="仿宋_GB2312"/>
          <w:color w:val="auto"/>
          <w:lang w:val="en-US" w:eastAsia="zh-CN"/>
        </w:rPr>
        <w:t>许可决定和证书：办理人制作行政许可决定、生成《特种设备安全管理和作业人员证》。</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2"/>
        </w:numPr>
        <w:tabs>
          <w:tab w:val="left" w:pos="840"/>
          <w:tab w:val="clear" w:pos="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cs="仿宋_GB2312"/>
          <w:lang w:val="en-US" w:eastAsia="zh-CN"/>
        </w:rPr>
        <w:t>不涉及。</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425" w:leftChars="0" w:hanging="425"/>
        <w:textAlignment w:val="auto"/>
        <w:rPr>
          <w:rFonts w:hint="eastAsia" w:ascii="黑体" w:hAnsi="黑体" w:eastAsia="黑体" w:cs="黑体"/>
          <w:lang w:val="en-US" w:eastAsia="zh-CN"/>
        </w:rPr>
      </w:pPr>
      <w:r>
        <w:rPr>
          <w:rFonts w:hint="eastAsia" w:ascii="黑体" w:hAnsi="黑体" w:eastAsia="黑体" w:cs="黑体"/>
          <w:lang w:val="en-US" w:eastAsia="zh-CN"/>
        </w:rPr>
        <w:t>特种设备使用登记</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w:t>
      </w:r>
      <w:r>
        <w:rPr>
          <w:rFonts w:hint="eastAsia" w:ascii="黑体" w:hAnsi="黑体" w:eastAsia="黑体" w:cs="黑体"/>
          <w:lang w:eastAsia="zh-CN"/>
        </w:rPr>
        <w:t>特种设备</w:t>
      </w:r>
      <w:r>
        <w:rPr>
          <w:rFonts w:hint="eastAsia" w:ascii="黑体" w:hAnsi="黑体" w:eastAsia="黑体" w:cs="黑体"/>
          <w:lang w:val="en-US" w:eastAsia="zh-CN"/>
        </w:rPr>
        <w:t>使用登记事项首次（新办）申请许可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18</w:t>
      </w:r>
      <w:r>
        <w:rPr>
          <w:rFonts w:hint="default" w:ascii="黑体" w:hAnsi="黑体" w:eastAsia="黑体" w:cs="黑体"/>
          <w:b w:val="0"/>
          <w:bCs w:val="0"/>
          <w:lang w:val="en" w:eastAsia="zh-CN"/>
        </w:rPr>
        <w:t>.1.1.</w:t>
      </w: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《中华人民共和国特种设备安全法》</w:t>
      </w:r>
      <w:r>
        <w:rPr>
          <w:rFonts w:hint="eastAsia"/>
          <w:lang w:val="en-US" w:eastAsia="zh-CN"/>
        </w:rPr>
        <w:t>第三十三条</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《特种设备安全监察条例》</w:t>
      </w:r>
      <w:r>
        <w:rPr>
          <w:rFonts w:hint="eastAsia"/>
          <w:lang w:val="en-US" w:eastAsia="zh-CN"/>
        </w:rPr>
        <w:t>国务院令第549号）第二十五条、第五十二条</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18.</w:t>
      </w:r>
      <w:r>
        <w:rPr>
          <w:rFonts w:hint="default" w:ascii="黑体" w:hAnsi="黑体" w:eastAsia="黑体" w:cs="黑体"/>
          <w:lang w:val="en" w:eastAsia="zh-CN"/>
        </w:rPr>
        <w:t>1.2.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《中华人民共和国特种设备安全法》第三十三条；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《特种设备安全监察条例》（国务院令第549号）第二十五条、第五十二条；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hAnsi="黑体"/>
          <w:szCs w:val="52"/>
        </w:rPr>
        <w:t>《特种设备使用管理规则》（TSG 08-2017）</w:t>
      </w:r>
      <w:r>
        <w:rPr>
          <w:rFonts w:hint="eastAsia" w:hAnsi="黑体"/>
          <w:szCs w:val="5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.1.4.</w:t>
      </w:r>
      <w:r>
        <w:rPr>
          <w:rFonts w:hint="eastAsia" w:ascii="黑体" w:hAnsi="黑体" w:eastAsia="黑体" w:cs="黑体"/>
          <w:lang w:val="en-US" w:eastAsia="zh-CN"/>
        </w:rPr>
        <w:t>申请材料</w:t>
      </w:r>
    </w:p>
    <w:p>
      <w:pPr>
        <w:keepNext w:val="0"/>
        <w:keepLines w:val="0"/>
        <w:pageBreakBefore w:val="0"/>
        <w:widowControl/>
        <w:numPr>
          <w:ilvl w:val="0"/>
          <w:numId w:val="125"/>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hAnsi="黑体"/>
          <w:szCs w:val="52"/>
        </w:rPr>
        <w:t>特种设备使用登记表</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25"/>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营业执照、事业单位法人证书、部队资格材料或者个人身份证（无法在线校验时）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25"/>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特种设备监督检验报告；</w:t>
      </w:r>
    </w:p>
    <w:p>
      <w:pPr>
        <w:keepNext w:val="0"/>
        <w:keepLines w:val="0"/>
        <w:pageBreakBefore w:val="0"/>
        <w:widowControl/>
        <w:numPr>
          <w:ilvl w:val="0"/>
          <w:numId w:val="125"/>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机动车登记证书（仅适用于与机动车固定的移动式压力容器登记）</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25"/>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压力管道基本信息汇总表——工业管道、气瓶基本信息汇总表</w:t>
      </w:r>
      <w:r>
        <w:rPr>
          <w:rFonts w:hint="eastAsia" w:cs="仿宋_GB2312"/>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仅适用于工业管道和气瓶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法定时限20个工作日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18</w:t>
      </w:r>
      <w:r>
        <w:rPr>
          <w:rFonts w:hint="default" w:ascii="黑体" w:hAnsi="黑体" w:eastAsia="黑体" w:cs="黑体"/>
          <w:lang w:val="en" w:eastAsia="zh-CN"/>
        </w:rPr>
        <w:t>.1.6.</w:t>
      </w:r>
      <w:r>
        <w:rPr>
          <w:rFonts w:hint="eastAsia" w:ascii="黑体" w:hAnsi="黑体" w:eastAsia="黑体" w:cs="黑体"/>
          <w:lang w:val="en-US" w:eastAsia="zh-CN"/>
        </w:rPr>
        <w:t>审批流程</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仿宋" w:hAnsi="仿宋" w:eastAsia="仿宋" w:cs="仿宋"/>
          <w:b/>
          <w:bCs/>
          <w:lang w:val="en-US" w:eastAsia="zh-CN"/>
        </w:rPr>
      </w:pPr>
      <w:r>
        <w:rPr>
          <w:rFonts w:hint="eastAsia" w:ascii="仿宋" w:hAnsi="仿宋" w:eastAsia="仿宋" w:cs="仿宋"/>
          <w:b/>
          <w:bCs/>
          <w:lang w:val="en" w:eastAsia="zh-CN"/>
        </w:rPr>
        <w:t>18</w:t>
      </w:r>
      <w:r>
        <w:rPr>
          <w:rFonts w:hint="default" w:ascii="仿宋" w:hAnsi="仿宋" w:eastAsia="仿宋" w:cs="仿宋"/>
          <w:b/>
          <w:bCs/>
          <w:lang w:val="en" w:eastAsia="zh-CN"/>
        </w:rPr>
        <w:t>.1.6.1.</w:t>
      </w:r>
      <w:r>
        <w:rPr>
          <w:rFonts w:hint="eastAsia" w:ascii="仿宋" w:hAnsi="仿宋" w:eastAsia="仿宋" w:cs="仿宋"/>
          <w:b/>
          <w:bCs/>
          <w:lang w:val="en-US" w:eastAsia="zh-CN"/>
        </w:rPr>
        <w:t>受理</w:t>
      </w:r>
    </w:p>
    <w:p>
      <w:pPr>
        <w:keepNext w:val="0"/>
        <w:keepLines w:val="0"/>
        <w:pageBreakBefore w:val="0"/>
        <w:widowControl w:val="0"/>
        <w:numPr>
          <w:ilvl w:val="0"/>
          <w:numId w:val="12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12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12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18</w:t>
      </w:r>
      <w:r>
        <w:rPr>
          <w:rFonts w:hint="default" w:cs="仿宋_GB2312"/>
          <w:b/>
          <w:bCs/>
          <w:lang w:val="en" w:eastAsia="zh-CN"/>
        </w:rPr>
        <w:t>.1.6.2.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2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按照</w:t>
      </w:r>
      <w:r>
        <w:rPr>
          <w:rFonts w:hint="eastAsia" w:cs="仿宋_GB2312"/>
          <w:color w:val="auto"/>
          <w:lang w:val="en-US" w:eastAsia="zh-CN"/>
        </w:rPr>
        <w:t>材料审查结果</w:t>
      </w:r>
      <w:r>
        <w:rPr>
          <w:rFonts w:hint="eastAsia" w:ascii="仿宋_GB2312" w:hAnsi="仿宋_GB2312" w:eastAsia="仿宋_GB2312" w:cs="仿宋_GB2312"/>
          <w:color w:val="auto"/>
          <w:lang w:val="en-US" w:eastAsia="zh-CN"/>
        </w:rPr>
        <w:t>，符合</w:t>
      </w:r>
      <w:r>
        <w:rPr>
          <w:rFonts w:hint="eastAsia" w:cs="仿宋_GB2312"/>
          <w:color w:val="auto"/>
          <w:lang w:val="en-US" w:eastAsia="zh-CN"/>
        </w:rPr>
        <w:t>许可</w:t>
      </w:r>
      <w:r>
        <w:rPr>
          <w:rFonts w:hint="eastAsia" w:ascii="仿宋_GB2312" w:hAnsi="仿宋_GB2312" w:eastAsia="仿宋_GB2312" w:cs="仿宋_GB2312"/>
          <w:color w:val="auto"/>
          <w:lang w:val="en-US" w:eastAsia="zh-CN"/>
        </w:rPr>
        <w:t>条件的，准予许可；不符合</w:t>
      </w:r>
      <w:r>
        <w:rPr>
          <w:rFonts w:hint="eastAsia" w:cs="仿宋_GB2312"/>
          <w:color w:val="auto"/>
          <w:lang w:val="en-US" w:eastAsia="zh-CN"/>
        </w:rPr>
        <w:t>许可</w:t>
      </w:r>
      <w:r>
        <w:rPr>
          <w:rFonts w:hint="eastAsia" w:ascii="仿宋_GB2312" w:hAnsi="仿宋_GB2312" w:eastAsia="仿宋_GB2312" w:cs="仿宋_GB2312"/>
          <w:color w:val="auto"/>
          <w:lang w:val="en-US" w:eastAsia="zh-CN"/>
        </w:rPr>
        <w:t>条件的，不予许可</w:t>
      </w:r>
      <w:r>
        <w:rPr>
          <w:rFonts w:hint="eastAsia" w:cs="仿宋_GB2312"/>
          <w:color w:val="auto"/>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default" w:cs="仿宋_GB2312"/>
          <w:color w:val="auto"/>
          <w:lang w:val="en" w:eastAsia="zh-CN"/>
        </w:rPr>
        <w:t>b.</w:t>
      </w: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w:t>
      </w:r>
      <w:r>
        <w:rPr>
          <w:rFonts w:hint="eastAsia" w:ascii="宋体" w:hAnsi="宋体"/>
          <w:color w:val="auto"/>
          <w:lang w:val="en-US" w:eastAsia="zh-CN"/>
        </w:rPr>
        <w:t>使用登记证</w:t>
      </w:r>
      <w:r>
        <w:rPr>
          <w:rFonts w:hint="eastAsia" w:ascii="宋体" w:hAnsi="宋体"/>
          <w:color w:val="auto"/>
        </w:rPr>
        <w:t>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.1.10.</w:t>
      </w: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w:t>
      </w:r>
      <w:r>
        <w:rPr>
          <w:rFonts w:hint="eastAsia" w:ascii="黑体" w:hAnsi="黑体" w:eastAsia="黑体" w:cs="黑体"/>
          <w:lang w:eastAsia="zh-CN"/>
        </w:rPr>
        <w:t>特种设备</w:t>
      </w:r>
      <w:r>
        <w:rPr>
          <w:rFonts w:hint="eastAsia" w:ascii="黑体" w:hAnsi="黑体" w:eastAsia="黑体" w:cs="黑体"/>
          <w:lang w:val="en-US" w:eastAsia="zh-CN"/>
        </w:rPr>
        <w:t>使用登记事项变更申请许可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18</w:t>
      </w:r>
      <w:r>
        <w:rPr>
          <w:rFonts w:hint="default" w:ascii="黑体" w:hAnsi="黑体" w:eastAsia="黑体" w:cs="黑体"/>
          <w:b w:val="0"/>
          <w:bCs w:val="0"/>
          <w:lang w:val="en" w:eastAsia="zh-CN"/>
        </w:rPr>
        <w:t>.2.1.</w:t>
      </w: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《中华人民共和国特种设备安全法》第三十三条；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lang w:val="en-US" w:eastAsia="zh-CN"/>
        </w:rPr>
        <w:t>《特种设备安全监察条例》（国务院令第549号）第二十五条、第五十二条</w:t>
      </w:r>
      <w:r>
        <w:rPr>
          <w:rFonts w:hint="eastAsia" w:hAnsi="黑体"/>
          <w:szCs w:val="5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区级市场监管部门（受市市场监管局委托实施）。</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《中华人民共和国特种设备安全法》第三十三条；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《特种设备安全监察条例》（国务院令第549号）第二十五条、第五十二条；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hAnsi="黑体"/>
          <w:szCs w:val="52"/>
        </w:rPr>
        <w:t>《特种设备使用管理规则》（TSG 08-2017）</w:t>
      </w:r>
      <w:r>
        <w:rPr>
          <w:rFonts w:hint="eastAsia" w:hAnsi="黑体"/>
          <w:szCs w:val="5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.2.4.</w:t>
      </w:r>
      <w:r>
        <w:rPr>
          <w:rFonts w:hint="eastAsia" w:ascii="黑体" w:hAnsi="黑体" w:eastAsia="黑体" w:cs="黑体"/>
          <w:lang w:val="en-US" w:eastAsia="zh-CN"/>
        </w:rPr>
        <w:t>申请材料</w:t>
      </w:r>
    </w:p>
    <w:p>
      <w:pPr>
        <w:keepNext w:val="0"/>
        <w:keepLines w:val="0"/>
        <w:pageBreakBefore w:val="0"/>
        <w:widowControl/>
        <w:numPr>
          <w:ilvl w:val="0"/>
          <w:numId w:val="12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行政许可变更申请表（网上填写）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2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营业执照、事业单位法人证书、部队资格材料或者个人身份证（无法在线校验时）</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2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变更内容材料</w:t>
      </w:r>
      <w:r>
        <w:rPr>
          <w:rFonts w:hint="eastAsia"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使用单位为企业名称更名的，无需提交此资料，通过内部数据共享获取；使用单位为其他主体的，提供有关部门的变更证明文件原件或者加盖单位公章的复印件；使用单位变化的，提供产权单位出具的使用单位变更证明文件或者原使用单位与新使用单位双方签署意见的变更证明文件</w:t>
      </w:r>
      <w:r>
        <w:rPr>
          <w:rFonts w:hint="eastAsia" w:cs="仿宋_GB2312"/>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如特殊情况，无法提供上述产权单位或原使用单位的证明文件，需提交声明文件</w:t>
      </w:r>
      <w:r>
        <w:rPr>
          <w:rFonts w:hint="eastAsia" w:cs="仿宋_GB2312"/>
          <w:i w:val="0"/>
          <w:caps w:val="0"/>
          <w:color w:val="000000"/>
          <w:spacing w:val="0"/>
          <w:kern w:val="0"/>
          <w:sz w:val="32"/>
          <w:szCs w:val="32"/>
          <w:shd w:val="clear" w:color="auto" w:fill="FFFFFF"/>
          <w:lang w:val="en-US" w:eastAsia="zh-CN" w:bidi="ar"/>
        </w:rPr>
        <w:t>。2.特种设备改造变更，需提供改造质量证明材料及改造监督检验证书；3.特种设备移装变更，未跨登记机关行政区域移装的需提供改移装后检验证书（拆卸移装）；跨登记机关行政区域移装的需向原登记机关办理注销，注销完毕向新登记机关申请办理</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2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机动车登记证书（仅适用于与机动车固定的移动式压力容器登记）</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28"/>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default" w:ascii="仿宋_GB2312" w:hAnsi="仿宋_GB2312" w:eastAsia="仿宋_GB2312" w:cs="仿宋_GB2312"/>
          <w:b w:val="0"/>
          <w:bCs w:val="0"/>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检验报告或者安全评估合格报告（仅适用于达到设计使用年限的特种设备。）。</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法定时限</w:t>
      </w:r>
      <w:r>
        <w:rPr>
          <w:rFonts w:hint="default" w:cs="仿宋_GB2312"/>
          <w:lang w:val="en" w:eastAsia="zh-CN"/>
        </w:rPr>
        <w:t>20</w:t>
      </w:r>
      <w:r>
        <w:rPr>
          <w:rFonts w:hint="eastAsia" w:cs="仿宋_GB2312"/>
          <w:lang w:val="en" w:eastAsia="zh-CN"/>
        </w:rPr>
        <w:t>个工作日</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18.</w:t>
      </w:r>
      <w:r>
        <w:rPr>
          <w:rFonts w:hint="default" w:ascii="黑体" w:hAnsi="黑体" w:eastAsia="黑体" w:cs="黑体"/>
          <w:lang w:val="en" w:eastAsia="zh-CN"/>
        </w:rPr>
        <w:t>2.6.</w:t>
      </w:r>
      <w:r>
        <w:rPr>
          <w:rFonts w:hint="eastAsia" w:ascii="黑体" w:hAnsi="黑体" w:eastAsia="黑体" w:cs="黑体"/>
          <w:lang w:val="en-US" w:eastAsia="zh-CN"/>
        </w:rPr>
        <w:t>审批流程</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仿宋" w:hAnsi="仿宋" w:eastAsia="仿宋" w:cs="仿宋"/>
          <w:b/>
          <w:bCs/>
          <w:lang w:val="en-US" w:eastAsia="zh-CN"/>
        </w:rPr>
      </w:pPr>
      <w:r>
        <w:rPr>
          <w:rFonts w:hint="eastAsia" w:ascii="仿宋" w:hAnsi="仿宋" w:eastAsia="仿宋" w:cs="仿宋"/>
          <w:b/>
          <w:bCs/>
          <w:lang w:val="en" w:eastAsia="zh-CN"/>
        </w:rPr>
        <w:t>18</w:t>
      </w:r>
      <w:r>
        <w:rPr>
          <w:rFonts w:hint="default" w:ascii="仿宋" w:hAnsi="仿宋" w:eastAsia="仿宋" w:cs="仿宋"/>
          <w:b/>
          <w:bCs/>
          <w:lang w:val="en" w:eastAsia="zh-CN"/>
        </w:rPr>
        <w:t>.2.6.1.</w:t>
      </w:r>
      <w:r>
        <w:rPr>
          <w:rFonts w:hint="eastAsia" w:ascii="仿宋" w:hAnsi="仿宋" w:eastAsia="仿宋" w:cs="仿宋"/>
          <w:b/>
          <w:bCs/>
          <w:lang w:val="en-US" w:eastAsia="zh-CN"/>
        </w:rPr>
        <w:t>受理</w:t>
      </w:r>
    </w:p>
    <w:p>
      <w:pPr>
        <w:keepNext w:val="0"/>
        <w:keepLines w:val="0"/>
        <w:pageBreakBefore w:val="0"/>
        <w:widowControl w:val="0"/>
        <w:numPr>
          <w:ilvl w:val="0"/>
          <w:numId w:val="1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申请人提交的申请属于本行政机关职权范围，申请材料齐全、符合法定形式的，受理人应当出具加盖电子或实体“北京市市场监督管理局（区局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分局）行政审批业务专用章”的《北京市市场监督管理受理通知书》。即办件和申请人</w:t>
      </w:r>
      <w:r>
        <w:rPr>
          <w:rFonts w:ascii="宋体" w:hAnsi="宋体"/>
        </w:rPr>
        <w:t>撤回原申请的无需</w:t>
      </w:r>
      <w:r>
        <w:rPr>
          <w:rFonts w:hint="eastAsia" w:ascii="宋体" w:hAnsi="宋体"/>
        </w:rPr>
        <w:t>出具《受理</w:t>
      </w:r>
      <w:r>
        <w:rPr>
          <w:rFonts w:ascii="宋体" w:hAnsi="宋体"/>
        </w:rPr>
        <w:t>通知书</w:t>
      </w:r>
      <w:r>
        <w:rPr>
          <w:rFonts w:hint="eastAsia" w:ascii="宋体" w:hAnsi="宋体"/>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1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rPr>
        <w:t>申请人提交的申请依法不需要取得行政许可的或者不属于本行政机关职权范围的，受理人应当出具加盖电子或实体“北京市市场监督管理局（区局/分局）公章”的《北京市市场监督管理不予受理决定书》</w:t>
      </w:r>
      <w:r>
        <w:rPr>
          <w:rFonts w:hint="eastAsia" w:ascii="仿宋_GB2312" w:hAnsi="仿宋_GB2312" w:eastAsia="仿宋_GB2312" w:cs="仿宋_GB2312"/>
          <w:lang w:val="en-US" w:eastAsia="zh-CN"/>
        </w:rPr>
        <w:t>；</w:t>
      </w:r>
    </w:p>
    <w:p>
      <w:pPr>
        <w:keepNext w:val="0"/>
        <w:keepLines w:val="0"/>
        <w:pageBreakBefore w:val="0"/>
        <w:widowControl w:val="0"/>
        <w:numPr>
          <w:ilvl w:val="0"/>
          <w:numId w:val="12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ascii="宋体"/>
        </w:rPr>
      </w:pPr>
      <w:r>
        <w:rPr>
          <w:rFonts w:hint="eastAsia" w:ascii="宋体" w:hAnsi="宋体"/>
        </w:rPr>
        <w:t>申请人提交的申请材料不齐全或者不符合法定形式的，受理人应当出具加盖电子或实体“北京市市场监督管理局（区局</w:t>
      </w:r>
      <w:r>
        <w:rPr>
          <w:rFonts w:ascii="宋体" w:hAnsi="宋体"/>
        </w:rPr>
        <w:t>/</w:t>
      </w:r>
      <w:r>
        <w:rPr>
          <w:rFonts w:hint="eastAsia" w:ascii="宋体" w:hAnsi="宋体"/>
        </w:rPr>
        <w:t>分局）行政审批业务专用章”的《北京市市场监督管理申请材料补正告知书》。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18</w:t>
      </w:r>
      <w:r>
        <w:rPr>
          <w:rFonts w:hint="default" w:cs="仿宋_GB2312"/>
          <w:b/>
          <w:bCs/>
          <w:lang w:val="en" w:eastAsia="zh-CN"/>
        </w:rPr>
        <w:t>.2.6.2.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default" w:cs="仿宋_GB2312"/>
          <w:color w:val="auto"/>
          <w:lang w:val="en" w:eastAsia="zh-CN"/>
        </w:rPr>
        <w:t>a.</w:t>
      </w:r>
      <w:r>
        <w:rPr>
          <w:rFonts w:hint="eastAsia" w:ascii="仿宋_GB2312" w:hAnsi="仿宋_GB2312" w:eastAsia="仿宋_GB2312" w:cs="仿宋_GB2312"/>
          <w:color w:val="auto"/>
          <w:lang w:val="en-US" w:eastAsia="zh-CN"/>
        </w:rPr>
        <w:t>按照</w:t>
      </w:r>
      <w:r>
        <w:rPr>
          <w:rFonts w:hint="eastAsia" w:cs="仿宋_GB2312"/>
          <w:color w:val="auto"/>
          <w:lang w:val="en-US" w:eastAsia="zh-CN"/>
        </w:rPr>
        <w:t>材料审查结果</w:t>
      </w:r>
      <w:r>
        <w:rPr>
          <w:rFonts w:hint="eastAsia" w:ascii="仿宋_GB2312" w:hAnsi="仿宋_GB2312" w:eastAsia="仿宋_GB2312" w:cs="仿宋_GB2312"/>
          <w:color w:val="auto"/>
          <w:lang w:val="en-US" w:eastAsia="zh-CN"/>
        </w:rPr>
        <w:t>，符合</w:t>
      </w:r>
      <w:r>
        <w:rPr>
          <w:rFonts w:hint="eastAsia" w:cs="仿宋_GB2312"/>
          <w:color w:val="auto"/>
          <w:lang w:val="en-US" w:eastAsia="zh-CN"/>
        </w:rPr>
        <w:t>许可</w:t>
      </w:r>
      <w:r>
        <w:rPr>
          <w:rFonts w:hint="eastAsia" w:ascii="仿宋_GB2312" w:hAnsi="仿宋_GB2312" w:eastAsia="仿宋_GB2312" w:cs="仿宋_GB2312"/>
          <w:color w:val="auto"/>
          <w:lang w:val="en-US" w:eastAsia="zh-CN"/>
        </w:rPr>
        <w:t>条件的，准予许可；不符合</w:t>
      </w:r>
      <w:r>
        <w:rPr>
          <w:rFonts w:hint="eastAsia" w:cs="仿宋_GB2312"/>
          <w:color w:val="auto"/>
          <w:lang w:val="en-US" w:eastAsia="zh-CN"/>
        </w:rPr>
        <w:t>许可</w:t>
      </w:r>
      <w:r>
        <w:rPr>
          <w:rFonts w:hint="eastAsia" w:ascii="仿宋_GB2312" w:hAnsi="仿宋_GB2312" w:eastAsia="仿宋_GB2312" w:cs="仿宋_GB2312"/>
          <w:color w:val="auto"/>
          <w:lang w:val="en-US" w:eastAsia="zh-CN"/>
        </w:rPr>
        <w:t>条件的，不予许可</w:t>
      </w:r>
      <w:r>
        <w:rPr>
          <w:rFonts w:hint="eastAsia" w:cs="仿宋_GB2312"/>
          <w:color w:val="auto"/>
          <w:lang w:val="en-US" w:eastAsia="zh-CN"/>
        </w:rPr>
        <w:t>；</w:t>
      </w:r>
    </w:p>
    <w:p>
      <w:pPr>
        <w:keepNext w:val="0"/>
        <w:keepLines w:val="0"/>
        <w:pageBreakBefore w:val="0"/>
        <w:widowControl w:val="0"/>
        <w:numPr>
          <w:ilvl w:val="0"/>
          <w:numId w:val="12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cs="仿宋_GB2312"/>
          <w:color w:val="auto"/>
          <w:lang w:val="en-US" w:eastAsia="zh-CN"/>
        </w:rPr>
        <w:t>许可决定</w:t>
      </w:r>
      <w:r>
        <w:rPr>
          <w:rFonts w:hint="eastAsia" w:ascii="仿宋_GB2312" w:hAnsi="仿宋_GB2312" w:eastAsia="仿宋_GB2312" w:cs="仿宋_GB2312"/>
          <w:color w:val="auto"/>
          <w:lang w:val="en-US" w:eastAsia="zh-CN"/>
        </w:rPr>
        <w:t>和证书：</w:t>
      </w:r>
      <w:r>
        <w:rPr>
          <w:rFonts w:hint="eastAsia" w:ascii="宋体" w:hAnsi="宋体"/>
          <w:color w:val="auto"/>
        </w:rPr>
        <w:t>将行政许可决定、</w:t>
      </w:r>
      <w:r>
        <w:rPr>
          <w:rFonts w:hint="eastAsia" w:ascii="宋体" w:hAnsi="宋体"/>
          <w:color w:val="auto"/>
          <w:lang w:val="en-US" w:eastAsia="zh-CN"/>
        </w:rPr>
        <w:t>使用登记证</w:t>
      </w:r>
      <w:r>
        <w:rPr>
          <w:rFonts w:hint="eastAsia" w:ascii="宋体" w:hAnsi="宋体"/>
          <w:color w:val="auto"/>
        </w:rPr>
        <w:t>书送</w:t>
      </w:r>
      <w:r>
        <w:rPr>
          <w:rFonts w:hint="eastAsia" w:ascii="宋体" w:hAnsi="宋体"/>
          <w:color w:val="auto"/>
          <w:lang w:val="en-US" w:eastAsia="zh-CN"/>
        </w:rPr>
        <w:t>达申请人</w:t>
      </w:r>
      <w:r>
        <w:rPr>
          <w:rFonts w:hint="eastAsia" w:ascii="仿宋_GB2312" w:hAnsi="仿宋_GB2312" w:eastAsia="仿宋_GB2312"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18</w:t>
      </w:r>
      <w:r>
        <w:rPr>
          <w:rFonts w:hint="default" w:ascii="黑体" w:hAnsi="黑体" w:eastAsia="黑体" w:cs="黑体"/>
          <w:lang w:val="en" w:eastAsia="zh-CN"/>
        </w:rPr>
        <w:t>.2.10.</w:t>
      </w: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425" w:leftChars="0" w:hanging="425"/>
        <w:textAlignment w:val="auto"/>
        <w:rPr>
          <w:rFonts w:hint="default" w:ascii="黑体" w:hAnsi="黑体" w:eastAsia="黑体" w:cs="黑体"/>
        </w:rPr>
      </w:pPr>
      <w:r>
        <w:rPr>
          <w:rFonts w:hint="default" w:ascii="黑体" w:hAnsi="黑体" w:eastAsia="黑体" w:cs="黑体"/>
        </w:rPr>
        <w:t>重要工业产品生产许可</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19</w:t>
      </w:r>
      <w:r>
        <w:rPr>
          <w:rFonts w:hint="default" w:ascii="黑体" w:hAnsi="黑体" w:eastAsia="黑体" w:cs="黑体"/>
          <w:b w:val="0"/>
          <w:bCs w:val="0"/>
          <w:kern w:val="2"/>
          <w:sz w:val="32"/>
          <w:szCs w:val="24"/>
          <w:lang w:val="en-US" w:eastAsia="zh-CN" w:bidi="ar-SA"/>
        </w:rPr>
        <w:t>.9.</w:t>
      </w:r>
      <w:r>
        <w:rPr>
          <w:rFonts w:hint="eastAsia" w:ascii="黑体" w:hAnsi="黑体" w:eastAsia="黑体" w:cs="黑体"/>
        </w:rPr>
        <w:t>重要工业产品生产许可</w:t>
      </w:r>
      <w:r>
        <w:rPr>
          <w:rFonts w:hint="eastAsia" w:ascii="黑体" w:hAnsi="黑体" w:eastAsia="黑体" w:cs="黑体"/>
          <w:iCs/>
        </w:rPr>
        <w:t>首次</w:t>
      </w:r>
      <w:r>
        <w:rPr>
          <w:rFonts w:hint="eastAsia" w:ascii="黑体" w:hAnsi="黑体" w:eastAsia="黑体" w:cs="黑体"/>
          <w:b w:val="0"/>
          <w:bCs w:val="0"/>
          <w:lang w:val="en-US" w:eastAsia="zh-CN"/>
        </w:rPr>
        <w:t>许可</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19</w:t>
      </w:r>
      <w:r>
        <w:rPr>
          <w:rFonts w:hint="default" w:ascii="黑体" w:hAnsi="黑体" w:eastAsia="黑体" w:cs="黑体"/>
          <w:b w:val="0"/>
          <w:bCs w:val="0"/>
          <w:kern w:val="2"/>
          <w:sz w:val="32"/>
          <w:szCs w:val="24"/>
          <w:lang w:val="en-US" w:eastAsia="zh-CN" w:bidi="ar-SA"/>
        </w:rPr>
        <w:t>.1.21.</w:t>
      </w:r>
      <w:r>
        <w:rPr>
          <w:rFonts w:hint="eastAsia" w:ascii="黑体" w:hAnsi="黑体" w:eastAsia="黑体" w:cs="黑体"/>
          <w:b w:val="0"/>
          <w:bCs w:val="0"/>
          <w:lang w:val="en-US" w:eastAsia="zh-CN"/>
        </w:rPr>
        <w:t>设定依据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第十一条</w:t>
      </w:r>
      <w:r>
        <w:rPr>
          <w:rFonts w:hint="eastAsia"/>
          <w:lang w:val="en-US" w:eastAsia="zh-CN"/>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right="0" w:rightChars="0" w:hanging="709" w:firstLineChars="0"/>
        <w:jc w:val="both"/>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19</w:t>
      </w:r>
      <w:r>
        <w:rPr>
          <w:rFonts w:hint="default" w:ascii="黑体" w:hAnsi="黑体" w:eastAsia="黑体" w:cs="黑体"/>
          <w:kern w:val="2"/>
          <w:sz w:val="32"/>
          <w:szCs w:val="24"/>
          <w:lang w:val="en-US" w:eastAsia="zh-CN" w:bidi="ar-SA"/>
        </w:rPr>
        <w:t>.1.22.</w:t>
      </w:r>
      <w:r>
        <w:rPr>
          <w:rFonts w:hint="eastAsia" w:ascii="黑体" w:hAnsi="黑体" w:eastAsia="黑体" w:cs="黑体"/>
          <w:lang w:val="en-US" w:eastAsia="zh-CN"/>
        </w:rPr>
        <w:t>实施主体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lang w:val="en-US" w:eastAsia="zh-CN"/>
        </w:rPr>
      </w:pPr>
      <w:r>
        <w:rPr>
          <w:rFonts w:hint="eastAsia"/>
          <w:lang w:eastAsia="zh-CN"/>
        </w:rPr>
        <w:t>北京市市场监督管理</w:t>
      </w:r>
      <w:r>
        <w:rPr>
          <w:rFonts w:hint="eastAsia"/>
        </w:rPr>
        <w:t>局</w:t>
      </w:r>
      <w:r>
        <w:rPr>
          <w:rFonts w:hint="eastAsia"/>
          <w:lang w:val="en-US" w:eastAsia="zh-CN"/>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right="0" w:rightChars="0" w:hanging="709" w:firstLineChars="0"/>
        <w:jc w:val="both"/>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19</w:t>
      </w:r>
      <w:r>
        <w:rPr>
          <w:rFonts w:hint="default" w:ascii="黑体" w:hAnsi="黑体" w:eastAsia="黑体" w:cs="黑体"/>
          <w:kern w:val="2"/>
          <w:sz w:val="32"/>
          <w:szCs w:val="24"/>
          <w:lang w:val="en-US" w:eastAsia="zh-CN" w:bidi="ar-SA"/>
        </w:rPr>
        <w:t>.1.23.</w:t>
      </w:r>
      <w:r>
        <w:rPr>
          <w:rFonts w:hint="eastAsia" w:ascii="黑体" w:hAnsi="黑体" w:eastAsia="黑体" w:cs="黑体"/>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九</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《中华人民共和国工业产品生产许可证</w:t>
      </w:r>
      <w:r>
        <w:rPr>
          <w:rFonts w:hint="default"/>
          <w:lang w:val="en-US" w:eastAsia="zh-CN"/>
        </w:rPr>
        <w:t>管理条例实施办法</w:t>
      </w:r>
      <w:r>
        <w:rPr>
          <w:rFonts w:hint="eastAsia"/>
          <w:lang w:val="en-US" w:eastAsia="zh-CN"/>
        </w:rPr>
        <w:t>》 (</w:t>
      </w:r>
      <w:r>
        <w:rPr>
          <w:rFonts w:hint="eastAsia"/>
        </w:rPr>
        <w:t>2014年4月21日</w:t>
      </w:r>
      <w:r>
        <w:rPr>
          <w:rFonts w:hint="eastAsia"/>
          <w:lang w:val="en-US" w:eastAsia="zh-CN"/>
        </w:rPr>
        <w:t xml:space="preserve"> </w:t>
      </w:r>
      <w:r>
        <w:rPr>
          <w:rFonts w:hint="eastAsia"/>
        </w:rPr>
        <w:t>国家质量监督检验检疫总局令第156号公布 </w:t>
      </w:r>
      <w:r>
        <w:rPr>
          <w:rFonts w:hint="eastAsia"/>
          <w:lang w:val="en-US" w:eastAsia="zh-CN"/>
        </w:rPr>
        <w:t xml:space="preserve"> </w:t>
      </w:r>
      <w:r>
        <w:rPr>
          <w:rFonts w:hint="eastAsia"/>
        </w:rPr>
        <w:t>2022年9月29日国家市场监督管理总局令第61号修订</w:t>
      </w:r>
      <w:r>
        <w:rPr>
          <w:rFonts w:hint="eastAsia"/>
          <w:lang w:val="en-US" w:eastAsia="zh-CN"/>
        </w:rPr>
        <w:t>)第十条；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《工业产品生产许可证实施细则通则》 (2018年11月22日 市场监管总局公告2018年第26号)第五条。</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t>营业执照</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t>全国工业产品生产许可证申请单</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t>承诺书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ascii="仿宋_GB2312" w:hAnsi="仿宋_GB2312" w:eastAsia="仿宋_GB2312" w:cs="仿宋_GB2312"/>
          <w:sz w:val="32"/>
          <w:szCs w:val="32"/>
        </w:rPr>
      </w:pPr>
      <w:r>
        <w:t>产品检验报告</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60</w:t>
      </w:r>
      <w:r>
        <w:rPr>
          <w:rFonts w:hint="eastAsia" w:ascii="仿宋_GB2312" w:hAnsi="仿宋_GB2312" w:eastAsia="仿宋_GB2312" w:cs="仿宋_GB2312"/>
          <w:lang w:val="en-US" w:eastAsia="zh-CN"/>
        </w:rPr>
        <w:t>个工作日。</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19.1.26.</w:t>
      </w:r>
      <w:r>
        <w:rPr>
          <w:rFonts w:hint="eastAsia" w:ascii="黑体" w:hAnsi="黑体" w:eastAsia="黑体" w:cs="黑体"/>
          <w:lang w:val="en-US" w:eastAsia="zh-CN"/>
        </w:rPr>
        <w:t>审批流程</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申请材料不齐全或者不符合法定形式的，应当当场一次告知申请人需要补正的全部内容。申请人按要求补正的，予以受理；逾期不告知的，自收到申请材料之日起即为受理；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申请事项依法不属于本行政机关职权范围的，应当即时作出不予受理的决定。</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a.</w:t>
      </w:r>
      <w:r>
        <w:rPr>
          <w:rFonts w:hint="eastAsia" w:ascii="宋体" w:hAnsi="宋体"/>
          <w:color w:val="auto"/>
          <w:lang w:val="en-US" w:eastAsia="zh-CN"/>
        </w:rPr>
        <w:t>对</w:t>
      </w:r>
      <w:r>
        <w:rPr>
          <w:rFonts w:hint="eastAsia" w:ascii="宋体" w:hAnsi="宋体"/>
          <w:color w:val="auto"/>
        </w:rPr>
        <w:t>办理时限</w:t>
      </w:r>
      <w:r>
        <w:rPr>
          <w:rFonts w:hint="eastAsia" w:ascii="宋体" w:hAnsi="宋体"/>
          <w:color w:val="auto"/>
          <w:lang w:eastAsia="zh-CN"/>
        </w:rPr>
        <w:t>、</w:t>
      </w:r>
      <w:r>
        <w:rPr>
          <w:rFonts w:hint="eastAsia" w:ascii="宋体" w:hAnsi="宋体"/>
          <w:color w:val="auto"/>
          <w:lang w:val="en-US" w:eastAsia="zh-CN"/>
        </w:rPr>
        <w:t>办</w:t>
      </w:r>
      <w:r>
        <w:rPr>
          <w:rFonts w:hint="eastAsia" w:ascii="宋体" w:hAnsi="宋体"/>
          <w:color w:val="auto"/>
        </w:rPr>
        <w:t>理程序是否符合要求</w:t>
      </w:r>
      <w:r>
        <w:rPr>
          <w:rFonts w:hint="eastAsia" w:ascii="宋体" w:hAnsi="宋体"/>
          <w:color w:val="auto"/>
          <w:lang w:eastAsia="zh-CN"/>
        </w:rPr>
        <w:t>、</w:t>
      </w:r>
      <w:r>
        <w:rPr>
          <w:rFonts w:hint="eastAsia" w:ascii="宋体" w:hAnsi="宋体"/>
          <w:color w:val="auto"/>
        </w:rPr>
        <w:t>对申请人是否满足许可条件作出</w:t>
      </w:r>
      <w:r>
        <w:rPr>
          <w:rFonts w:hint="eastAsia" w:ascii="宋体" w:hAnsi="宋体"/>
          <w:color w:val="auto"/>
          <w:lang w:val="en-US" w:eastAsia="zh-CN"/>
        </w:rPr>
        <w:t>是否准予</w:t>
      </w:r>
      <w:r>
        <w:rPr>
          <w:rFonts w:hint="eastAsia" w:ascii="宋体" w:hAnsi="宋体"/>
          <w:color w:val="auto"/>
        </w:rPr>
        <w:t>许可的决定。</w:t>
      </w:r>
      <w:r>
        <w:rPr>
          <w:rFonts w:hint="eastAsia" w:ascii="仿宋_GB2312" w:hAnsi="仿宋_GB2312" w:eastAsia="仿宋_GB2312" w:cs="仿宋_GB2312"/>
          <w:lang w:val="en-US" w:eastAsia="zh-CN"/>
        </w:rPr>
        <w:t>准予</w:t>
      </w:r>
      <w:r>
        <w:rPr>
          <w:rFonts w:hint="eastAsia" w:cs="仿宋_GB2312"/>
          <w:lang w:val="en-US" w:eastAsia="zh-CN"/>
        </w:rPr>
        <w:t>许可</w:t>
      </w:r>
      <w:r>
        <w:rPr>
          <w:rFonts w:hint="eastAsia" w:ascii="仿宋_GB2312" w:hAnsi="仿宋_GB2312" w:eastAsia="仿宋_GB2312" w:cs="仿宋_GB2312"/>
          <w:lang w:val="en-US" w:eastAsia="zh-CN"/>
        </w:rPr>
        <w:t>的，颁发</w:t>
      </w:r>
      <w:r>
        <w:rPr>
          <w:rFonts w:hint="eastAsia"/>
        </w:rPr>
        <w:t>全国工业产品生产许可证证书。</w:t>
      </w:r>
      <w:r>
        <w:rPr>
          <w:rFonts w:hint="eastAsia" w:ascii="仿宋_GB2312" w:hAnsi="仿宋_GB2312" w:eastAsia="仿宋_GB2312" w:cs="仿宋_GB2312"/>
          <w:lang w:val="en-US" w:eastAsia="zh-CN"/>
        </w:rPr>
        <w:t>不准予</w:t>
      </w:r>
      <w:r>
        <w:rPr>
          <w:rFonts w:hint="eastAsia" w:cs="仿宋_GB2312"/>
          <w:lang w:val="en-US" w:eastAsia="zh-CN"/>
        </w:rPr>
        <w:t>许可</w:t>
      </w:r>
      <w:r>
        <w:rPr>
          <w:rFonts w:hint="eastAsia" w:ascii="仿宋_GB2312" w:hAnsi="仿宋_GB2312" w:eastAsia="仿宋_GB2312" w:cs="仿宋_GB2312"/>
          <w:lang w:val="en-US" w:eastAsia="zh-CN"/>
        </w:rPr>
        <w:t>的，应当向申请人书面说明理由。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b.</w:t>
      </w:r>
      <w:r>
        <w:rPr>
          <w:rFonts w:hint="eastAsia" w:ascii="仿宋_GB2312" w:hAnsi="仿宋_GB2312" w:eastAsia="仿宋_GB2312" w:cs="仿宋_GB2312"/>
          <w:lang w:val="en-US" w:eastAsia="zh-CN"/>
        </w:rPr>
        <w:t>批文和证书：</w:t>
      </w:r>
      <w:r>
        <w:rPr>
          <w:rFonts w:hint="eastAsia"/>
        </w:rPr>
        <w:t>行政许可决定书</w:t>
      </w:r>
      <w:r>
        <w:rPr>
          <w:rFonts w:hint="eastAsia" w:cs="仿宋_GB2312"/>
          <w:lang w:val="en-US" w:eastAsia="zh-CN"/>
        </w:rPr>
        <w:t>、</w:t>
      </w:r>
      <w:r>
        <w:rPr>
          <w:rFonts w:hint="eastAsia"/>
        </w:rPr>
        <w:t>全国工业产品生产许可证证书。</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仿宋_GB2312" w:hAnsi="仿宋_GB2312" w:eastAsia="仿宋_GB2312" w:cs="仿宋_GB2312"/>
          <w:b w:val="0"/>
          <w:bCs w:val="0"/>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19.1.29.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不限制。</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19.1.30.</w:t>
      </w:r>
      <w:r>
        <w:rPr>
          <w:rFonts w:hint="eastAsia" w:ascii="黑体" w:hAnsi="黑体" w:eastAsia="黑体" w:cs="黑体"/>
          <w:lang w:val="en-US" w:eastAsia="zh-CN"/>
        </w:rPr>
        <w:t>年检年报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三十八</w:t>
      </w:r>
      <w:r>
        <w:rPr>
          <w:rFonts w:hint="eastAsia"/>
        </w:rPr>
        <w:t>条</w:t>
      </w:r>
      <w:r>
        <w:rPr>
          <w:rFonts w:hint="eastAsia"/>
          <w:lang w:val="en-US" w:eastAsia="zh-CN"/>
        </w:rPr>
        <w:t>。</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w:t>
      </w:r>
      <w:r>
        <w:rPr>
          <w:rFonts w:hint="eastAsia" w:ascii="黑体" w:hAnsi="黑体" w:eastAsia="黑体" w:cs="黑体"/>
        </w:rPr>
        <w:t>重要工业产品生产许可延续</w:t>
      </w:r>
      <w:r>
        <w:rPr>
          <w:rFonts w:hint="eastAsia" w:ascii="黑体" w:hAnsi="黑体" w:eastAsia="黑体" w:cs="黑体"/>
          <w:lang w:val="en-US" w:eastAsia="zh-CN"/>
        </w:rPr>
        <w:t>许可</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19.10.1.</w:t>
      </w:r>
      <w:r>
        <w:rPr>
          <w:rFonts w:hint="eastAsia" w:ascii="黑体" w:hAnsi="黑体" w:eastAsia="黑体" w:cs="黑体"/>
          <w:b w:val="0"/>
          <w:bCs w:val="0"/>
          <w:lang w:val="en-US" w:eastAsia="zh-CN"/>
        </w:rPr>
        <w:t>设定依据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第十一条</w:t>
      </w:r>
      <w:r>
        <w:rPr>
          <w:rFonts w:hint="eastAsia"/>
          <w:lang w:eastAsia="zh-CN"/>
        </w:rPr>
        <w:t>、</w:t>
      </w:r>
      <w:r>
        <w:rPr>
          <w:rFonts w:hint="eastAsia"/>
        </w:rPr>
        <w:t>第二十五条</w:t>
      </w:r>
      <w:r>
        <w:rPr>
          <w:rFonts w:hint="eastAsia"/>
          <w:lang w:val="en-US" w:eastAsia="zh-CN"/>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19.10.2.</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lang w:eastAsia="zh-CN"/>
        </w:rPr>
        <w:t>北京市市场监督管理</w:t>
      </w:r>
      <w:r>
        <w:rPr>
          <w:rFonts w:hint="eastAsia"/>
        </w:rPr>
        <w:t>局</w:t>
      </w:r>
      <w:r>
        <w:rPr>
          <w:rFonts w:hint="eastAsia" w:cs="仿宋_GB2312"/>
          <w:lang w:val="en-US" w:eastAsia="zh-CN"/>
        </w:rPr>
        <w:t>。</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19.10.3.</w:t>
      </w:r>
      <w:r>
        <w:rPr>
          <w:rFonts w:hint="eastAsia" w:ascii="黑体" w:hAnsi="黑体" w:eastAsia="黑体" w:cs="黑体"/>
          <w:b w:val="0"/>
          <w:bCs w:val="0"/>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九</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《中华人民共和国工业产品生产许可证</w:t>
      </w:r>
      <w:r>
        <w:rPr>
          <w:rFonts w:hint="default"/>
          <w:lang w:val="en-US" w:eastAsia="zh-CN"/>
        </w:rPr>
        <w:t>管理条例实施办法</w:t>
      </w:r>
      <w:r>
        <w:rPr>
          <w:rFonts w:hint="eastAsia"/>
          <w:lang w:val="en-US" w:eastAsia="zh-CN"/>
        </w:rPr>
        <w:t>》(</w:t>
      </w:r>
      <w:r>
        <w:rPr>
          <w:rFonts w:hint="eastAsia"/>
        </w:rPr>
        <w:t>2014年4月21日</w:t>
      </w:r>
      <w:r>
        <w:rPr>
          <w:rFonts w:hint="eastAsia"/>
          <w:lang w:val="en-US" w:eastAsia="zh-CN"/>
        </w:rPr>
        <w:t xml:space="preserve"> </w:t>
      </w:r>
      <w:r>
        <w:rPr>
          <w:rFonts w:hint="eastAsia"/>
        </w:rPr>
        <w:t>国家质量监督检验检疫总局令第156号公布 </w:t>
      </w:r>
      <w:r>
        <w:rPr>
          <w:rFonts w:hint="eastAsia"/>
          <w:lang w:val="en-US" w:eastAsia="zh-CN"/>
        </w:rPr>
        <w:t xml:space="preserve"> </w:t>
      </w:r>
      <w:r>
        <w:rPr>
          <w:rFonts w:hint="eastAsia"/>
        </w:rPr>
        <w:t>2022年9月29日国家市场监督管理总局令第61号修订</w:t>
      </w:r>
      <w:r>
        <w:rPr>
          <w:rFonts w:hint="eastAsia"/>
          <w:lang w:val="en-US" w:eastAsia="zh-CN"/>
        </w:rPr>
        <w:t>)第十条；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《工业产品生产许可证实施细则通则》 (2018年11月22日 市场监管总局公告2018年第26号)第五条。</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19.10.4.</w:t>
      </w:r>
      <w:r>
        <w:rPr>
          <w:rFonts w:hint="eastAsia" w:ascii="黑体" w:hAnsi="黑体" w:eastAsia="黑体" w:cs="黑体"/>
          <w:b w:val="0"/>
          <w:bCs w:val="0"/>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lang w:val="en-US" w:eastAsia="zh-CN"/>
        </w:rPr>
        <w:t>a.</w:t>
      </w:r>
      <w:r>
        <w:t>营业执照</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lang w:val="en-US" w:eastAsia="zh-CN"/>
        </w:rPr>
        <w:t>b.</w:t>
      </w:r>
      <w:r>
        <w:t>全国工业产品生产许可证申请单</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lang w:val="en-US" w:eastAsia="zh-CN"/>
        </w:rPr>
        <w:t>c.</w:t>
      </w:r>
      <w:r>
        <w:t>承诺书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lang w:val="en-US" w:eastAsia="zh-CN"/>
        </w:rPr>
      </w:pPr>
      <w:r>
        <w:rPr>
          <w:rFonts w:hint="eastAsia"/>
          <w:lang w:val="en-US" w:eastAsia="zh-CN"/>
        </w:rPr>
        <w:t>d.</w:t>
      </w:r>
      <w:r>
        <w:t>产品检验报告</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19.10.5.</w:t>
      </w:r>
      <w:r>
        <w:rPr>
          <w:rFonts w:hint="eastAsia" w:ascii="黑体" w:hAnsi="黑体" w:eastAsia="黑体" w:cs="黑体"/>
          <w:b w:val="0"/>
          <w:bCs w:val="0"/>
          <w:lang w:val="en-US" w:eastAsia="zh-CN"/>
        </w:rPr>
        <w:t>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60</w:t>
      </w:r>
      <w:r>
        <w:rPr>
          <w:rFonts w:hint="eastAsia" w:ascii="仿宋_GB2312" w:hAnsi="仿宋_GB2312" w:eastAsia="仿宋_GB2312" w:cs="仿宋_GB2312"/>
          <w:lang w:val="en-US" w:eastAsia="zh-CN"/>
        </w:rPr>
        <w:t>个工作日。</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19.10.6.</w:t>
      </w:r>
      <w:r>
        <w:rPr>
          <w:rFonts w:hint="eastAsia" w:ascii="黑体" w:hAnsi="黑体" w:eastAsia="黑体" w:cs="黑体"/>
          <w:b w:val="0"/>
          <w:bCs w:val="0"/>
          <w:lang w:val="en-US" w:eastAsia="zh-CN"/>
        </w:rPr>
        <w:t>审批流程</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850" w:leftChars="0" w:hanging="85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19.10.6.1.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 xml:space="preserve">    b.</w:t>
      </w:r>
      <w:r>
        <w:rPr>
          <w:rFonts w:hint="eastAsia" w:ascii="仿宋_GB2312" w:hAnsi="仿宋_GB2312" w:eastAsia="仿宋_GB2312" w:cs="仿宋_GB2312"/>
          <w:lang w:val="en-US" w:eastAsia="zh-CN"/>
        </w:rPr>
        <w:t>申请材料不齐全或者不符合法定形式的，应当当场一次告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知申请人需要补正的全部内容。申请人按要求补正的，予以受理；逾期不告知的，自收到申请材料之日起即为受理；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 xml:space="preserve">    c.</w:t>
      </w:r>
      <w:r>
        <w:rPr>
          <w:rFonts w:hint="eastAsia" w:ascii="仿宋_GB2312" w:hAnsi="仿宋_GB2312" w:eastAsia="仿宋_GB2312" w:cs="仿宋_GB2312"/>
          <w:lang w:val="en-US" w:eastAsia="zh-CN"/>
        </w:rPr>
        <w:t>申请事项依法不属于本行政机关职权范围的，应当即时作出不予受理的决定。</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850" w:leftChars="0" w:hanging="85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19.10.6.2.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a.</w:t>
      </w:r>
      <w:r>
        <w:rPr>
          <w:rFonts w:hint="eastAsia" w:ascii="宋体" w:hAnsi="宋体"/>
          <w:color w:val="auto"/>
          <w:lang w:val="en-US" w:eastAsia="zh-CN"/>
        </w:rPr>
        <w:t>对</w:t>
      </w:r>
      <w:r>
        <w:rPr>
          <w:rFonts w:hint="eastAsia" w:ascii="宋体" w:hAnsi="宋体"/>
          <w:color w:val="auto"/>
        </w:rPr>
        <w:t>办理时限</w:t>
      </w:r>
      <w:r>
        <w:rPr>
          <w:rFonts w:hint="eastAsia" w:ascii="宋体" w:hAnsi="宋体"/>
          <w:color w:val="auto"/>
          <w:lang w:eastAsia="zh-CN"/>
        </w:rPr>
        <w:t>、</w:t>
      </w:r>
      <w:r>
        <w:rPr>
          <w:rFonts w:hint="eastAsia" w:ascii="宋体" w:hAnsi="宋体"/>
          <w:color w:val="auto"/>
          <w:lang w:val="en-US" w:eastAsia="zh-CN"/>
        </w:rPr>
        <w:t>办</w:t>
      </w:r>
      <w:r>
        <w:rPr>
          <w:rFonts w:hint="eastAsia" w:ascii="宋体" w:hAnsi="宋体"/>
          <w:color w:val="auto"/>
        </w:rPr>
        <w:t>理程序是否符合要求</w:t>
      </w:r>
      <w:r>
        <w:rPr>
          <w:rFonts w:hint="eastAsia" w:ascii="宋体" w:hAnsi="宋体"/>
          <w:color w:val="auto"/>
          <w:lang w:eastAsia="zh-CN"/>
        </w:rPr>
        <w:t>、</w:t>
      </w:r>
      <w:r>
        <w:rPr>
          <w:rFonts w:hint="eastAsia" w:ascii="宋体" w:hAnsi="宋体"/>
          <w:color w:val="auto"/>
        </w:rPr>
        <w:t>对申请人是否满足许可条件作出是否准予许可的决定。</w:t>
      </w:r>
      <w:r>
        <w:rPr>
          <w:rFonts w:hint="eastAsia" w:ascii="仿宋_GB2312" w:hAnsi="仿宋_GB2312" w:eastAsia="仿宋_GB2312" w:cs="仿宋_GB2312"/>
          <w:lang w:val="en-US" w:eastAsia="zh-CN"/>
        </w:rPr>
        <w:t>准予</w:t>
      </w:r>
      <w:r>
        <w:rPr>
          <w:rFonts w:hint="eastAsia" w:cs="仿宋_GB2312"/>
          <w:lang w:val="en-US" w:eastAsia="zh-CN"/>
        </w:rPr>
        <w:t>许可</w:t>
      </w:r>
      <w:r>
        <w:rPr>
          <w:rFonts w:hint="eastAsia" w:ascii="仿宋_GB2312" w:hAnsi="仿宋_GB2312" w:eastAsia="仿宋_GB2312" w:cs="仿宋_GB2312"/>
          <w:lang w:val="en-US" w:eastAsia="zh-CN"/>
        </w:rPr>
        <w:t>的，颁发</w:t>
      </w:r>
      <w:r>
        <w:rPr>
          <w:rFonts w:hint="eastAsia"/>
        </w:rPr>
        <w:t>全国工业产品生产许可证证书。</w:t>
      </w:r>
      <w:r>
        <w:rPr>
          <w:rFonts w:hint="eastAsia" w:ascii="仿宋_GB2312" w:hAnsi="仿宋_GB2312" w:eastAsia="仿宋_GB2312" w:cs="仿宋_GB2312"/>
          <w:lang w:val="en-US" w:eastAsia="zh-CN"/>
        </w:rPr>
        <w:t>不准予</w:t>
      </w:r>
      <w:r>
        <w:rPr>
          <w:rFonts w:hint="eastAsia" w:cs="仿宋_GB2312"/>
          <w:lang w:val="en-US" w:eastAsia="zh-CN"/>
        </w:rPr>
        <w:t>许可</w:t>
      </w:r>
      <w:r>
        <w:rPr>
          <w:rFonts w:hint="eastAsia" w:ascii="仿宋_GB2312" w:hAnsi="仿宋_GB2312" w:eastAsia="仿宋_GB2312" w:cs="仿宋_GB2312"/>
          <w:lang w:val="en-US" w:eastAsia="zh-CN"/>
        </w:rPr>
        <w:t>的，应当向申请人书面说明理由。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rPr>
      </w:pPr>
      <w:r>
        <w:rPr>
          <w:rFonts w:hint="eastAsia" w:cs="仿宋_GB2312"/>
          <w:lang w:val="en-US" w:eastAsia="zh-CN"/>
        </w:rPr>
        <w:t>b.</w:t>
      </w:r>
      <w:r>
        <w:rPr>
          <w:rFonts w:hint="eastAsia" w:ascii="仿宋_GB2312" w:hAnsi="仿宋_GB2312" w:eastAsia="仿宋_GB2312" w:cs="仿宋_GB2312"/>
          <w:lang w:val="en-US" w:eastAsia="zh-CN"/>
        </w:rPr>
        <w:t>批文和证书：</w:t>
      </w:r>
      <w:r>
        <w:rPr>
          <w:rFonts w:hint="eastAsia"/>
        </w:rPr>
        <w:t>行政许可决定书</w:t>
      </w:r>
      <w:r>
        <w:rPr>
          <w:rFonts w:hint="eastAsia" w:cs="仿宋_GB2312"/>
          <w:lang w:val="en-US" w:eastAsia="zh-CN"/>
        </w:rPr>
        <w:t>、</w:t>
      </w:r>
      <w:r>
        <w:rPr>
          <w:rFonts w:hint="eastAsia"/>
        </w:rPr>
        <w:t>全国工业产品生产许可证</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en-US" w:eastAsia="zh-CN"/>
        </w:rPr>
      </w:pPr>
      <w:r>
        <w:rPr>
          <w:rFonts w:hint="eastAsia"/>
        </w:rPr>
        <w:t>证书。</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19.10.7.</w:t>
      </w:r>
      <w:r>
        <w:rPr>
          <w:rFonts w:hint="eastAsia" w:ascii="黑体" w:hAnsi="黑体" w:eastAsia="黑体" w:cs="黑体"/>
          <w:b w:val="0"/>
          <w:bCs w:val="0"/>
          <w:lang w:val="en-US" w:eastAsia="zh-CN"/>
        </w:rPr>
        <w:t>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无限制。</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19.10.10.</w:t>
      </w:r>
      <w:r>
        <w:rPr>
          <w:rFonts w:hint="eastAsia" w:ascii="黑体" w:hAnsi="黑体" w:eastAsia="黑体" w:cs="黑体"/>
          <w:b w:val="0"/>
          <w:bCs w:val="0"/>
          <w:lang w:val="en-US" w:eastAsia="zh-CN"/>
        </w:rPr>
        <w:t>年检年报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三十八</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rPr>
      </w:pPr>
      <w:r>
        <w:rPr>
          <w:rFonts w:hint="eastAsia" w:ascii="黑体" w:hAnsi="黑体" w:eastAsia="黑体" w:cs="黑体"/>
          <w:b w:val="0"/>
          <w:bCs w:val="0"/>
          <w:lang w:val="en-US" w:eastAsia="zh-CN"/>
        </w:rPr>
        <w:t>19.3.</w:t>
      </w:r>
      <w:r>
        <w:rPr>
          <w:rFonts w:hint="eastAsia" w:ascii="黑体" w:hAnsi="黑体" w:eastAsia="黑体" w:cs="黑体"/>
        </w:rPr>
        <w:t>重要工业产品生产许可许可范围变更</w:t>
      </w:r>
      <w:r>
        <w:rPr>
          <w:rFonts w:hint="eastAsia" w:ascii="黑体" w:hAnsi="黑体" w:eastAsia="黑体" w:cs="黑体"/>
          <w:lang w:val="en-US" w:eastAsia="zh-CN"/>
        </w:rPr>
        <w:t>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lang w:val="en-US" w:eastAsia="zh-CN"/>
        </w:rPr>
        <w:t>19.3.1.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第十一条</w:t>
      </w:r>
      <w:r>
        <w:rPr>
          <w:rFonts w:hint="eastAsia"/>
          <w:lang w:val="en-US" w:eastAsia="zh-CN"/>
        </w:rPr>
        <w:t>、</w:t>
      </w:r>
      <w:r>
        <w:rPr>
          <w:rFonts w:hint="eastAsia"/>
        </w:rPr>
        <w:t>第二十六条</w:t>
      </w:r>
      <w:r>
        <w:rPr>
          <w:rFonts w:hint="eastAsia"/>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19.3.2.实施主体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lang w:eastAsia="zh-CN"/>
        </w:rPr>
        <w:t>北京市市场监督管理</w:t>
      </w:r>
      <w:r>
        <w:rPr>
          <w:rFonts w:hint="eastAsia"/>
        </w:rPr>
        <w:t>局</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19.3.3.许可条件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九</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《中华人民共和国工业产品生产许可证</w:t>
      </w:r>
      <w:r>
        <w:rPr>
          <w:rFonts w:hint="default"/>
          <w:lang w:val="en-US" w:eastAsia="zh-CN"/>
        </w:rPr>
        <w:t>管理条例实施办法</w:t>
      </w:r>
      <w:r>
        <w:rPr>
          <w:rFonts w:hint="eastAsia"/>
          <w:lang w:val="en-US" w:eastAsia="zh-CN"/>
        </w:rPr>
        <w:t>》 (</w:t>
      </w:r>
      <w:r>
        <w:rPr>
          <w:rFonts w:hint="eastAsia"/>
        </w:rPr>
        <w:t>2014年4月21日</w:t>
      </w:r>
      <w:r>
        <w:rPr>
          <w:rFonts w:hint="eastAsia"/>
          <w:lang w:val="en-US" w:eastAsia="zh-CN"/>
        </w:rPr>
        <w:t xml:space="preserve"> </w:t>
      </w:r>
      <w:r>
        <w:rPr>
          <w:rFonts w:hint="eastAsia"/>
        </w:rPr>
        <w:t>国家质量监督检验检疫总局令第156号公布 </w:t>
      </w:r>
      <w:r>
        <w:rPr>
          <w:rFonts w:hint="eastAsia"/>
          <w:lang w:val="en-US" w:eastAsia="zh-CN"/>
        </w:rPr>
        <w:t xml:space="preserve"> </w:t>
      </w:r>
      <w:r>
        <w:rPr>
          <w:rFonts w:hint="eastAsia"/>
        </w:rPr>
        <w:t>2022年9月29日国家市场监督管理总局令第61号修订</w:t>
      </w:r>
      <w:r>
        <w:rPr>
          <w:rFonts w:hint="eastAsia"/>
          <w:lang w:val="en-US" w:eastAsia="zh-CN"/>
        </w:rPr>
        <w:t>)第十条；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《工业产品生产许可证实施细则通则》 (2018年11月22日 市场监管总局公告2018年第26号)第五条。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19.3.4.申请材料</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t>营业执照</w:t>
      </w:r>
      <w:r>
        <w:rPr>
          <w:rFonts w:hint="eastAsia" w:cs="仿宋_GB2312"/>
          <w:lang w:val="en-US" w:eastAsia="zh-CN"/>
        </w:rPr>
        <w:t>；</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t>全国工业产品生产许可证申请单</w:t>
      </w:r>
      <w:r>
        <w:rPr>
          <w:rFonts w:hint="eastAsia" w:ascii="仿宋_GB2312" w:hAnsi="仿宋_GB2312" w:eastAsia="仿宋_GB2312" w:cs="仿宋_GB2312"/>
          <w:lang w:val="en-US" w:eastAsia="zh-CN"/>
        </w:rPr>
        <w:t>；</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t>承诺书</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t>产品检验报告</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19.3.5.审批时限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60</w:t>
      </w:r>
      <w:r>
        <w:rPr>
          <w:rFonts w:hint="eastAsia" w:ascii="仿宋_GB2312" w:hAnsi="仿宋_GB2312" w:eastAsia="仿宋_GB2312" w:cs="仿宋_GB2312"/>
          <w:lang w:val="en-US" w:eastAsia="zh-CN"/>
        </w:rPr>
        <w:t>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19.3.6.审批流程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仿宋_GB2312" w:hAnsi="仿宋_GB2312" w:eastAsia="仿宋_GB2312" w:cs="仿宋_GB2312"/>
          <w:b/>
          <w:bCs/>
          <w:lang w:val="en-US" w:eastAsia="zh-CN"/>
        </w:rPr>
      </w:pPr>
      <w:r>
        <w:rPr>
          <w:rFonts w:hint="eastAsia" w:ascii="黑体" w:hAnsi="黑体" w:eastAsia="黑体" w:cs="黑体"/>
          <w:b w:val="0"/>
          <w:bCs w:val="0"/>
          <w:lang w:val="en-US" w:eastAsia="zh-CN"/>
        </w:rPr>
        <w:t>19.3.6.1.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31"/>
        </w:numPr>
        <w:tabs>
          <w:tab w:val="left" w:pos="840"/>
          <w:tab w:val="clear"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131"/>
        </w:numPr>
        <w:tabs>
          <w:tab w:val="left" w:pos="840"/>
          <w:tab w:val="clear"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申请材料不齐全或者不符合法定形式的，应当当场一次告知申请人需要补正的全部内容。申请人按要求补正的，予以受理；逾期不告知的，自收到申请材料之日起即为受理；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c.</w:t>
      </w:r>
      <w:r>
        <w:rPr>
          <w:rFonts w:hint="eastAsia" w:ascii="仿宋_GB2312" w:hAnsi="仿宋_GB2312" w:eastAsia="仿宋_GB2312" w:cs="仿宋_GB2312"/>
          <w:lang w:val="en-US" w:eastAsia="zh-CN"/>
        </w:rPr>
        <w:t>申请事项依法不属于本行政机关职权范围的，应当即时作</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出不予受理的决定。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b w:val="0"/>
          <w:bCs w:val="0"/>
          <w:lang w:val="en-US" w:eastAsia="zh-CN"/>
        </w:rPr>
        <w:t>19.3.6.2.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a.</w:t>
      </w:r>
      <w:r>
        <w:rPr>
          <w:rFonts w:hint="eastAsia" w:ascii="宋体" w:hAnsi="宋体"/>
          <w:color w:val="auto"/>
          <w:lang w:val="en-US" w:eastAsia="zh-CN"/>
        </w:rPr>
        <w:t>对</w:t>
      </w:r>
      <w:r>
        <w:rPr>
          <w:rFonts w:hint="eastAsia" w:ascii="宋体" w:hAnsi="宋体"/>
          <w:color w:val="auto"/>
        </w:rPr>
        <w:t>办理时限</w:t>
      </w:r>
      <w:r>
        <w:rPr>
          <w:rFonts w:hint="eastAsia" w:ascii="宋体" w:hAnsi="宋体"/>
          <w:color w:val="auto"/>
          <w:lang w:eastAsia="zh-CN"/>
        </w:rPr>
        <w:t>、</w:t>
      </w:r>
      <w:r>
        <w:rPr>
          <w:rFonts w:hint="eastAsia" w:ascii="宋体" w:hAnsi="宋体"/>
          <w:color w:val="auto"/>
          <w:lang w:val="en-US" w:eastAsia="zh-CN"/>
        </w:rPr>
        <w:t>办</w:t>
      </w:r>
      <w:r>
        <w:rPr>
          <w:rFonts w:hint="eastAsia" w:ascii="宋体" w:hAnsi="宋体"/>
          <w:color w:val="auto"/>
        </w:rPr>
        <w:t>理程序是否符合要求</w:t>
      </w:r>
      <w:r>
        <w:rPr>
          <w:rFonts w:hint="eastAsia" w:ascii="宋体" w:hAnsi="宋体"/>
          <w:color w:val="auto"/>
          <w:lang w:eastAsia="zh-CN"/>
        </w:rPr>
        <w:t>、</w:t>
      </w:r>
      <w:r>
        <w:rPr>
          <w:rFonts w:hint="eastAsia" w:ascii="宋体" w:hAnsi="宋体"/>
          <w:color w:val="auto"/>
        </w:rPr>
        <w:t>对申请人是否满足许可条件作出是否准予许可的决定。</w:t>
      </w:r>
      <w:r>
        <w:rPr>
          <w:rFonts w:hint="eastAsia" w:ascii="仿宋_GB2312" w:hAnsi="仿宋_GB2312" w:eastAsia="仿宋_GB2312" w:cs="仿宋_GB2312"/>
          <w:lang w:val="en-US" w:eastAsia="zh-CN"/>
        </w:rPr>
        <w:t>准予</w:t>
      </w:r>
      <w:r>
        <w:rPr>
          <w:rFonts w:hint="eastAsia" w:cs="仿宋_GB2312"/>
          <w:lang w:val="en-US" w:eastAsia="zh-CN"/>
        </w:rPr>
        <w:t>许可</w:t>
      </w:r>
      <w:r>
        <w:rPr>
          <w:rFonts w:hint="eastAsia" w:ascii="仿宋_GB2312" w:hAnsi="仿宋_GB2312" w:eastAsia="仿宋_GB2312" w:cs="仿宋_GB2312"/>
          <w:lang w:val="en-US" w:eastAsia="zh-CN"/>
        </w:rPr>
        <w:t>的，颁发</w:t>
      </w:r>
      <w:r>
        <w:rPr>
          <w:rFonts w:hint="eastAsia"/>
        </w:rPr>
        <w:t>全国工业产品生产许可证证书。</w:t>
      </w:r>
      <w:r>
        <w:rPr>
          <w:rFonts w:hint="eastAsia" w:ascii="仿宋_GB2312" w:hAnsi="仿宋_GB2312" w:eastAsia="仿宋_GB2312" w:cs="仿宋_GB2312"/>
          <w:lang w:val="en-US" w:eastAsia="zh-CN"/>
        </w:rPr>
        <w:t>不准予</w:t>
      </w:r>
      <w:r>
        <w:rPr>
          <w:rFonts w:hint="eastAsia" w:cs="仿宋_GB2312"/>
          <w:lang w:val="en-US" w:eastAsia="zh-CN"/>
        </w:rPr>
        <w:t>许可</w:t>
      </w:r>
      <w:r>
        <w:rPr>
          <w:rFonts w:hint="eastAsia" w:ascii="仿宋_GB2312" w:hAnsi="仿宋_GB2312" w:eastAsia="仿宋_GB2312" w:cs="仿宋_GB2312"/>
          <w:lang w:val="en-US" w:eastAsia="zh-CN"/>
        </w:rPr>
        <w:t>的，应当向申请人书面说明理由。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b.</w:t>
      </w:r>
      <w:r>
        <w:rPr>
          <w:rFonts w:hint="eastAsia" w:ascii="仿宋_GB2312" w:hAnsi="仿宋_GB2312" w:eastAsia="仿宋_GB2312" w:cs="仿宋_GB2312"/>
          <w:lang w:val="en-US" w:eastAsia="zh-CN"/>
        </w:rPr>
        <w:t>批文和证书：</w:t>
      </w:r>
      <w:r>
        <w:rPr>
          <w:rFonts w:hint="eastAsia"/>
        </w:rPr>
        <w:t>行政许可决定书</w:t>
      </w:r>
      <w:r>
        <w:rPr>
          <w:rFonts w:hint="eastAsia" w:cs="仿宋_GB2312"/>
          <w:lang w:val="en-US" w:eastAsia="zh-CN"/>
        </w:rPr>
        <w:t>、</w:t>
      </w:r>
      <w:r>
        <w:rPr>
          <w:rFonts w:hint="eastAsia"/>
        </w:rPr>
        <w:t>全国工业产品生产许可证证书。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19.3.7.中介服务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19</w:t>
      </w:r>
      <w:r>
        <w:rPr>
          <w:rFonts w:hint="default" w:ascii="黑体" w:hAnsi="黑体" w:eastAsia="黑体" w:cs="黑体"/>
          <w:b w:val="0"/>
          <w:bCs w:val="0"/>
          <w:lang w:val="en" w:eastAsia="zh-CN"/>
        </w:rPr>
        <w:t>.3.8.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19.3.</w:t>
      </w:r>
      <w:r>
        <w:rPr>
          <w:rFonts w:hint="default" w:ascii="黑体" w:hAnsi="黑体" w:eastAsia="黑体" w:cs="黑体"/>
          <w:b w:val="0"/>
          <w:bCs w:val="0"/>
          <w:lang w:val="en" w:eastAsia="zh-CN"/>
        </w:rPr>
        <w:t>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无限制。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19.3.</w:t>
      </w:r>
      <w:r>
        <w:rPr>
          <w:rFonts w:hint="default" w:ascii="黑体" w:hAnsi="黑体" w:eastAsia="黑体" w:cs="黑体"/>
          <w:b w:val="0"/>
          <w:bCs w:val="0"/>
          <w:lang w:val="en" w:eastAsia="zh-CN"/>
        </w:rPr>
        <w:t>10</w:t>
      </w:r>
      <w:r>
        <w:rPr>
          <w:rFonts w:hint="eastAsia" w:ascii="黑体" w:hAnsi="黑体" w:eastAsia="黑体" w:cs="黑体"/>
          <w:b w:val="0"/>
          <w:bCs w:val="0"/>
          <w:lang w:val="en-US" w:eastAsia="zh-CN"/>
        </w:rPr>
        <w:t>.年检年报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三十八</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rPr>
      </w:pPr>
      <w:r>
        <w:rPr>
          <w:rFonts w:hint="eastAsia" w:ascii="黑体" w:hAnsi="黑体" w:eastAsia="黑体" w:cs="黑体"/>
          <w:b w:val="0"/>
          <w:bCs w:val="0"/>
          <w:lang w:val="en-US" w:eastAsia="zh-CN"/>
        </w:rPr>
        <w:t>19.4.</w:t>
      </w:r>
      <w:r>
        <w:rPr>
          <w:rFonts w:hint="eastAsia" w:ascii="黑体" w:hAnsi="黑体" w:eastAsia="黑体" w:cs="黑体"/>
        </w:rPr>
        <w:t>重要工业产品生产许可</w:t>
      </w:r>
      <w:r>
        <w:rPr>
          <w:rFonts w:hint="eastAsia" w:ascii="黑体" w:hAnsi="黑体" w:eastAsia="黑体" w:cs="黑体"/>
          <w:lang w:val="en-US" w:eastAsia="zh-CN"/>
        </w:rPr>
        <w:t>名称</w:t>
      </w:r>
      <w:r>
        <w:rPr>
          <w:rFonts w:hint="eastAsia" w:ascii="黑体" w:hAnsi="黑体" w:eastAsia="黑体" w:cs="黑体"/>
        </w:rPr>
        <w:t>变更</w:t>
      </w:r>
      <w:r>
        <w:rPr>
          <w:rFonts w:hint="eastAsia" w:ascii="黑体" w:hAnsi="黑体" w:eastAsia="黑体" w:cs="黑体"/>
          <w:lang w:val="en-US" w:eastAsia="zh-CN"/>
        </w:rPr>
        <w:t>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19.4.1.设定依据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第十一条</w:t>
      </w:r>
      <w:r>
        <w:rPr>
          <w:rFonts w:hint="eastAsia"/>
          <w:lang w:eastAsia="zh-CN"/>
        </w:rPr>
        <w:t>、</w:t>
      </w:r>
      <w:r>
        <w:rPr>
          <w:rFonts w:hint="eastAsia"/>
        </w:rPr>
        <w:t>第二十</w:t>
      </w:r>
      <w:r>
        <w:rPr>
          <w:rFonts w:hint="eastAsia"/>
          <w:lang w:val="en-US" w:eastAsia="zh-CN"/>
        </w:rPr>
        <w:t>九</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19.4.2.实施主体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lang w:eastAsia="zh-CN"/>
        </w:rPr>
        <w:t>北京市市场监督管理</w:t>
      </w:r>
      <w:r>
        <w:rPr>
          <w:rFonts w:hint="eastAsia"/>
        </w:rPr>
        <w:t>局</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19.4.3.许可条件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九</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《中华人民共和国工业产品生产许可证</w:t>
      </w:r>
      <w:r>
        <w:rPr>
          <w:rFonts w:hint="default"/>
          <w:lang w:val="en-US" w:eastAsia="zh-CN"/>
        </w:rPr>
        <w:t>管理条例实施办法</w:t>
      </w:r>
      <w:r>
        <w:rPr>
          <w:rFonts w:hint="eastAsia"/>
          <w:lang w:val="en-US" w:eastAsia="zh-CN"/>
        </w:rPr>
        <w:t>》  (</w:t>
      </w:r>
      <w:r>
        <w:rPr>
          <w:rFonts w:hint="eastAsia"/>
        </w:rPr>
        <w:t>2014年4月21日</w:t>
      </w:r>
      <w:r>
        <w:rPr>
          <w:rFonts w:hint="eastAsia"/>
          <w:lang w:val="en-US" w:eastAsia="zh-CN"/>
        </w:rPr>
        <w:t xml:space="preserve"> </w:t>
      </w:r>
      <w:r>
        <w:rPr>
          <w:rFonts w:hint="eastAsia"/>
        </w:rPr>
        <w:t>国家质量监督检验检疫总局令第156号公布 </w:t>
      </w:r>
      <w:r>
        <w:rPr>
          <w:rFonts w:hint="eastAsia"/>
          <w:lang w:val="en-US" w:eastAsia="zh-CN"/>
        </w:rPr>
        <w:t xml:space="preserve"> </w:t>
      </w:r>
      <w:r>
        <w:rPr>
          <w:rFonts w:hint="eastAsia"/>
        </w:rPr>
        <w:t>2022年9月29日国家市场监督管理总局令第61号修订</w:t>
      </w:r>
      <w:r>
        <w:rPr>
          <w:rFonts w:hint="eastAsia"/>
          <w:lang w:val="en-US" w:eastAsia="zh-CN"/>
        </w:rPr>
        <w:t>)第十条；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《工业产品生产许可证实施细则通则》 (2018年11月22日 市场监管总局公告2018年第26号)第五条。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19.4.4.申请材料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仿宋_GB2312" w:hAnsi="仿宋_GB2312" w:eastAsia="仿宋_GB2312" w:cs="仿宋_GB2312"/>
          <w:lang w:val="en-US" w:eastAsia="zh-CN"/>
        </w:rPr>
      </w:pPr>
      <w:r>
        <w:rPr>
          <w:rFonts w:hint="eastAsia"/>
          <w:lang w:val="en-US" w:eastAsia="zh-CN"/>
        </w:rPr>
        <w:t>a.</w:t>
      </w:r>
      <w:r>
        <w:t>营业执照</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lang w:val="en-US" w:eastAsia="zh-CN"/>
        </w:rPr>
        <w:t>b.</w:t>
      </w:r>
      <w:r>
        <w:t>全国工业产品生产许可证申请单</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lang w:val="en-US" w:eastAsia="zh-CN"/>
        </w:rPr>
        <w:t>c.</w:t>
      </w:r>
      <w:r>
        <w:t>承诺书</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lang w:val="en-US" w:eastAsia="zh-CN"/>
        </w:rPr>
        <w:t>d.</w:t>
      </w:r>
      <w:r>
        <w:t>生产地址名称变更说明</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19.4.5.审批时限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60</w:t>
      </w:r>
      <w:r>
        <w:rPr>
          <w:rFonts w:hint="eastAsia" w:ascii="仿宋_GB2312" w:hAnsi="仿宋_GB2312" w:eastAsia="仿宋_GB2312" w:cs="仿宋_GB2312"/>
          <w:lang w:val="en-US" w:eastAsia="zh-CN"/>
        </w:rPr>
        <w:t>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19.4.6.审批流程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b w:val="0"/>
          <w:bCs w:val="0"/>
          <w:lang w:val="en-US" w:eastAsia="zh-CN"/>
        </w:rPr>
        <w:t>19.4.6.1.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b.</w:t>
      </w:r>
      <w:r>
        <w:rPr>
          <w:rFonts w:hint="eastAsia" w:ascii="仿宋_GB2312" w:hAnsi="仿宋_GB2312" w:eastAsia="仿宋_GB2312" w:cs="仿宋_GB2312"/>
          <w:lang w:val="en-US" w:eastAsia="zh-CN"/>
        </w:rPr>
        <w:t>申请材料不齐全或者不符合法定形式的，应当当场一次告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知申请人需要补正的全部内容。申请人按要求补正的，予以受理；逾期不告知的，自收到申请材料之日起即为受理；申请材料不齐全或者不符合法定形式的，应当当场或者自收到申请材料之日起五日内一次告知申请人需要补正的全部内容。申请人按要求补正的，予以受理；逾期不告知的，自收到申请材料之日起即为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c.</w:t>
      </w:r>
      <w:r>
        <w:rPr>
          <w:rFonts w:hint="eastAsia" w:ascii="仿宋_GB2312" w:hAnsi="仿宋_GB2312" w:eastAsia="仿宋_GB2312" w:cs="仿宋_GB2312"/>
          <w:lang w:val="en-US" w:eastAsia="zh-CN"/>
        </w:rPr>
        <w:t>申请事项依法不属于本行政机关职权范围的，应当即时作</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出不予受理的决定。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b w:val="0"/>
          <w:bCs w:val="0"/>
          <w:lang w:val="en-US" w:eastAsia="zh-CN"/>
        </w:rPr>
        <w:t>19.4.6.2.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a.</w:t>
      </w:r>
      <w:r>
        <w:rPr>
          <w:rFonts w:hint="eastAsia" w:ascii="宋体" w:hAnsi="宋体"/>
          <w:color w:val="auto"/>
          <w:lang w:val="en-US" w:eastAsia="zh-CN"/>
        </w:rPr>
        <w:t>对</w:t>
      </w:r>
      <w:r>
        <w:rPr>
          <w:rFonts w:hint="eastAsia" w:ascii="宋体" w:hAnsi="宋体"/>
          <w:color w:val="auto"/>
        </w:rPr>
        <w:t>办理时限</w:t>
      </w:r>
      <w:r>
        <w:rPr>
          <w:rFonts w:hint="eastAsia" w:ascii="宋体" w:hAnsi="宋体"/>
          <w:color w:val="auto"/>
          <w:lang w:eastAsia="zh-CN"/>
        </w:rPr>
        <w:t>、</w:t>
      </w:r>
      <w:r>
        <w:rPr>
          <w:rFonts w:hint="eastAsia" w:ascii="宋体" w:hAnsi="宋体"/>
          <w:color w:val="auto"/>
          <w:lang w:val="en-US" w:eastAsia="zh-CN"/>
        </w:rPr>
        <w:t>办</w:t>
      </w:r>
      <w:r>
        <w:rPr>
          <w:rFonts w:hint="eastAsia" w:ascii="宋体" w:hAnsi="宋体"/>
          <w:color w:val="auto"/>
        </w:rPr>
        <w:t>理程序是否符合要求</w:t>
      </w:r>
      <w:r>
        <w:rPr>
          <w:rFonts w:hint="eastAsia" w:ascii="宋体" w:hAnsi="宋体"/>
          <w:color w:val="auto"/>
          <w:lang w:eastAsia="zh-CN"/>
        </w:rPr>
        <w:t>、</w:t>
      </w:r>
      <w:r>
        <w:rPr>
          <w:rFonts w:hint="eastAsia" w:ascii="宋体" w:hAnsi="宋体"/>
          <w:color w:val="auto"/>
        </w:rPr>
        <w:t>对申请人是否满足许可条件作出是否准予许可的决定。</w:t>
      </w:r>
      <w:r>
        <w:rPr>
          <w:rFonts w:hint="eastAsia" w:ascii="仿宋_GB2312" w:hAnsi="仿宋_GB2312" w:eastAsia="仿宋_GB2312" w:cs="仿宋_GB2312"/>
          <w:lang w:val="en-US" w:eastAsia="zh-CN"/>
        </w:rPr>
        <w:t>准予</w:t>
      </w:r>
      <w:r>
        <w:rPr>
          <w:rFonts w:hint="eastAsia" w:cs="仿宋_GB2312"/>
          <w:lang w:val="en-US" w:eastAsia="zh-CN"/>
        </w:rPr>
        <w:t>许可</w:t>
      </w:r>
      <w:r>
        <w:rPr>
          <w:rFonts w:hint="eastAsia" w:ascii="仿宋_GB2312" w:hAnsi="仿宋_GB2312" w:eastAsia="仿宋_GB2312" w:cs="仿宋_GB2312"/>
          <w:lang w:val="en-US" w:eastAsia="zh-CN"/>
        </w:rPr>
        <w:t>的，颁发</w:t>
      </w:r>
      <w:r>
        <w:rPr>
          <w:rFonts w:hint="eastAsia"/>
        </w:rPr>
        <w:t>全国工业产品生产许可证证书。</w:t>
      </w:r>
      <w:r>
        <w:rPr>
          <w:rFonts w:hint="eastAsia" w:ascii="仿宋_GB2312" w:hAnsi="仿宋_GB2312" w:eastAsia="仿宋_GB2312" w:cs="仿宋_GB2312"/>
          <w:lang w:val="en-US" w:eastAsia="zh-CN"/>
        </w:rPr>
        <w:t>不准予</w:t>
      </w:r>
      <w:r>
        <w:rPr>
          <w:rFonts w:hint="eastAsia" w:cs="仿宋_GB2312"/>
          <w:lang w:val="en-US" w:eastAsia="zh-CN"/>
        </w:rPr>
        <w:t>许可</w:t>
      </w:r>
      <w:r>
        <w:rPr>
          <w:rFonts w:hint="eastAsia" w:ascii="仿宋_GB2312" w:hAnsi="仿宋_GB2312" w:eastAsia="仿宋_GB2312" w:cs="仿宋_GB2312"/>
          <w:lang w:val="en-US" w:eastAsia="zh-CN"/>
        </w:rPr>
        <w:t>的，应当向申请人书面说明理由。</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rPr>
      </w:pPr>
      <w:r>
        <w:rPr>
          <w:rFonts w:hint="eastAsia" w:cs="仿宋_GB2312"/>
          <w:lang w:val="en-US" w:eastAsia="zh-CN"/>
        </w:rPr>
        <w:t>b.</w:t>
      </w:r>
      <w:r>
        <w:rPr>
          <w:rFonts w:hint="eastAsia" w:ascii="仿宋_GB2312" w:hAnsi="仿宋_GB2312" w:eastAsia="仿宋_GB2312" w:cs="仿宋_GB2312"/>
          <w:lang w:val="en-US" w:eastAsia="zh-CN"/>
        </w:rPr>
        <w:t>批文和证书：</w:t>
      </w:r>
      <w:r>
        <w:rPr>
          <w:rFonts w:hint="eastAsia"/>
        </w:rPr>
        <w:t>行政许可决定书</w:t>
      </w:r>
      <w:r>
        <w:rPr>
          <w:rFonts w:hint="eastAsia" w:cs="仿宋_GB2312"/>
          <w:lang w:val="en-US" w:eastAsia="zh-CN"/>
        </w:rPr>
        <w:t>、</w:t>
      </w:r>
      <w:r>
        <w:rPr>
          <w:rFonts w:hint="eastAsia"/>
        </w:rPr>
        <w:t>全国工业产品生产许可证</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en-US" w:eastAsia="zh-CN"/>
        </w:rPr>
      </w:pPr>
      <w:r>
        <w:rPr>
          <w:rFonts w:hint="eastAsia"/>
        </w:rPr>
        <w:t>证书。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19.4.7.中介服务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19</w:t>
      </w:r>
      <w:r>
        <w:rPr>
          <w:rFonts w:hint="default" w:ascii="黑体" w:hAnsi="黑体" w:eastAsia="黑体" w:cs="黑体"/>
          <w:b w:val="0"/>
          <w:bCs w:val="0"/>
          <w:lang w:val="en" w:eastAsia="zh-CN"/>
        </w:rPr>
        <w:t>.4.8.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19.4.</w:t>
      </w:r>
      <w:r>
        <w:rPr>
          <w:rFonts w:hint="default" w:ascii="黑体" w:hAnsi="黑体" w:eastAsia="黑体" w:cs="黑体"/>
          <w:b w:val="0"/>
          <w:bCs w:val="0"/>
          <w:lang w:val="en" w:eastAsia="zh-CN"/>
        </w:rPr>
        <w:t>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无限制。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19.4.</w:t>
      </w:r>
      <w:r>
        <w:rPr>
          <w:rFonts w:hint="default" w:ascii="黑体" w:hAnsi="黑体" w:eastAsia="黑体" w:cs="黑体"/>
          <w:b w:val="0"/>
          <w:bCs w:val="0"/>
          <w:lang w:val="en" w:eastAsia="zh-CN"/>
        </w:rPr>
        <w:t>10</w:t>
      </w:r>
      <w:r>
        <w:rPr>
          <w:rFonts w:hint="eastAsia" w:ascii="黑体" w:hAnsi="黑体" w:eastAsia="黑体" w:cs="黑体"/>
          <w:b w:val="0"/>
          <w:bCs w:val="0"/>
          <w:lang w:val="en-US" w:eastAsia="zh-CN"/>
        </w:rPr>
        <w:t>.年检年报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w:t>
      </w:r>
      <w:r>
        <w:rPr>
          <w:rFonts w:hint="eastAsia"/>
          <w:lang w:val="en-US" w:eastAsia="zh-CN"/>
        </w:rPr>
        <w:t>三十八</w:t>
      </w:r>
      <w:r>
        <w:rPr>
          <w:rFonts w:hint="eastAsia"/>
        </w:rPr>
        <w:t>条</w:t>
      </w:r>
      <w:r>
        <w:rPr>
          <w:rFonts w:hint="eastAsia"/>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19.5.</w:t>
      </w:r>
      <w:r>
        <w:rPr>
          <w:rFonts w:hint="eastAsia" w:ascii="黑体" w:hAnsi="黑体" w:eastAsia="黑体" w:cs="黑体"/>
        </w:rPr>
        <w:t>重要工业产品生产许可证注销许可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19.5.1.设定依据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rPr>
        <w:t>《中华人民共和国工业产品生产许可证管理条例》</w:t>
      </w:r>
      <w:r>
        <w:rPr>
          <w:rFonts w:hint="eastAsia"/>
          <w:lang w:val="en-US" w:eastAsia="zh-CN"/>
        </w:rPr>
        <w:t xml:space="preserve"> (</w:t>
      </w:r>
      <w:r>
        <w:rPr>
          <w:rFonts w:hint="eastAsia"/>
        </w:rPr>
        <w:t>2005年6月29日</w:t>
      </w:r>
      <w:r>
        <w:rPr>
          <w:rFonts w:hint="eastAsia"/>
          <w:lang w:val="en-US" w:eastAsia="zh-CN"/>
        </w:rPr>
        <w:t xml:space="preserve"> </w:t>
      </w:r>
      <w:r>
        <w:rPr>
          <w:rFonts w:hint="eastAsia"/>
        </w:rPr>
        <w:t>国务院第97次常务会议通过</w:t>
      </w:r>
      <w:r>
        <w:rPr>
          <w:rFonts w:hint="eastAsia"/>
          <w:lang w:val="en-US" w:eastAsia="zh-CN"/>
        </w:rPr>
        <w:t xml:space="preserve"> </w:t>
      </w:r>
      <w:r>
        <w:rPr>
          <w:rFonts w:hint="eastAsia"/>
        </w:rPr>
        <w:t>国务院令第440号</w:t>
      </w:r>
      <w:r>
        <w:rPr>
          <w:rFonts w:hint="eastAsia"/>
          <w:lang w:val="en-US" w:eastAsia="zh-CN"/>
        </w:rPr>
        <w:t xml:space="preserve"> </w:t>
      </w:r>
      <w:r>
        <w:rPr>
          <w:rFonts w:hint="eastAsia"/>
        </w:rPr>
        <w:t>根据2023年7月20日《国务院关于修改和废止部分行政法规的决定》修订</w:t>
      </w:r>
      <w:r>
        <w:rPr>
          <w:rFonts w:hint="eastAsia"/>
          <w:lang w:val="en-US" w:eastAsia="zh-CN"/>
        </w:rPr>
        <w:t>)</w:t>
      </w:r>
      <w:r>
        <w:rPr>
          <w:rFonts w:hint="eastAsia"/>
        </w:rPr>
        <w:t>第三十一条</w:t>
      </w:r>
      <w:r>
        <w:rPr>
          <w:rFonts w:hint="eastAsia"/>
          <w:lang w:val="en-US" w:eastAsia="zh-CN"/>
        </w:rPr>
        <w:t>。</w:t>
      </w:r>
      <w:r>
        <w:rPr>
          <w:rFonts w:hint="eastAsia"/>
        </w:rPr>
        <w:t>　</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19.5.2实施主体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lang w:eastAsia="zh-CN"/>
        </w:rPr>
        <w:t>北京市市场监督管理</w:t>
      </w:r>
      <w:r>
        <w:rPr>
          <w:rFonts w:hint="eastAsia"/>
        </w:rPr>
        <w:t>局</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19.5.3.许可条件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《中华人民共和国工业产品生产许可证</w:t>
      </w:r>
      <w:r>
        <w:rPr>
          <w:rFonts w:hint="default"/>
          <w:lang w:val="en-US" w:eastAsia="zh-CN"/>
        </w:rPr>
        <w:t>管理条例实施办法</w:t>
      </w:r>
      <w:r>
        <w:rPr>
          <w:rFonts w:hint="eastAsia"/>
          <w:lang w:val="en-US" w:eastAsia="zh-CN"/>
        </w:rPr>
        <w:t>》(</w:t>
      </w:r>
      <w:r>
        <w:rPr>
          <w:rFonts w:hint="eastAsia"/>
        </w:rPr>
        <w:t>2014年4月21日</w:t>
      </w:r>
      <w:r>
        <w:rPr>
          <w:rFonts w:hint="eastAsia"/>
          <w:lang w:val="en-US" w:eastAsia="zh-CN"/>
        </w:rPr>
        <w:t xml:space="preserve"> </w:t>
      </w:r>
      <w:r>
        <w:rPr>
          <w:rFonts w:hint="eastAsia"/>
        </w:rPr>
        <w:t>国家质量监督检验检疫总局令第156号公布</w:t>
      </w:r>
      <w:r>
        <w:rPr>
          <w:rFonts w:hint="eastAsia"/>
          <w:lang w:val="en-US" w:eastAsia="zh-CN"/>
        </w:rPr>
        <w:t xml:space="preserve"> </w:t>
      </w:r>
      <w:r>
        <w:rPr>
          <w:rFonts w:hint="eastAsia"/>
        </w:rPr>
        <w:t>2022年9月29日国家市场监督管理总局令第61号修订</w:t>
      </w:r>
      <w:r>
        <w:rPr>
          <w:rFonts w:hint="eastAsia"/>
          <w:lang w:val="en-US" w:eastAsia="zh-CN"/>
        </w:rPr>
        <w:t>)第</w:t>
      </w:r>
      <w:r>
        <w:rPr>
          <w:rFonts w:hint="eastAsia"/>
        </w:rPr>
        <w:t>三十五条</w:t>
      </w:r>
      <w:r>
        <w:rPr>
          <w:rFonts w:hint="eastAsia"/>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19.5.4.申请材料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lang w:val="en-US" w:eastAsia="zh-CN"/>
        </w:rPr>
      </w:pPr>
      <w:r>
        <w:rPr>
          <w:rFonts w:hint="eastAsia"/>
          <w:lang w:val="en-US" w:eastAsia="zh-CN"/>
        </w:rPr>
        <w:t>a.</w:t>
      </w:r>
      <w:r>
        <w:t>全国工业产品生产许可证申请单</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19.5.5.审批时限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60</w:t>
      </w:r>
      <w:r>
        <w:rPr>
          <w:rFonts w:hint="eastAsia" w:ascii="仿宋_GB2312" w:hAnsi="仿宋_GB2312" w:eastAsia="仿宋_GB2312" w:cs="仿宋_GB2312"/>
          <w:lang w:val="en-US" w:eastAsia="zh-CN"/>
        </w:rPr>
        <w:t>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19.5.6.审批流程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b w:val="0"/>
          <w:bCs w:val="0"/>
          <w:lang w:val="en-US" w:eastAsia="zh-CN"/>
        </w:rPr>
        <w:t>19.5.6.1.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32"/>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rPr>
      </w:pPr>
      <w:r>
        <w:rPr>
          <w:rFonts w:ascii="宋体" w:hAnsi="宋体"/>
        </w:rPr>
        <w:t>申请人提出</w:t>
      </w:r>
      <w:r>
        <w:rPr>
          <w:rFonts w:hint="eastAsia" w:ascii="宋体" w:hAnsi="宋体"/>
        </w:rPr>
        <w:t>注销</w:t>
      </w:r>
      <w:r>
        <w:rPr>
          <w:rFonts w:ascii="宋体" w:hAnsi="宋体"/>
        </w:rPr>
        <w:t>申请的，</w:t>
      </w:r>
      <w:r>
        <w:rPr>
          <w:rFonts w:hint="eastAsia" w:ascii="宋体" w:hAnsi="宋体"/>
        </w:rPr>
        <w:t>受理部门</w:t>
      </w:r>
      <w:r>
        <w:rPr>
          <w:rFonts w:ascii="宋体" w:hAnsi="宋体"/>
        </w:rPr>
        <w:t>应</w:t>
      </w:r>
      <w:r>
        <w:rPr>
          <w:rFonts w:hint="eastAsia" w:ascii="宋体" w:hAnsi="宋体"/>
        </w:rPr>
        <w:t>将</w:t>
      </w:r>
      <w:r>
        <w:rPr>
          <w:rFonts w:ascii="宋体" w:hAnsi="宋体"/>
        </w:rPr>
        <w:t>材料即时转交审批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lang w:val="en-US" w:eastAsia="zh-CN"/>
        </w:rPr>
      </w:pPr>
      <w:r>
        <w:rPr>
          <w:rFonts w:ascii="宋体" w:hAnsi="宋体"/>
        </w:rPr>
        <w:t>部门</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rPr>
      </w:pPr>
      <w:r>
        <w:rPr>
          <w:rFonts w:hint="eastAsia" w:ascii="仿宋_GB2312" w:hAnsi="仿宋_GB2312" w:eastAsia="仿宋_GB2312" w:cs="仿宋_GB2312"/>
          <w:lang w:val="en-US" w:eastAsia="zh-CN"/>
        </w:rPr>
        <w:t>b</w:t>
      </w:r>
      <w:r>
        <w:rPr>
          <w:rFonts w:hint="eastAsia" w:ascii="宋体" w:hAnsi="宋体"/>
          <w:lang w:val="en-US" w:eastAsia="zh-CN"/>
        </w:rPr>
        <w:t>.</w:t>
      </w:r>
      <w:r>
        <w:rPr>
          <w:rFonts w:hint="eastAsia" w:ascii="宋体" w:hAnsi="宋体"/>
        </w:rPr>
        <w:t>线下</w:t>
      </w:r>
      <w:r>
        <w:rPr>
          <w:rFonts w:ascii="宋体" w:hAnsi="宋体"/>
        </w:rPr>
        <w:t>申请的</w:t>
      </w:r>
      <w:r>
        <w:rPr>
          <w:rFonts w:hint="eastAsia" w:ascii="宋体" w:hAnsi="宋体"/>
        </w:rPr>
        <w:t>纸质</w:t>
      </w:r>
      <w:r>
        <w:rPr>
          <w:rFonts w:ascii="宋体" w:hAnsi="宋体"/>
        </w:rPr>
        <w:t>材料</w:t>
      </w:r>
      <w:r>
        <w:rPr>
          <w:rFonts w:hint="eastAsia" w:ascii="宋体" w:hAnsi="宋体"/>
        </w:rPr>
        <w:t>需要邮寄的</w:t>
      </w:r>
      <w:r>
        <w:rPr>
          <w:rFonts w:ascii="宋体" w:hAnsi="宋体"/>
        </w:rPr>
        <w:t>，</w:t>
      </w:r>
      <w:r>
        <w:rPr>
          <w:rFonts w:hint="eastAsia" w:ascii="宋体" w:hAnsi="宋体"/>
        </w:rPr>
        <w:t>工作日四点</w:t>
      </w:r>
      <w:r>
        <w:rPr>
          <w:rFonts w:ascii="宋体" w:hAnsi="宋体"/>
        </w:rPr>
        <w:t>之前</w:t>
      </w:r>
      <w:r>
        <w:rPr>
          <w:rFonts w:hint="eastAsia" w:ascii="宋体" w:hAnsi="宋体"/>
        </w:rPr>
        <w:t>接收的注销申请，应在</w:t>
      </w:r>
      <w:r>
        <w:rPr>
          <w:rFonts w:ascii="宋体" w:hAnsi="宋体"/>
        </w:rPr>
        <w:t>当天通过EMS邮政快递</w:t>
      </w:r>
      <w:r>
        <w:rPr>
          <w:rFonts w:hint="eastAsia" w:ascii="宋体" w:hAnsi="宋体"/>
        </w:rPr>
        <w:t>转寄至审批部门；工作日</w:t>
      </w:r>
      <w:r>
        <w:rPr>
          <w:rFonts w:ascii="宋体" w:hAnsi="宋体"/>
        </w:rPr>
        <w:t>四点之后</w:t>
      </w:r>
      <w:r>
        <w:rPr>
          <w:rFonts w:hint="eastAsia" w:ascii="宋体" w:hAnsi="宋体"/>
        </w:rPr>
        <w:t>和</w:t>
      </w:r>
      <w:r>
        <w:rPr>
          <w:rFonts w:ascii="宋体" w:hAnsi="宋体"/>
        </w:rPr>
        <w:t>延时服务</w:t>
      </w:r>
      <w:r>
        <w:rPr>
          <w:rFonts w:hint="eastAsia" w:ascii="宋体" w:hAnsi="宋体"/>
        </w:rPr>
        <w:t>接收的注销申请，在</w:t>
      </w:r>
      <w:r>
        <w:rPr>
          <w:rFonts w:ascii="宋体" w:hAnsi="宋体"/>
        </w:rPr>
        <w:t>第二个工作日通过EMS邮政快递</w:t>
      </w:r>
      <w:r>
        <w:rPr>
          <w:rFonts w:hint="eastAsia" w:ascii="宋体" w:hAnsi="宋体"/>
        </w:rPr>
        <w:t>转寄至审批部门。</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仿宋_GB2312" w:hAnsi="仿宋_GB2312" w:eastAsia="仿宋_GB2312" w:cs="仿宋_GB2312"/>
          <w:b/>
          <w:bCs/>
          <w:lang w:val="en-US" w:eastAsia="zh-CN"/>
        </w:rPr>
      </w:pPr>
      <w:r>
        <w:rPr>
          <w:rFonts w:hint="eastAsia" w:ascii="黑体" w:hAnsi="黑体" w:eastAsia="黑体" w:cs="黑体"/>
          <w:b w:val="0"/>
          <w:bCs w:val="0"/>
          <w:lang w:val="en-US" w:eastAsia="zh-CN"/>
        </w:rPr>
        <w:t>19.5.6.2.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33"/>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宋体" w:hAnsi="宋体"/>
          <w:color w:val="auto"/>
        </w:rPr>
      </w:pPr>
      <w:r>
        <w:rPr>
          <w:rFonts w:hint="eastAsia" w:ascii="宋体" w:hAnsi="宋体"/>
        </w:rPr>
        <w:t>审核</w:t>
      </w:r>
      <w:r>
        <w:rPr>
          <w:rFonts w:hint="default" w:ascii="宋体" w:hAnsi="宋体"/>
          <w:b w:val="0"/>
          <w:iCs w:val="0"/>
          <w:color w:val="auto"/>
        </w:rPr>
        <w:t>申请人</w:t>
      </w:r>
      <w:r>
        <w:rPr>
          <w:rFonts w:hint="eastAsia" w:ascii="宋体" w:hAnsi="宋体"/>
          <w:b w:val="0"/>
          <w:iCs w:val="0"/>
          <w:color w:val="auto"/>
          <w:lang w:val="en-US" w:eastAsia="zh-CN"/>
        </w:rPr>
        <w:t>是否</w:t>
      </w:r>
      <w:r>
        <w:rPr>
          <w:rFonts w:hint="default" w:ascii="宋体" w:hAnsi="宋体"/>
          <w:b w:val="0"/>
          <w:iCs w:val="0"/>
          <w:color w:val="auto"/>
        </w:rPr>
        <w:t>存在因涉嫌违法正在被市场监督管理部门或者司法机关调查的情形</w:t>
      </w:r>
      <w:r>
        <w:rPr>
          <w:rFonts w:hint="default" w:ascii="宋体" w:hAnsi="宋体"/>
          <w:b w:val="0"/>
          <w:iCs w:val="0"/>
        </w:rPr>
        <w:t>，</w:t>
      </w:r>
      <w:r>
        <w:rPr>
          <w:rFonts w:hint="default" w:ascii="宋体" w:hAnsi="宋体"/>
          <w:b w:val="0"/>
          <w:iCs w:val="0"/>
          <w:color w:val="auto"/>
        </w:rPr>
        <w:t>如</w:t>
      </w:r>
      <w:r>
        <w:rPr>
          <w:rFonts w:hint="eastAsia" w:ascii="宋体" w:hAnsi="宋体"/>
          <w:b w:val="0"/>
          <w:iCs w:val="0"/>
          <w:color w:val="auto"/>
          <w:lang w:val="en-US" w:eastAsia="zh-CN"/>
        </w:rPr>
        <w:t>不存上述情形且</w:t>
      </w:r>
      <w:r>
        <w:rPr>
          <w:rFonts w:hint="default" w:ascii="宋体" w:hAnsi="宋体"/>
          <w:b w:val="0"/>
          <w:iCs w:val="0"/>
          <w:color w:val="auto"/>
        </w:rPr>
        <w:t>符合注销条件</w:t>
      </w:r>
      <w:r>
        <w:rPr>
          <w:rFonts w:hint="eastAsia" w:ascii="宋体" w:hAnsi="宋体"/>
          <w:b w:val="0"/>
          <w:iCs w:val="0"/>
          <w:color w:val="auto"/>
          <w:lang w:val="en-US" w:eastAsia="zh-CN"/>
        </w:rPr>
        <w:t>的，</w:t>
      </w:r>
      <w:r>
        <w:rPr>
          <w:rFonts w:hint="default" w:ascii="宋体" w:hAnsi="宋体"/>
          <w:b w:val="0"/>
          <w:iCs w:val="0"/>
          <w:color w:val="auto"/>
        </w:rPr>
        <w:t>应</w:t>
      </w:r>
      <w:r>
        <w:rPr>
          <w:rFonts w:hint="eastAsia" w:ascii="宋体" w:hAnsi="宋体"/>
        </w:rPr>
        <w:t>在</w:t>
      </w:r>
      <w:r>
        <w:rPr>
          <w:rFonts w:ascii="宋体" w:hAnsi="宋体"/>
          <w:color w:val="auto"/>
        </w:rPr>
        <w:t>2</w:t>
      </w:r>
      <w:r>
        <w:rPr>
          <w:rFonts w:hint="default" w:ascii="宋体" w:hAnsi="宋体"/>
          <w:color w:val="auto"/>
        </w:rPr>
        <w:t>个工作日</w:t>
      </w:r>
      <w:r>
        <w:rPr>
          <w:rFonts w:hint="eastAsia" w:ascii="宋体" w:hAnsi="宋体"/>
        </w:rPr>
        <w:t>内出具加盖公章</w:t>
      </w:r>
      <w:r>
        <w:rPr>
          <w:rFonts w:ascii="宋体" w:hAnsi="宋体"/>
        </w:rPr>
        <w:t>和注明日期的</w:t>
      </w:r>
      <w:r>
        <w:rPr>
          <w:rFonts w:ascii="宋体" w:hAnsi="宋体"/>
          <w:color w:val="auto"/>
        </w:rPr>
        <w:t>《</w:t>
      </w:r>
      <w:r>
        <w:rPr>
          <w:rFonts w:hint="default" w:ascii="宋体" w:hAnsi="宋体"/>
          <w:color w:val="auto"/>
        </w:rPr>
        <w:t>北京市市场监督管理注销通知书</w:t>
      </w:r>
      <w:r>
        <w:rPr>
          <w:rFonts w:ascii="宋体" w:hAnsi="宋体"/>
          <w:color w:val="auto"/>
        </w:rPr>
        <w:t>》</w:t>
      </w:r>
      <w:r>
        <w:rPr>
          <w:rFonts w:hint="default" w:ascii="宋体" w:hAnsi="宋体"/>
          <w:color w:val="auto"/>
        </w:rPr>
        <w:t>，并办理注销手续。</w:t>
      </w:r>
    </w:p>
    <w:p>
      <w:pPr>
        <w:keepNext w:val="0"/>
        <w:keepLines w:val="0"/>
        <w:pageBreakBefore w:val="0"/>
        <w:widowControl w:val="0"/>
        <w:numPr>
          <w:ilvl w:val="0"/>
          <w:numId w:val="133"/>
        </w:numPr>
        <w:tabs>
          <w:tab w:val="left" w:pos="84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w:t>
      </w:r>
      <w:r>
        <w:rPr>
          <w:rFonts w:hint="default" w:ascii="宋体" w:hAnsi="宋体"/>
          <w:color w:val="auto"/>
        </w:rPr>
        <w:t>北京市市场监督管理注销通知书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19.5.7.中介服务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19</w:t>
      </w:r>
      <w:r>
        <w:rPr>
          <w:rFonts w:hint="default" w:ascii="黑体" w:hAnsi="黑体" w:eastAsia="黑体" w:cs="黑体"/>
          <w:b w:val="0"/>
          <w:bCs w:val="0"/>
          <w:lang w:val="en" w:eastAsia="zh-CN"/>
        </w:rPr>
        <w:t>.5.8.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19.5.</w:t>
      </w:r>
      <w:r>
        <w:rPr>
          <w:rFonts w:hint="default" w:ascii="黑体" w:hAnsi="黑体" w:eastAsia="黑体" w:cs="黑体"/>
          <w:b w:val="0"/>
          <w:bCs w:val="0"/>
          <w:lang w:val="en" w:eastAsia="zh-CN"/>
        </w:rPr>
        <w:t>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无限制。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19.5.</w:t>
      </w:r>
      <w:r>
        <w:rPr>
          <w:rFonts w:hint="default" w:ascii="黑体" w:hAnsi="黑体" w:eastAsia="黑体" w:cs="黑体"/>
          <w:b w:val="0"/>
          <w:bCs w:val="0"/>
          <w:lang w:val="en" w:eastAsia="zh-CN"/>
        </w:rPr>
        <w:t>10</w:t>
      </w:r>
      <w:r>
        <w:rPr>
          <w:rFonts w:hint="eastAsia" w:ascii="黑体" w:hAnsi="黑体" w:eastAsia="黑体" w:cs="黑体"/>
          <w:b w:val="0"/>
          <w:bCs w:val="0"/>
          <w:lang w:val="en-US" w:eastAsia="zh-CN"/>
        </w:rPr>
        <w:t>.年检年报</w:t>
      </w:r>
    </w:p>
    <w:p>
      <w:pPr>
        <w:rPr>
          <w:rFonts w:hint="eastAsia" w:ascii="仿宋_GB2312" w:hAnsi="仿宋_GB2312" w:eastAsia="仿宋_GB2312" w:cs="仿宋_GB2312"/>
          <w:b w:val="0"/>
          <w:bCs w:val="0"/>
          <w:lang w:val="en-US" w:eastAsia="zh-CN"/>
        </w:rPr>
      </w:pPr>
      <w:r>
        <w:rPr>
          <w:rFonts w:hint="eastAsia" w:cs="仿宋_GB2312"/>
          <w:b w:val="0"/>
          <w:bCs w:val="0"/>
          <w:lang w:val="en-US" w:eastAsia="zh-CN"/>
        </w:rPr>
        <w:t xml:space="preserve">    </w:t>
      </w:r>
      <w:r>
        <w:rPr>
          <w:rFonts w:hint="eastAsia" w:ascii="仿宋_GB2312" w:hAnsi="仿宋_GB2312" w:eastAsia="仿宋_GB2312" w:cs="仿宋_GB2312"/>
          <w:b w:val="0"/>
          <w:bCs w:val="0"/>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北京市小规模食品生产经营许可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eastAsia" w:ascii="黑体" w:hAnsi="黑体" w:eastAsia="黑体" w:cs="黑体"/>
          <w:b w:val="0"/>
          <w:bCs w:val="0"/>
          <w:lang w:val="en-US" w:eastAsia="zh-CN"/>
        </w:rPr>
      </w:pPr>
      <w:r>
        <w:rPr>
          <w:rFonts w:hint="eastAsia" w:ascii="黑体" w:hAnsi="黑体" w:eastAsia="黑体" w:cs="黑体"/>
          <w:lang w:val="en-US" w:eastAsia="zh-CN"/>
        </w:rPr>
        <w:t>20</w:t>
      </w:r>
      <w:r>
        <w:rPr>
          <w:rFonts w:hint="default" w:ascii="黑体" w:hAnsi="黑体" w:eastAsia="黑体" w:cs="黑体"/>
          <w:lang w:val="en" w:eastAsia="zh-CN"/>
        </w:rPr>
        <w:t>.1.</w:t>
      </w:r>
      <w:r>
        <w:rPr>
          <w:rFonts w:hint="eastAsia" w:ascii="黑体" w:hAnsi="黑体" w:eastAsia="黑体" w:cs="黑体"/>
          <w:lang w:eastAsia="zh-CN"/>
        </w:rPr>
        <w:t>小餐饮店</w:t>
      </w:r>
      <w:r>
        <w:rPr>
          <w:rFonts w:hint="eastAsia" w:ascii="黑体" w:hAnsi="黑体" w:eastAsia="黑体" w:cs="黑体"/>
        </w:rPr>
        <w:t>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lang w:val="en" w:eastAsia="zh-CN"/>
        </w:rPr>
        <w:t>20.1.1</w:t>
      </w:r>
      <w:r>
        <w:rPr>
          <w:rFonts w:hint="eastAsia" w:ascii="黑体" w:hAnsi="黑体" w:eastAsia="黑体" w:cs="黑体"/>
          <w:b w:val="0"/>
          <w:bCs w:val="0"/>
          <w:lang w:val="en-US" w:eastAsia="zh-CN"/>
        </w:rPr>
        <w:t>设定依据</w:t>
      </w:r>
    </w:p>
    <w:p>
      <w:pPr>
        <w:spacing w:line="540" w:lineRule="exact"/>
        <w:ind w:firstLine="640" w:firstLineChars="200"/>
        <w:jc w:val="both"/>
        <w:rPr>
          <w:rFonts w:hint="eastAsia" w:ascii="宋体" w:hAnsi="宋体" w:cs="宋体"/>
          <w:szCs w:val="21"/>
          <w:lang w:val="en-US" w:eastAsia="zh-CN"/>
        </w:rPr>
      </w:pPr>
      <w:r>
        <w:rPr>
          <w:rFonts w:hint="eastAsia" w:ascii="宋体" w:hAnsi="宋体" w:cs="宋体"/>
          <w:szCs w:val="21"/>
        </w:rPr>
        <w:t>《中华人民共和国食品安全法》第三十五条</w:t>
      </w:r>
      <w:r>
        <w:rPr>
          <w:rFonts w:hint="eastAsia" w:ascii="宋体" w:hAnsi="宋体" w:cs="宋体"/>
          <w:szCs w:val="21"/>
          <w:lang w:val="en-US" w:eastAsia="zh-CN"/>
        </w:rPr>
        <w:t xml:space="preserve"> 、</w:t>
      </w:r>
      <w:r>
        <w:rPr>
          <w:rFonts w:hint="eastAsia" w:ascii="宋体" w:hAnsi="宋体" w:cs="宋体"/>
          <w:szCs w:val="21"/>
        </w:rPr>
        <w:t>《北京市小规模食品生产经营管理规定》第八条</w:t>
      </w:r>
      <w:r>
        <w:rPr>
          <w:rFonts w:hint="eastAsia" w:ascii="宋体" w:hAnsi="宋体" w:cs="宋体"/>
          <w:szCs w:val="21"/>
          <w:lang w:eastAsia="zh-CN"/>
        </w:rPr>
        <w:t>、</w:t>
      </w:r>
      <w:r>
        <w:rPr>
          <w:rFonts w:hint="eastAsia" w:ascii="宋体" w:hAnsi="宋体" w:cs="宋体"/>
          <w:szCs w:val="21"/>
        </w:rPr>
        <w:t>《北京市市场监督管理局关于印发北京市小规模食品生产经营许可备案管理办法（试行）的通知》</w:t>
      </w:r>
      <w:r>
        <w:rPr>
          <w:rFonts w:hint="eastAsia" w:ascii="宋体" w:hAnsi="宋体" w:cs="宋体"/>
          <w:szCs w:val="21"/>
          <w:lang w:eastAsia="zh-CN"/>
        </w:rPr>
        <w:t>（</w:t>
      </w:r>
      <w:r>
        <w:rPr>
          <w:rFonts w:hint="eastAsia" w:ascii="仿宋_GB2312" w:eastAsia="仿宋_GB2312"/>
          <w:sz w:val="32"/>
        </w:rPr>
        <w:t>京市监发〔2019〕76号</w:t>
      </w:r>
      <w:r>
        <w:rPr>
          <w:rFonts w:hint="eastAsia" w:ascii="宋体" w:hAnsi="宋体" w:cs="宋体"/>
          <w:szCs w:val="21"/>
          <w:lang w:eastAsia="zh-CN"/>
        </w:rPr>
        <w:t>）</w:t>
      </w:r>
      <w:r>
        <w:rPr>
          <w:rFonts w:hint="eastAsia" w:ascii="宋体" w:hAnsi="宋体" w:cs="宋体"/>
          <w:szCs w:val="21"/>
        </w:rPr>
        <w:t>第四条</w:t>
      </w:r>
      <w:r>
        <w:rPr>
          <w:rFonts w:hint="eastAsia" w:ascii="宋体" w:hAnsi="宋体" w:cs="宋体"/>
          <w:szCs w:val="21"/>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szCs w:val="21"/>
          <w:lang w:eastAsia="zh-CN"/>
        </w:rPr>
      </w:pPr>
      <w:r>
        <w:rPr>
          <w:rFonts w:hint="eastAsia" w:ascii="宋体" w:hAnsi="宋体" w:cs="宋体"/>
          <w:szCs w:val="21"/>
        </w:rPr>
        <w:t>《北京市小规模食品生产经营管理规定》第</w:t>
      </w:r>
      <w:r>
        <w:rPr>
          <w:rFonts w:hint="eastAsia" w:ascii="宋体" w:hAnsi="宋体" w:cs="宋体"/>
          <w:szCs w:val="21"/>
          <w:lang w:eastAsia="zh-CN"/>
        </w:rPr>
        <w:t>十</w:t>
      </w:r>
      <w:r>
        <w:rPr>
          <w:rFonts w:hint="eastAsia" w:ascii="宋体" w:hAnsi="宋体" w:cs="宋体"/>
          <w:szCs w:val="21"/>
        </w:rPr>
        <w:t>条</w:t>
      </w:r>
      <w:r>
        <w:rPr>
          <w:rFonts w:hint="eastAsia" w:ascii="宋体" w:hAnsi="宋体" w:cs="宋体"/>
          <w:szCs w:val="21"/>
          <w:lang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宋体" w:hAnsi="宋体" w:cs="宋体"/>
          <w:szCs w:val="21"/>
        </w:rPr>
        <w:t>《北京市市场监督管理局关于印发北京市小规模食品生产经营许可备案管理办法（试行）的通知》</w:t>
      </w:r>
      <w:r>
        <w:rPr>
          <w:rFonts w:hint="eastAsia" w:ascii="宋体" w:hAnsi="宋体" w:cs="宋体"/>
          <w:szCs w:val="21"/>
          <w:lang w:eastAsia="zh-CN"/>
        </w:rPr>
        <w:t>（</w:t>
      </w:r>
      <w:r>
        <w:rPr>
          <w:rFonts w:hint="eastAsia" w:ascii="仿宋_GB2312" w:eastAsia="仿宋_GB2312"/>
          <w:sz w:val="32"/>
        </w:rPr>
        <w:t>京市监发〔2019〕76号</w:t>
      </w:r>
      <w:r>
        <w:rPr>
          <w:rFonts w:hint="eastAsia" w:ascii="宋体" w:hAnsi="宋体" w:cs="宋体"/>
          <w:szCs w:val="21"/>
          <w:lang w:eastAsia="zh-CN"/>
        </w:rPr>
        <w:t>）</w:t>
      </w:r>
      <w:r>
        <w:rPr>
          <w:rFonts w:hint="eastAsia"/>
          <w:lang w:val="en-US" w:eastAsia="zh-CN"/>
        </w:rPr>
        <w:t>第六条。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仿宋_GB2312" w:hAnsi="仿宋" w:eastAsia="仿宋_GB2312" w:cs="仿宋_GB2312"/>
          <w:sz w:val="32"/>
          <w:szCs w:val="32"/>
          <w:lang w:val="en-US" w:eastAsia="zh-CN"/>
        </w:rPr>
      </w:pPr>
      <w:r>
        <w:rPr>
          <w:rFonts w:hint="default" w:ascii="黑体" w:hAnsi="黑体" w:eastAsia="黑体" w:cs="黑体"/>
          <w:lang w:val="en" w:eastAsia="zh-CN"/>
        </w:rPr>
        <w:t>20.1.4.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ascii="仿宋_GB2312" w:hAnsi="仿宋" w:eastAsia="仿宋_GB2312" w:cs="仿宋_GB2312"/>
          <w:sz w:val="32"/>
          <w:szCs w:val="32"/>
        </w:rPr>
      </w:pPr>
      <w:r>
        <w:rPr>
          <w:rFonts w:hint="eastAsia" w:ascii="仿宋_GB2312" w:hAnsi="仿宋" w:eastAsia="仿宋_GB2312" w:cs="仿宋_GB2312"/>
          <w:sz w:val="32"/>
          <w:szCs w:val="32"/>
        </w:rPr>
        <w:t xml:space="preserve"> 小作坊、小餐饮店许可申请书（表）；</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sz w:val="32"/>
          <w:szCs w:val="32"/>
        </w:rPr>
      </w:pPr>
      <w:r>
        <w:rPr>
          <w:rFonts w:hint="eastAsia" w:hAnsi="仿宋" w:cs="仿宋_GB2312"/>
          <w:sz w:val="32"/>
          <w:szCs w:val="32"/>
          <w:lang w:eastAsia="zh-CN"/>
        </w:rPr>
        <w:t>新办许可的还需要</w:t>
      </w:r>
      <w:r>
        <w:rPr>
          <w:rFonts w:hint="eastAsia" w:ascii="仿宋_GB2312" w:hAnsi="仿宋" w:eastAsia="仿宋_GB2312" w:cs="仿宋_GB2312"/>
          <w:sz w:val="32"/>
          <w:szCs w:val="32"/>
        </w:rPr>
        <w:t>提供经营场所的具体位置（如方位图）、与食品经营相适应的经营平面布局流程图（与食品经营相适应）、操作流程等文件。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即时</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20.1.6.1.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申请材料不齐全或者不符合法定形式的，应当当场或者自收到申请材料之日起</w:t>
      </w:r>
      <w:r>
        <w:rPr>
          <w:rFonts w:hint="eastAsia" w:cs="仿宋_GB2312"/>
          <w:lang w:val="en-US" w:eastAsia="zh-CN"/>
        </w:rPr>
        <w:t>一</w:t>
      </w:r>
      <w:r>
        <w:rPr>
          <w:rFonts w:hint="eastAsia" w:ascii="仿宋_GB2312" w:hAnsi="仿宋_GB2312" w:eastAsia="仿宋_GB2312" w:cs="仿宋_GB2312"/>
          <w:lang w:val="en-US" w:eastAsia="zh-CN"/>
        </w:rPr>
        <w:t>日内一次告知申请人需要补正的全部内容。申请人按要求补正的，予以受理；逾期不告知的，自收到申请材料之日起即为受理。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20.1.6.2.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 w:eastAsia="仿宋_GB2312" w:cs="仿宋_GB2312"/>
          <w:sz w:val="32"/>
          <w:szCs w:val="32"/>
        </w:rPr>
        <w:t>提交的申请材料齐全、符合法定形式和要求的，区级市场监管部门应当当场作出行政许可决定，并颁发《北京市小规模食品生产经营许可证》。</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 w:eastAsia="仿宋_GB2312" w:cs="仿宋_GB2312"/>
          <w:sz w:val="32"/>
          <w:szCs w:val="32"/>
        </w:rPr>
        <w:t>不予许可的，应当及时作出不予许可决定并说明理由，同时告知申请人依法享有申请行政复议或者提起行政诉讼的权利。</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仿宋_GB2312" w:hAnsi="仿宋_GB2312" w:eastAsia="仿宋_GB2312" w:cs="仿宋_GB2312"/>
          <w:b w:val="0"/>
          <w:bCs w:val="0"/>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r>
        <w:rPr>
          <w:rFonts w:hint="eastAsia" w:cs="仿宋_GB2312"/>
          <w:b w:val="0"/>
          <w:bCs w:val="0"/>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20.1.10.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eastAsia" w:ascii="黑体" w:hAnsi="黑体" w:eastAsia="黑体" w:cs="黑体"/>
        </w:rPr>
      </w:pPr>
      <w:r>
        <w:rPr>
          <w:rFonts w:hint="eastAsia" w:ascii="黑体" w:hAnsi="黑体" w:eastAsia="黑体" w:cs="黑体"/>
          <w:lang w:val="en" w:eastAsia="zh-CN"/>
        </w:rPr>
        <w:t>20</w:t>
      </w:r>
      <w:r>
        <w:rPr>
          <w:rFonts w:hint="default" w:ascii="黑体" w:hAnsi="黑体" w:eastAsia="黑体" w:cs="黑体"/>
          <w:lang w:val="en" w:eastAsia="zh-CN"/>
        </w:rPr>
        <w:t>.2.</w:t>
      </w:r>
      <w:r>
        <w:rPr>
          <w:rFonts w:hint="eastAsia" w:ascii="黑体" w:hAnsi="黑体" w:eastAsia="黑体" w:cs="黑体"/>
          <w:lang w:eastAsia="zh-CN"/>
        </w:rPr>
        <w:t>食品生产加工小作坊许可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20</w:t>
      </w:r>
      <w:r>
        <w:rPr>
          <w:rFonts w:hint="default" w:ascii="黑体" w:hAnsi="黑体" w:eastAsia="黑体" w:cs="黑体"/>
          <w:b w:val="0"/>
          <w:bCs w:val="0"/>
          <w:lang w:val="en" w:eastAsia="zh-CN"/>
        </w:rPr>
        <w:t>.2.1.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《北京市小规模食品生产经营管理规定》（北京市人民代表大会常务委员会公告〔十五届〕第11号）第八条。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20</w:t>
      </w:r>
      <w:r>
        <w:rPr>
          <w:rFonts w:hint="default" w:ascii="黑体" w:hAnsi="黑体" w:eastAsia="黑体" w:cs="黑体"/>
          <w:lang w:val="en" w:eastAsia="zh-CN"/>
        </w:rPr>
        <w:t>.2.2.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r>
        <w:rPr>
          <w:rFonts w:hint="eastAsia"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color w:val="auto"/>
          <w:lang w:val="en" w:eastAsia="zh-CN"/>
        </w:rPr>
        <w:t>20</w:t>
      </w:r>
      <w:r>
        <w:rPr>
          <w:rFonts w:hint="default" w:ascii="黑体" w:hAnsi="黑体" w:eastAsia="黑体" w:cs="黑体"/>
          <w:color w:val="auto"/>
          <w:lang w:val="en" w:eastAsia="zh-CN"/>
        </w:rPr>
        <w:t>.2.3.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《北京市小规模食品生产经营管理规定》第九条。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20</w:t>
      </w:r>
      <w:r>
        <w:rPr>
          <w:rFonts w:hint="default" w:ascii="黑体" w:hAnsi="黑体" w:eastAsia="黑体" w:cs="黑体"/>
          <w:lang w:val="en" w:eastAsia="zh-CN"/>
        </w:rPr>
        <w:t>.2.4.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cs="仿宋_GB2312"/>
          <w:i w:val="0"/>
          <w:caps w:val="0"/>
          <w:color w:val="000000"/>
          <w:spacing w:val="0"/>
          <w:kern w:val="0"/>
          <w:sz w:val="32"/>
          <w:szCs w:val="32"/>
          <w:shd w:val="clear" w:color="auto" w:fill="FFFFFF"/>
          <w:lang w:val="en" w:eastAsia="zh-CN" w:bidi="ar"/>
        </w:rPr>
        <w:t>a.</w:t>
      </w:r>
      <w:r>
        <w:rPr>
          <w:rFonts w:hint="eastAsia" w:cs="仿宋_GB2312"/>
          <w:i w:val="0"/>
          <w:caps w:val="0"/>
          <w:color w:val="000000"/>
          <w:spacing w:val="0"/>
          <w:kern w:val="0"/>
          <w:sz w:val="32"/>
          <w:szCs w:val="32"/>
          <w:shd w:val="clear" w:color="auto" w:fill="FFFFFF"/>
          <w:lang w:val="en-US" w:eastAsia="zh-CN" w:bidi="ar"/>
        </w:rPr>
        <w:t>新办、变更、延续事项提交</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北京市食品小作坊许可申请书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注销事项提交注销申请书。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20</w:t>
      </w:r>
      <w:r>
        <w:rPr>
          <w:rFonts w:hint="default" w:ascii="黑体" w:hAnsi="黑体" w:eastAsia="黑体" w:cs="黑体"/>
          <w:lang w:val="en" w:eastAsia="zh-CN"/>
        </w:rPr>
        <w:t>.2.5.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cs="仿宋_GB2312"/>
          <w:lang w:val="en-US" w:eastAsia="zh-CN"/>
        </w:rPr>
        <w:t>即时</w:t>
      </w:r>
      <w:r>
        <w:rPr>
          <w:rFonts w:hint="eastAsia" w:ascii="仿宋_GB2312" w:hAnsi="仿宋_GB2312" w:eastAsia="仿宋_GB2312"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20</w:t>
      </w:r>
      <w:r>
        <w:rPr>
          <w:rFonts w:hint="default" w:ascii="黑体" w:hAnsi="黑体" w:eastAsia="黑体" w:cs="黑体"/>
          <w:lang w:val="en" w:eastAsia="zh-CN"/>
        </w:rPr>
        <w:t>.2.6.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cs="仿宋_GB2312"/>
          <w:b w:val="0"/>
          <w:bCs w:val="0"/>
          <w:lang w:val="en" w:eastAsia="zh-CN"/>
        </w:rPr>
      </w:pPr>
      <w:r>
        <w:rPr>
          <w:rFonts w:hint="default" w:cs="仿宋_GB2312"/>
          <w:b w:val="0"/>
          <w:bCs w:val="0"/>
          <w:lang w:val="en" w:eastAsia="zh-CN"/>
        </w:rPr>
        <w:t>a.提交的申请材料齐全、符合法定形式和要求的，区级市场监管部门应当当场作出行政许可决定，并颁发《北京市小规模食品生产经营许可证》。不予许可的，应当及时作出不予许可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b w:val="0"/>
          <w:bCs w:val="0"/>
          <w:lang w:val="en" w:eastAsia="zh-CN"/>
        </w:rPr>
        <w:t>b.当场作出行政许可决定的，可不出具受理通知书。</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b w:val="0"/>
          <w:bCs w:val="0"/>
          <w:lang w:val="en" w:eastAsia="zh-CN"/>
        </w:rPr>
        <w:t>c.</w:t>
      </w:r>
      <w:r>
        <w:rPr>
          <w:rFonts w:hint="eastAsia" w:ascii="仿宋_GB2312" w:hAnsi="仿宋_GB2312" w:eastAsia="仿宋_GB2312" w:cs="仿宋_GB2312"/>
          <w:b w:val="0"/>
          <w:bCs w:val="0"/>
          <w:lang w:val="en-US" w:eastAsia="zh-CN"/>
        </w:rPr>
        <w:t>批</w:t>
      </w:r>
      <w:r>
        <w:rPr>
          <w:rFonts w:hint="eastAsia" w:ascii="仿宋_GB2312" w:hAnsi="仿宋_GB2312" w:eastAsia="仿宋_GB2312" w:cs="仿宋_GB2312"/>
          <w:lang w:val="en-US" w:eastAsia="zh-CN"/>
        </w:rPr>
        <w:t>文和证书：准予或不予许可决定书，《北京市小规模食品生产经营许可证》（正本、副本）。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 w:eastAsia="zh-CN"/>
        </w:rPr>
        <w:t>20</w:t>
      </w:r>
      <w:r>
        <w:rPr>
          <w:rFonts w:hint="default" w:ascii="黑体" w:hAnsi="黑体" w:eastAsia="黑体" w:cs="黑体"/>
          <w:lang w:val="en" w:eastAsia="zh-CN"/>
        </w:rPr>
        <w:t>.2.7.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20</w:t>
      </w:r>
      <w:r>
        <w:rPr>
          <w:rFonts w:hint="default" w:ascii="黑体" w:hAnsi="黑体" w:eastAsia="黑体" w:cs="黑体"/>
          <w:lang w:val="en" w:eastAsia="zh-CN"/>
        </w:rPr>
        <w:t>.2.8.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20</w:t>
      </w:r>
      <w:r>
        <w:rPr>
          <w:rFonts w:hint="default" w:ascii="黑体" w:hAnsi="黑体" w:eastAsia="黑体" w:cs="黑体"/>
          <w:lang w:val="en" w:eastAsia="zh-CN"/>
        </w:rPr>
        <w:t>.2.9.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20</w:t>
      </w:r>
      <w:r>
        <w:rPr>
          <w:rFonts w:hint="default" w:ascii="黑体" w:hAnsi="黑体" w:eastAsia="黑体" w:cs="黑体"/>
          <w:lang w:val="en" w:eastAsia="zh-CN"/>
        </w:rPr>
        <w:t>.2.10.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jc w:val="left"/>
        <w:textAlignment w:val="auto"/>
        <w:outlineLvl w:val="9"/>
        <w:rPr>
          <w:rFonts w:hint="eastAsia" w:ascii="黑体" w:hAnsi="黑体" w:eastAsia="黑体" w:cs="黑体"/>
        </w:rPr>
      </w:pPr>
      <w:r>
        <w:rPr>
          <w:rFonts w:hint="eastAsia" w:ascii="黑体" w:hAnsi="黑体" w:eastAsia="黑体" w:cs="黑体"/>
          <w:lang w:eastAsia="zh-CN"/>
        </w:rPr>
        <w:t>食品经营许可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w:t>
      </w:r>
      <w:r>
        <w:rPr>
          <w:rFonts w:hint="default" w:ascii="黑体" w:hAnsi="黑体" w:eastAsia="黑体" w:cs="黑体"/>
          <w:b w:val="0"/>
          <w:bCs w:val="0"/>
          <w:lang w:val="en" w:eastAsia="zh-CN"/>
        </w:rPr>
        <w:t>1.1.</w:t>
      </w:r>
      <w:r>
        <w:rPr>
          <w:rFonts w:hint="eastAsia" w:ascii="黑体" w:hAnsi="黑体" w:eastAsia="黑体" w:cs="黑体"/>
          <w:b w:val="0"/>
          <w:bCs w:val="0"/>
          <w:lang w:val="en-US" w:eastAsia="zh-CN"/>
        </w:rPr>
        <w:t>食品经营许可新办</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w:t>
      </w:r>
      <w:r>
        <w:rPr>
          <w:rFonts w:hint="default" w:ascii="黑体" w:hAnsi="黑体" w:eastAsia="黑体" w:cs="黑体"/>
          <w:b w:val="0"/>
          <w:bCs w:val="0"/>
          <w:lang w:val="en" w:eastAsia="zh-CN"/>
        </w:rPr>
        <w:t>1.1.1.</w:t>
      </w: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cs="仿宋_GB2312"/>
          <w:lang w:val="en" w:eastAsia="zh-CN"/>
        </w:rPr>
      </w:pPr>
      <w:r>
        <w:rPr>
          <w:rFonts w:hint="eastAsia" w:cs="仿宋_GB2312"/>
          <w:lang w:val="en-US" w:eastAsia="zh-CN"/>
        </w:rPr>
        <w:t>《中华人民共和国食品安全法》（2018年修正）第三十五条；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《食品经营许可和备案管理办法》第四条。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cs="仿宋_GB2312"/>
          <w:lang w:val="en-US" w:eastAsia="zh-CN"/>
        </w:rPr>
        <w:t>《食品经营许可和备案管理办法》第十二条；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lang w:val="en-US" w:eastAsia="zh-CN"/>
        </w:rPr>
        <w:t>《京津冀食品经营许可和备案管理实施办法》第十四条。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食品经营许可新办申请表</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经营平面布局流程图（仅申请食品经营管理类经营项目的除外）</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操作流程（仅申请食品销售类经营项目的除外）</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如有以下情形，还需提交：</w:t>
      </w:r>
    </w:p>
    <w:p>
      <w:pPr>
        <w:pStyle w:val="8"/>
        <w:keepNext w:val="0"/>
        <w:keepLines w:val="0"/>
        <w:pageBreakBefore w:val="0"/>
        <w:widowControl/>
        <w:numPr>
          <w:ilvl w:val="0"/>
          <w:numId w:val="13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食堂的经营场所与主体资质标示地址不一致的，</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xml:space="preserve">还应提交场所合法使用文件； </w:t>
      </w:r>
    </w:p>
    <w:p>
      <w:pPr>
        <w:pStyle w:val="8"/>
        <w:keepNext w:val="0"/>
        <w:keepLines w:val="0"/>
        <w:pageBreakBefore w:val="0"/>
        <w:widowControl/>
        <w:numPr>
          <w:ilvl w:val="0"/>
          <w:numId w:val="13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没有条件设置检验室的集体用餐配送单位，还应</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提交委托协议文件；</w:t>
      </w:r>
    </w:p>
    <w:p>
      <w:pPr>
        <w:pStyle w:val="8"/>
        <w:keepNext w:val="0"/>
        <w:keepLines w:val="0"/>
        <w:pageBreakBefore w:val="0"/>
        <w:widowControl/>
        <w:numPr>
          <w:ilvl w:val="0"/>
          <w:numId w:val="13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利用自动售货设备从事食品经营的，还应提交食</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品安全风险管控方案；</w:t>
      </w:r>
    </w:p>
    <w:p>
      <w:pPr>
        <w:pStyle w:val="8"/>
        <w:keepNext w:val="0"/>
        <w:keepLines w:val="0"/>
        <w:pageBreakBefore w:val="0"/>
        <w:widowControl/>
        <w:numPr>
          <w:ilvl w:val="0"/>
          <w:numId w:val="13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申请人委托代理人提出食品经营许可申请的，还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应提交授权委托书和被委托人身份证件复印件。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申请材料齐全、符合法定形式的，</w:t>
      </w:r>
      <w:r>
        <w:rPr>
          <w:rFonts w:hint="eastAsia" w:cs="仿宋_GB2312"/>
          <w:lang w:val="en-US" w:eastAsia="zh-CN"/>
        </w:rPr>
        <w:t>或者申请人按照要求提交全部补正材料的，</w:t>
      </w:r>
      <w:r>
        <w:rPr>
          <w:rFonts w:hint="eastAsia" w:ascii="仿宋_GB2312" w:hAnsi="仿宋_GB2312" w:eastAsia="仿宋_GB2312" w:cs="仿宋_GB2312"/>
          <w:lang w:val="en-US" w:eastAsia="zh-CN"/>
        </w:rPr>
        <w:t>应当受理</w:t>
      </w:r>
      <w:r>
        <w:rPr>
          <w:rFonts w:hint="eastAsia" w:cs="仿宋_GB2312"/>
          <w:lang w:val="en-US" w:eastAsia="zh-CN"/>
        </w:rPr>
        <w:t>食品经营许可申请</w:t>
      </w:r>
      <w:r>
        <w:rPr>
          <w:rFonts w:hint="eastAsia" w:ascii="仿宋_GB2312" w:hAnsi="仿宋_GB2312" w:eastAsia="仿宋_GB2312" w:cs="仿宋_GB2312"/>
          <w:lang w:val="en-US" w:eastAsia="zh-CN"/>
        </w:rPr>
        <w:t>；</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申请事项依法不需要取得食品经营许可的，应当即时告知申请人不受理；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申请事项依法不属于市场监督管理部门职权范围的，应当即时作出不予受理的决定，并告知申请人向有关行政机关申请；</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申请材料存在可以当场更正的错误的，应当允许申请人当场更正，由申请人在更正处签名或者盖章，注明更正日期；</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申请材料不齐全或者不符合法定形式的，应当当场或者自收到申请材料之日起五</w:t>
      </w:r>
      <w:r>
        <w:rPr>
          <w:rFonts w:hint="eastAsia" w:cs="仿宋_GB2312"/>
          <w:lang w:val="en-US" w:eastAsia="zh-CN"/>
        </w:rPr>
        <w:t>个工作</w:t>
      </w:r>
      <w:r>
        <w:rPr>
          <w:rFonts w:hint="eastAsia" w:ascii="仿宋_GB2312" w:hAnsi="仿宋_GB2312" w:eastAsia="仿宋_GB2312" w:cs="仿宋_GB2312"/>
          <w:lang w:val="en-US" w:eastAsia="zh-CN"/>
        </w:rPr>
        <w:t>日内一次告知申请人需要补正的全部内容</w:t>
      </w:r>
      <w:r>
        <w:rPr>
          <w:rFonts w:hint="eastAsia" w:cs="仿宋_GB2312"/>
          <w:lang w:val="en-US" w:eastAsia="zh-CN"/>
        </w:rPr>
        <w:t>和合理的补正期限</w:t>
      </w:r>
      <w:r>
        <w:rPr>
          <w:rFonts w:hint="eastAsia" w:ascii="仿宋_GB2312" w:hAnsi="仿宋_GB2312" w:eastAsia="仿宋_GB2312" w:cs="仿宋_GB2312"/>
          <w:lang w:val="en-US" w:eastAsia="zh-CN"/>
        </w:rPr>
        <w:t>。</w:t>
      </w:r>
      <w:r>
        <w:rPr>
          <w:rFonts w:hint="eastAsia" w:cs="仿宋_GB2312"/>
          <w:lang w:val="en-US" w:eastAsia="zh-CN"/>
        </w:rPr>
        <w:t>申请人无正当理由逾期不予</w:t>
      </w:r>
      <w:r>
        <w:rPr>
          <w:rFonts w:hint="eastAsia" w:ascii="仿宋_GB2312" w:hAnsi="仿宋_GB2312" w:eastAsia="仿宋_GB2312" w:cs="仿宋_GB2312"/>
          <w:lang w:val="en-US" w:eastAsia="zh-CN"/>
        </w:rPr>
        <w:t>补正的，</w:t>
      </w:r>
      <w:r>
        <w:rPr>
          <w:rFonts w:hint="eastAsia" w:cs="仿宋_GB2312"/>
          <w:lang w:val="en-US" w:eastAsia="zh-CN"/>
        </w:rPr>
        <w:t>视为放弃行政许可申请，市场监督管理部门不需要作出不予</w:t>
      </w:r>
      <w:r>
        <w:rPr>
          <w:rFonts w:hint="eastAsia" w:ascii="仿宋_GB2312" w:hAnsi="仿宋_GB2312" w:eastAsia="仿宋_GB2312" w:cs="仿宋_GB2312"/>
          <w:lang w:val="en-US" w:eastAsia="zh-CN"/>
        </w:rPr>
        <w:t>受理</w:t>
      </w:r>
      <w:r>
        <w:rPr>
          <w:rFonts w:hint="eastAsia" w:cs="仿宋_GB2312"/>
          <w:lang w:val="en-US" w:eastAsia="zh-CN"/>
        </w:rPr>
        <w:t>的决定。市场监督管理部门</w:t>
      </w:r>
      <w:r>
        <w:rPr>
          <w:rFonts w:hint="eastAsia" w:ascii="仿宋_GB2312" w:hAnsi="仿宋_GB2312" w:eastAsia="仿宋_GB2312" w:cs="仿宋_GB2312"/>
          <w:lang w:val="en-US" w:eastAsia="zh-CN"/>
        </w:rPr>
        <w:t>逾期</w:t>
      </w:r>
      <w:r>
        <w:rPr>
          <w:rFonts w:hint="eastAsia" w:cs="仿宋_GB2312"/>
          <w:lang w:val="en-US" w:eastAsia="zh-CN"/>
        </w:rPr>
        <w:t>未</w:t>
      </w:r>
      <w:r>
        <w:rPr>
          <w:rFonts w:hint="eastAsia" w:ascii="仿宋_GB2312" w:hAnsi="仿宋_GB2312" w:eastAsia="仿宋_GB2312" w:cs="仿宋_GB2312"/>
          <w:lang w:val="en-US" w:eastAsia="zh-CN"/>
        </w:rPr>
        <w:t>告知</w:t>
      </w:r>
      <w:r>
        <w:rPr>
          <w:rFonts w:hint="eastAsia" w:cs="仿宋_GB2312"/>
          <w:lang w:val="en-US" w:eastAsia="zh-CN"/>
        </w:rPr>
        <w:t>申请人补正</w:t>
      </w:r>
      <w:r>
        <w:rPr>
          <w:rFonts w:hint="eastAsia" w:ascii="仿宋_GB2312" w:hAnsi="仿宋_GB2312" w:eastAsia="仿宋_GB2312" w:cs="仿宋_GB2312"/>
          <w:lang w:val="en-US" w:eastAsia="zh-CN"/>
        </w:rPr>
        <w:t>的，自收到申请材料之日起即为受理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1.1.6.2.</w:t>
      </w:r>
      <w:r>
        <w:rPr>
          <w:rFonts w:hint="eastAsia" w:cs="仿宋_GB2312"/>
          <w:b/>
          <w:bCs/>
          <w:lang w:val="en-US" w:eastAsia="zh-CN"/>
        </w:rPr>
        <w:t>审查与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　　</w:t>
      </w:r>
      <w:r>
        <w:rPr>
          <w:rFonts w:hint="default" w:cs="仿宋_GB2312"/>
          <w:lang w:val="en-US" w:eastAsia="zh-CN"/>
        </w:rPr>
        <w:t>县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 w:eastAsia="zh-CN"/>
        </w:rPr>
      </w:pPr>
      <w:r>
        <w:rPr>
          <w:rFonts w:hint="eastAsia" w:ascii="黑体" w:hAnsi="黑体" w:eastAsia="黑体" w:cs="黑体"/>
          <w:lang w:val="en-US" w:eastAsia="zh-CN"/>
        </w:rPr>
        <w:t>2</w:t>
      </w:r>
      <w:r>
        <w:rPr>
          <w:rFonts w:hint="default" w:ascii="黑体" w:hAnsi="黑体" w:eastAsia="黑体" w:cs="黑体"/>
          <w:lang w:val="en" w:eastAsia="zh-CN"/>
        </w:rPr>
        <w:t>1.1.7.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1.1.9.</w:t>
      </w:r>
      <w:r>
        <w:rPr>
          <w:rFonts w:hint="eastAsia" w:ascii="黑体" w:hAnsi="黑体" w:eastAsia="黑体" w:cs="黑体"/>
          <w:lang w:val="en-US" w:eastAsia="zh-CN"/>
        </w:rPr>
        <w:t>数量限制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cs="仿宋_GB2312"/>
          <w:kern w:val="2"/>
          <w:sz w:val="32"/>
          <w:szCs w:val="24"/>
          <w:lang w:val="en-US" w:eastAsia="zh-CN" w:bidi="ar-SA"/>
        </w:rPr>
        <w:t>　　无限制</w:t>
      </w:r>
      <w:r>
        <w:rPr>
          <w:rFonts w:hint="default" w:ascii="仿宋_GB2312" w:hAnsi="仿宋_GB2312" w:eastAsia="仿宋_GB2312" w:cs="仿宋_GB2312"/>
          <w:kern w:val="2"/>
          <w:sz w:val="32"/>
          <w:szCs w:val="24"/>
          <w:lang w:val="en-US" w:eastAsia="zh-CN" w:bidi="ar-SA"/>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1.1.10.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21.2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食品经营许可变更</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w:t>
      </w:r>
      <w:r>
        <w:rPr>
          <w:rFonts w:hint="default" w:ascii="黑体" w:hAnsi="黑体" w:eastAsia="黑体" w:cs="黑体"/>
          <w:b w:val="0"/>
          <w:bCs w:val="0"/>
          <w:lang w:val="en" w:eastAsia="zh-CN"/>
        </w:rPr>
        <w:t>1.2.1.</w:t>
      </w: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《中华人民共和国食品安全法》（2018年修正）第三十五条；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《食品经营许可和备案管理办法》第四条。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1.2.2.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1.2.3.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cs="仿宋_GB2312"/>
          <w:lang w:val="en-US" w:eastAsia="zh-CN"/>
        </w:rPr>
        <w:t>《食品经营许可和备案管理办法》第十二条；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lang w:val="en-US" w:eastAsia="zh-CN"/>
        </w:rPr>
        <w:t>《京津冀食品经营许可和备案管理实施办法》第十四条。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1.2.4.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ａ.</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经营者名称、法定代表人（负责人）、地址门牌号改变（实际经营场所未改变）提交材料：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（一）食品经营许可变更申请表</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（二）申请人委托代理人提出食品经营许可申请的，还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应提交授权委托书和被委托人身份证件复印件。</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ｂ.</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许可事项改变提交材料：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（一）食品经营许可变更申请表</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（二）与食品经营相适应的经营平面布局流程图（标注主要设备设施）（仅增加食品经营管理类项目的除外）</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（三）操作流程（仅增加食品销售类经营项目的除外）</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（四）利用自动售货设备从事食品经营的，提交食品安全风险管控方案等材料</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r>
        <w:rPr>
          <w:rFonts w:hint="eastAsia" w:cs="仿宋_GB2312"/>
          <w:i w:val="0"/>
          <w:caps w:val="0"/>
          <w:color w:val="000000"/>
          <w:spacing w:val="0"/>
          <w:kern w:val="0"/>
          <w:sz w:val="32"/>
          <w:szCs w:val="32"/>
          <w:shd w:val="clear" w:color="auto" w:fill="FFFFFF"/>
          <w:lang w:val="en-US" w:eastAsia="zh-CN" w:bidi="ar"/>
        </w:rPr>
        <w:t>五</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）申请人委托代理人提出食品经营许可申请的，还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应提交授权委托书和被委托人身份证件复印件。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1.2.5.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1.2.6.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1.2.6.1.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ａ.</w:t>
      </w:r>
      <w:r>
        <w:rPr>
          <w:rFonts w:hint="eastAsia" w:ascii="仿宋_GB2312" w:hAnsi="仿宋_GB2312" w:eastAsia="仿宋_GB2312" w:cs="仿宋_GB2312"/>
          <w:lang w:val="en-US" w:eastAsia="zh-CN"/>
        </w:rPr>
        <w:t>申请材料齐全、符合法定形式的，</w:t>
      </w:r>
      <w:r>
        <w:rPr>
          <w:rFonts w:hint="eastAsia" w:cs="仿宋_GB2312"/>
          <w:lang w:val="en-US" w:eastAsia="zh-CN"/>
        </w:rPr>
        <w:t>或者申请人按照</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要求提交全部补正材料的，</w:t>
      </w:r>
      <w:r>
        <w:rPr>
          <w:rFonts w:hint="eastAsia" w:ascii="仿宋_GB2312" w:hAnsi="仿宋_GB2312" w:eastAsia="仿宋_GB2312" w:cs="仿宋_GB2312"/>
          <w:lang w:val="en-US" w:eastAsia="zh-CN"/>
        </w:rPr>
        <w:t>应当受理</w:t>
      </w:r>
      <w:r>
        <w:rPr>
          <w:rFonts w:hint="eastAsia" w:cs="仿宋_GB2312"/>
          <w:lang w:val="en-US" w:eastAsia="zh-CN"/>
        </w:rPr>
        <w:t>食品经营许可申请</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ｂ.申请事项依法不需要取得食品经营许可的，应当即</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时告知申请人不受理；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ｃ.申请事项依法不属于市场监督管理部门职权范围</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的，应当即时作出不予受理的决定，并告知申请人向有关行政机关申请；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ｄ.申请材料存在可以当场更正的错误的，应当允许申请人当场更正，由申请人在更正处签名或者盖章，注明更正日期；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ｅ.</w:t>
      </w:r>
      <w:r>
        <w:rPr>
          <w:rFonts w:hint="eastAsia" w:ascii="仿宋_GB2312" w:hAnsi="仿宋_GB2312" w:eastAsia="仿宋_GB2312" w:cs="仿宋_GB2312"/>
          <w:lang w:val="en-US" w:eastAsia="zh-CN"/>
        </w:rPr>
        <w:t>申请材料不齐全或者不符合法定形式的，应当当场</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或者自收到申请材料之日起五</w:t>
      </w:r>
      <w:r>
        <w:rPr>
          <w:rFonts w:hint="eastAsia" w:cs="仿宋_GB2312"/>
          <w:lang w:val="en-US" w:eastAsia="zh-CN"/>
        </w:rPr>
        <w:t>个工作</w:t>
      </w:r>
      <w:r>
        <w:rPr>
          <w:rFonts w:hint="eastAsia" w:ascii="仿宋_GB2312" w:hAnsi="仿宋_GB2312" w:eastAsia="仿宋_GB2312" w:cs="仿宋_GB2312"/>
          <w:lang w:val="en-US" w:eastAsia="zh-CN"/>
        </w:rPr>
        <w:t>日内一次告知申请人需要补正的全部内容</w:t>
      </w:r>
      <w:r>
        <w:rPr>
          <w:rFonts w:hint="eastAsia" w:cs="仿宋_GB2312"/>
          <w:lang w:val="en-US" w:eastAsia="zh-CN"/>
        </w:rPr>
        <w:t>和合理的补正期限</w:t>
      </w:r>
      <w:r>
        <w:rPr>
          <w:rFonts w:hint="eastAsia" w:ascii="仿宋_GB2312" w:hAnsi="仿宋_GB2312" w:eastAsia="仿宋_GB2312" w:cs="仿宋_GB2312"/>
          <w:lang w:val="en-US" w:eastAsia="zh-CN"/>
        </w:rPr>
        <w:t>。</w:t>
      </w:r>
      <w:r>
        <w:rPr>
          <w:rFonts w:hint="eastAsia" w:cs="仿宋_GB2312"/>
          <w:lang w:val="en-US" w:eastAsia="zh-CN"/>
        </w:rPr>
        <w:t>申请人无正当理由逾期不予</w:t>
      </w:r>
      <w:r>
        <w:rPr>
          <w:rFonts w:hint="eastAsia" w:ascii="仿宋_GB2312" w:hAnsi="仿宋_GB2312" w:eastAsia="仿宋_GB2312" w:cs="仿宋_GB2312"/>
          <w:lang w:val="en-US" w:eastAsia="zh-CN"/>
        </w:rPr>
        <w:t>补正的，</w:t>
      </w:r>
      <w:r>
        <w:rPr>
          <w:rFonts w:hint="eastAsia" w:cs="仿宋_GB2312"/>
          <w:lang w:val="en-US" w:eastAsia="zh-CN"/>
        </w:rPr>
        <w:t>视为放弃行政许可申请，市场监督管理部门不需要作出不予</w:t>
      </w:r>
      <w:r>
        <w:rPr>
          <w:rFonts w:hint="eastAsia" w:ascii="仿宋_GB2312" w:hAnsi="仿宋_GB2312" w:eastAsia="仿宋_GB2312" w:cs="仿宋_GB2312"/>
          <w:lang w:val="en-US" w:eastAsia="zh-CN"/>
        </w:rPr>
        <w:t>受理</w:t>
      </w:r>
      <w:r>
        <w:rPr>
          <w:rFonts w:hint="eastAsia" w:cs="仿宋_GB2312"/>
          <w:lang w:val="en-US" w:eastAsia="zh-CN"/>
        </w:rPr>
        <w:t>的决定。市场监督管理部门</w:t>
      </w:r>
      <w:r>
        <w:rPr>
          <w:rFonts w:hint="eastAsia" w:ascii="仿宋_GB2312" w:hAnsi="仿宋_GB2312" w:eastAsia="仿宋_GB2312" w:cs="仿宋_GB2312"/>
          <w:lang w:val="en-US" w:eastAsia="zh-CN"/>
        </w:rPr>
        <w:t>逾期</w:t>
      </w:r>
      <w:r>
        <w:rPr>
          <w:rFonts w:hint="eastAsia" w:cs="仿宋_GB2312"/>
          <w:lang w:val="en-US" w:eastAsia="zh-CN"/>
        </w:rPr>
        <w:t>未</w:t>
      </w:r>
      <w:r>
        <w:rPr>
          <w:rFonts w:hint="eastAsia" w:ascii="仿宋_GB2312" w:hAnsi="仿宋_GB2312" w:eastAsia="仿宋_GB2312" w:cs="仿宋_GB2312"/>
          <w:lang w:val="en-US" w:eastAsia="zh-CN"/>
        </w:rPr>
        <w:t>告知</w:t>
      </w:r>
      <w:r>
        <w:rPr>
          <w:rFonts w:hint="eastAsia" w:cs="仿宋_GB2312"/>
          <w:lang w:val="en-US" w:eastAsia="zh-CN"/>
        </w:rPr>
        <w:t>申请人补正</w:t>
      </w:r>
      <w:r>
        <w:rPr>
          <w:rFonts w:hint="eastAsia" w:ascii="仿宋_GB2312" w:hAnsi="仿宋_GB2312" w:eastAsia="仿宋_GB2312" w:cs="仿宋_GB2312"/>
          <w:lang w:val="en-US" w:eastAsia="zh-CN"/>
        </w:rPr>
        <w:t>的，自收到申请材料之日起即为受理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65"/>
        <w:jc w:val="both"/>
        <w:textAlignment w:val="auto"/>
        <w:outlineLvl w:val="9"/>
        <w:rPr>
          <w:rFonts w:hint="eastAsia" w:cs="仿宋_GB2312"/>
          <w:lang w:val="en-US" w:eastAsia="zh-CN"/>
        </w:rPr>
      </w:pPr>
      <w:r>
        <w:rPr>
          <w:rFonts w:hint="default" w:cs="仿宋_GB2312"/>
          <w:lang w:val="en-US" w:eastAsia="zh-CN"/>
        </w:rPr>
        <w:t>县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 w:eastAsia="zh-CN"/>
        </w:rPr>
      </w:pPr>
      <w:r>
        <w:rPr>
          <w:rFonts w:hint="eastAsia" w:ascii="黑体" w:hAnsi="黑体" w:eastAsia="黑体" w:cs="黑体"/>
          <w:lang w:val="en-US" w:eastAsia="zh-CN"/>
        </w:rPr>
        <w:t>2</w:t>
      </w:r>
      <w:r>
        <w:rPr>
          <w:rFonts w:hint="default" w:ascii="黑体" w:hAnsi="黑体" w:eastAsia="黑体" w:cs="黑体"/>
          <w:lang w:val="en" w:eastAsia="zh-CN"/>
        </w:rPr>
        <w:t>1.2.7.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21</w:t>
      </w:r>
      <w:r>
        <w:rPr>
          <w:rFonts w:hint="default" w:ascii="黑体" w:hAnsi="黑体" w:eastAsia="黑体" w:cs="黑体"/>
          <w:lang w:val="en" w:eastAsia="zh-CN"/>
        </w:rPr>
        <w:t>.2.8.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1.2.9.</w:t>
      </w:r>
      <w:r>
        <w:rPr>
          <w:rFonts w:hint="eastAsia" w:ascii="黑体" w:hAnsi="黑体" w:eastAsia="黑体" w:cs="黑体"/>
          <w:lang w:val="en-US" w:eastAsia="zh-CN"/>
        </w:rPr>
        <w:t>数量限制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cs="仿宋_GB2312"/>
          <w:kern w:val="2"/>
          <w:sz w:val="32"/>
          <w:szCs w:val="24"/>
          <w:lang w:val="en-US" w:eastAsia="zh-CN" w:bidi="ar-SA"/>
        </w:rPr>
        <w:t>　　无限制</w:t>
      </w:r>
      <w:r>
        <w:rPr>
          <w:rFonts w:hint="default" w:ascii="仿宋_GB2312" w:hAnsi="仿宋_GB2312" w:eastAsia="仿宋_GB2312" w:cs="仿宋_GB2312"/>
          <w:kern w:val="2"/>
          <w:sz w:val="32"/>
          <w:szCs w:val="24"/>
          <w:lang w:val="en-US" w:eastAsia="zh-CN" w:bidi="ar-SA"/>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1.2.10.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不涉及。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21.</w:t>
      </w:r>
      <w:r>
        <w:rPr>
          <w:rFonts w:hint="default" w:ascii="黑体" w:hAnsi="黑体" w:eastAsia="黑体" w:cs="黑体"/>
          <w:b w:val="0"/>
          <w:bCs w:val="0"/>
          <w:lang w:val="en" w:eastAsia="zh-CN"/>
        </w:rPr>
        <w:t>3.</w:t>
      </w:r>
      <w:r>
        <w:rPr>
          <w:rFonts w:hint="eastAsia" w:ascii="黑体" w:hAnsi="黑体" w:eastAsia="黑体" w:cs="黑体"/>
          <w:b w:val="0"/>
          <w:bCs w:val="0"/>
          <w:lang w:val="en-US" w:eastAsia="zh-CN"/>
        </w:rPr>
        <w:t>食品经营许可延续</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w:t>
      </w:r>
      <w:r>
        <w:rPr>
          <w:rFonts w:hint="default" w:ascii="黑体" w:hAnsi="黑体" w:eastAsia="黑体" w:cs="黑体"/>
          <w:b w:val="0"/>
          <w:bCs w:val="0"/>
          <w:lang w:val="en" w:eastAsia="zh-CN"/>
        </w:rPr>
        <w:t>1.3.1</w:t>
      </w: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《中华人民共和国食品安全法》（2018年修正）第三十五条；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《食品经营许可和备案管理办法》第四条。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1.3.2.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1.3.3.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cs="仿宋_GB2312"/>
          <w:lang w:val="en-US" w:eastAsia="zh-CN"/>
        </w:rPr>
        <w:t>《食品经营许可和备案管理办法》第十二条；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lang w:val="en-US" w:eastAsia="zh-CN"/>
        </w:rPr>
        <w:t>《京津冀食品经营许可和备案管理实施办法》第十四条。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1.3.4.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ａ.</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食品经营许可</w:t>
      </w:r>
      <w:r>
        <w:rPr>
          <w:rFonts w:hint="eastAsia" w:cs="仿宋_GB2312"/>
          <w:i w:val="0"/>
          <w:caps w:val="0"/>
          <w:color w:val="000000"/>
          <w:spacing w:val="0"/>
          <w:kern w:val="0"/>
          <w:sz w:val="32"/>
          <w:szCs w:val="32"/>
          <w:shd w:val="clear" w:color="auto" w:fill="FFFFFF"/>
          <w:lang w:val="en-US" w:eastAsia="zh-CN" w:bidi="ar"/>
        </w:rPr>
        <w:t>延续</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申请表</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ｂ.经营条件发生</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变化的还需提交</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135"/>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平面布局图（仅</w:t>
      </w:r>
      <w:r>
        <w:rPr>
          <w:rFonts w:hint="eastAsia" w:cs="仿宋_GB2312"/>
          <w:i w:val="0"/>
          <w:caps w:val="0"/>
          <w:color w:val="000000"/>
          <w:spacing w:val="0"/>
          <w:kern w:val="0"/>
          <w:sz w:val="32"/>
          <w:szCs w:val="32"/>
          <w:shd w:val="clear" w:color="auto" w:fill="FFFFFF"/>
          <w:lang w:val="en-US" w:eastAsia="zh-CN" w:bidi="ar"/>
        </w:rPr>
        <w:t>增加</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食品经营管理类</w:t>
      </w:r>
      <w:r>
        <w:rPr>
          <w:rFonts w:hint="eastAsia" w:cs="仿宋_GB2312"/>
          <w:i w:val="0"/>
          <w:caps w:val="0"/>
          <w:color w:val="000000"/>
          <w:spacing w:val="0"/>
          <w:kern w:val="0"/>
          <w:sz w:val="32"/>
          <w:szCs w:val="32"/>
          <w:shd w:val="clear" w:color="auto" w:fill="FFFFFF"/>
          <w:lang w:val="en-US" w:eastAsia="zh-CN" w:bidi="ar"/>
        </w:rPr>
        <w:t>项</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目的除</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both"/>
        <w:textAlignment w:val="auto"/>
        <w:outlineLvl w:val="9"/>
        <w:rPr>
          <w:rFonts w:hint="eastAsia"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外）</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（２）</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操作流程（仅</w:t>
      </w:r>
      <w:r>
        <w:rPr>
          <w:rFonts w:hint="eastAsia" w:cs="仿宋_GB2312"/>
          <w:i w:val="0"/>
          <w:caps w:val="0"/>
          <w:color w:val="000000"/>
          <w:spacing w:val="0"/>
          <w:kern w:val="0"/>
          <w:sz w:val="32"/>
          <w:szCs w:val="32"/>
          <w:shd w:val="clear" w:color="auto" w:fill="FFFFFF"/>
          <w:lang w:val="en-US" w:eastAsia="zh-CN" w:bidi="ar"/>
        </w:rPr>
        <w:t>增加</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食品销售类经营项目的除外）</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222222"/>
          <w:spacing w:val="0"/>
          <w:sz w:val="32"/>
          <w:szCs w:val="32"/>
        </w:rPr>
      </w:pPr>
      <w:r>
        <w:rPr>
          <w:rFonts w:hint="eastAsia" w:cs="仿宋_GB2312"/>
          <w:i w:val="0"/>
          <w:caps w:val="0"/>
          <w:color w:val="222222"/>
          <w:spacing w:val="0"/>
          <w:sz w:val="32"/>
          <w:szCs w:val="32"/>
          <w:lang w:eastAsia="zh-CN"/>
        </w:rPr>
        <w:t>ｃ</w:t>
      </w:r>
      <w:r>
        <w:rPr>
          <w:rFonts w:hint="eastAsia" w:cs="仿宋_GB2312"/>
          <w:i w:val="0"/>
          <w:caps w:val="0"/>
          <w:color w:val="222222"/>
          <w:spacing w:val="0"/>
          <w:sz w:val="32"/>
          <w:szCs w:val="32"/>
          <w:lang w:val="en-US" w:eastAsia="zh-CN"/>
        </w:rPr>
        <w:t>.</w:t>
      </w:r>
      <w:r>
        <w:rPr>
          <w:rFonts w:hint="eastAsia" w:ascii="仿宋_GB2312" w:hAnsi="仿宋_GB2312" w:eastAsia="仿宋_GB2312" w:cs="仿宋_GB2312"/>
          <w:i w:val="0"/>
          <w:caps w:val="0"/>
          <w:color w:val="222222"/>
          <w:spacing w:val="0"/>
          <w:sz w:val="32"/>
          <w:szCs w:val="32"/>
        </w:rPr>
        <w:t>利用自动售货设备从事食品经营的（新增此种经营</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222222"/>
          <w:spacing w:val="0"/>
          <w:sz w:val="32"/>
          <w:szCs w:val="32"/>
        </w:rPr>
        <w:t>方式的）提交食品安全风险管控方案</w:t>
      </w:r>
      <w:r>
        <w:rPr>
          <w:rFonts w:hint="eastAsia" w:cs="仿宋_GB2312"/>
          <w:i w:val="0"/>
          <w:caps w:val="0"/>
          <w:color w:val="222222"/>
          <w:spacing w:val="0"/>
          <w:sz w:val="32"/>
          <w:szCs w:val="32"/>
          <w:lang w:eastAsia="zh-CN"/>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ｄ.</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申请人委托代理人提出食品经营许可申请的，还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应提交授权委托书和被委托人身份证件复印件。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1.3.5.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1.3.6.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1.3.6.1.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ａ.</w:t>
      </w:r>
      <w:r>
        <w:rPr>
          <w:rFonts w:hint="eastAsia" w:ascii="仿宋_GB2312" w:hAnsi="仿宋_GB2312" w:eastAsia="仿宋_GB2312" w:cs="仿宋_GB2312"/>
          <w:lang w:val="en-US" w:eastAsia="zh-CN"/>
        </w:rPr>
        <w:t>申请材料齐全、符合法定形式的，</w:t>
      </w:r>
      <w:r>
        <w:rPr>
          <w:rFonts w:hint="eastAsia" w:cs="仿宋_GB2312"/>
          <w:lang w:val="en-US" w:eastAsia="zh-CN"/>
        </w:rPr>
        <w:t>或者申请人按照</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要求提交全部补正材料的，</w:t>
      </w:r>
      <w:r>
        <w:rPr>
          <w:rFonts w:hint="eastAsia" w:ascii="仿宋_GB2312" w:hAnsi="仿宋_GB2312" w:eastAsia="仿宋_GB2312" w:cs="仿宋_GB2312"/>
          <w:lang w:val="en-US" w:eastAsia="zh-CN"/>
        </w:rPr>
        <w:t>应当受理</w:t>
      </w:r>
      <w:r>
        <w:rPr>
          <w:rFonts w:hint="eastAsia" w:cs="仿宋_GB2312"/>
          <w:lang w:val="en-US" w:eastAsia="zh-CN"/>
        </w:rPr>
        <w:t>食品经营许可申请</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ｂ.申请事项依法不需要取得食品经营许可的，应当即</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时告知申请人不受理；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ｃ.申请事项依法不属于市场监督管理部门职权范围</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的，应当即时作出不予受理的决定，并告知申请人向有关行政机关申请；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ｄ.申请材料存在可以当场更正的错误的，应当允许申</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ｅ.</w:t>
      </w:r>
      <w:r>
        <w:rPr>
          <w:rFonts w:hint="eastAsia" w:ascii="仿宋_GB2312" w:hAnsi="仿宋_GB2312" w:eastAsia="仿宋_GB2312" w:cs="仿宋_GB2312"/>
          <w:lang w:val="en-US" w:eastAsia="zh-CN"/>
        </w:rPr>
        <w:t>申请材料不齐全或者不符合法定形式的，应当当场</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或者自收到申请材料之日起五</w:t>
      </w:r>
      <w:r>
        <w:rPr>
          <w:rFonts w:hint="eastAsia" w:cs="仿宋_GB2312"/>
          <w:lang w:val="en-US" w:eastAsia="zh-CN"/>
        </w:rPr>
        <w:t>个工作</w:t>
      </w:r>
      <w:r>
        <w:rPr>
          <w:rFonts w:hint="eastAsia" w:ascii="仿宋_GB2312" w:hAnsi="仿宋_GB2312" w:eastAsia="仿宋_GB2312" w:cs="仿宋_GB2312"/>
          <w:lang w:val="en-US" w:eastAsia="zh-CN"/>
        </w:rPr>
        <w:t>日内一次告知申请人需要补正的全部内容</w:t>
      </w:r>
      <w:r>
        <w:rPr>
          <w:rFonts w:hint="eastAsia" w:cs="仿宋_GB2312"/>
          <w:lang w:val="en-US" w:eastAsia="zh-CN"/>
        </w:rPr>
        <w:t>和合理的补正期限</w:t>
      </w:r>
      <w:r>
        <w:rPr>
          <w:rFonts w:hint="eastAsia" w:ascii="仿宋_GB2312" w:hAnsi="仿宋_GB2312" w:eastAsia="仿宋_GB2312" w:cs="仿宋_GB2312"/>
          <w:lang w:val="en-US" w:eastAsia="zh-CN"/>
        </w:rPr>
        <w:t>。</w:t>
      </w:r>
      <w:r>
        <w:rPr>
          <w:rFonts w:hint="eastAsia" w:cs="仿宋_GB2312"/>
          <w:lang w:val="en-US" w:eastAsia="zh-CN"/>
        </w:rPr>
        <w:t>申请人无正当理由逾期不予</w:t>
      </w:r>
      <w:r>
        <w:rPr>
          <w:rFonts w:hint="eastAsia" w:ascii="仿宋_GB2312" w:hAnsi="仿宋_GB2312" w:eastAsia="仿宋_GB2312" w:cs="仿宋_GB2312"/>
          <w:lang w:val="en-US" w:eastAsia="zh-CN"/>
        </w:rPr>
        <w:t>补正的，</w:t>
      </w:r>
      <w:r>
        <w:rPr>
          <w:rFonts w:hint="eastAsia" w:cs="仿宋_GB2312"/>
          <w:lang w:val="en-US" w:eastAsia="zh-CN"/>
        </w:rPr>
        <w:t>视为放弃行政许可申请，市场监督管理部门不需要作出不予</w:t>
      </w:r>
      <w:r>
        <w:rPr>
          <w:rFonts w:hint="eastAsia" w:ascii="仿宋_GB2312" w:hAnsi="仿宋_GB2312" w:eastAsia="仿宋_GB2312" w:cs="仿宋_GB2312"/>
          <w:lang w:val="en-US" w:eastAsia="zh-CN"/>
        </w:rPr>
        <w:t>受理</w:t>
      </w:r>
      <w:r>
        <w:rPr>
          <w:rFonts w:hint="eastAsia" w:cs="仿宋_GB2312"/>
          <w:lang w:val="en-US" w:eastAsia="zh-CN"/>
        </w:rPr>
        <w:t>的决定。市场监督管理部门</w:t>
      </w:r>
      <w:r>
        <w:rPr>
          <w:rFonts w:hint="eastAsia" w:ascii="仿宋_GB2312" w:hAnsi="仿宋_GB2312" w:eastAsia="仿宋_GB2312" w:cs="仿宋_GB2312"/>
          <w:lang w:val="en-US" w:eastAsia="zh-CN"/>
        </w:rPr>
        <w:t>逾期</w:t>
      </w:r>
      <w:r>
        <w:rPr>
          <w:rFonts w:hint="eastAsia" w:cs="仿宋_GB2312"/>
          <w:lang w:val="en-US" w:eastAsia="zh-CN"/>
        </w:rPr>
        <w:t>未</w:t>
      </w:r>
      <w:r>
        <w:rPr>
          <w:rFonts w:hint="eastAsia" w:ascii="仿宋_GB2312" w:hAnsi="仿宋_GB2312" w:eastAsia="仿宋_GB2312" w:cs="仿宋_GB2312"/>
          <w:lang w:val="en-US" w:eastAsia="zh-CN"/>
        </w:rPr>
        <w:t>告知</w:t>
      </w:r>
      <w:r>
        <w:rPr>
          <w:rFonts w:hint="eastAsia" w:cs="仿宋_GB2312"/>
          <w:lang w:val="en-US" w:eastAsia="zh-CN"/>
        </w:rPr>
        <w:t>申请人补正</w:t>
      </w:r>
      <w:r>
        <w:rPr>
          <w:rFonts w:hint="eastAsia" w:ascii="仿宋_GB2312" w:hAnsi="仿宋_GB2312" w:eastAsia="仿宋_GB2312" w:cs="仿宋_GB2312"/>
          <w:lang w:val="en-US" w:eastAsia="zh-CN"/>
        </w:rPr>
        <w:t>的，自收到申请材料之日起即为受理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1.3.6.2.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　　</w:t>
      </w:r>
      <w:r>
        <w:rPr>
          <w:rFonts w:hint="default" w:cs="仿宋_GB2312"/>
          <w:lang w:val="en-US" w:eastAsia="zh-CN"/>
        </w:rPr>
        <w:t>县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 w:eastAsia="zh-CN"/>
        </w:rPr>
      </w:pPr>
      <w:r>
        <w:rPr>
          <w:rFonts w:hint="eastAsia" w:ascii="黑体" w:hAnsi="黑体" w:eastAsia="黑体" w:cs="黑体"/>
          <w:lang w:val="en-US" w:eastAsia="zh-CN"/>
        </w:rPr>
        <w:t>2</w:t>
      </w:r>
      <w:r>
        <w:rPr>
          <w:rFonts w:hint="default" w:ascii="黑体" w:hAnsi="黑体" w:eastAsia="黑体" w:cs="黑体"/>
          <w:lang w:val="en" w:eastAsia="zh-CN"/>
        </w:rPr>
        <w:t>1.3.7.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21</w:t>
      </w:r>
      <w:r>
        <w:rPr>
          <w:rFonts w:hint="default" w:ascii="黑体" w:hAnsi="黑体" w:eastAsia="黑体" w:cs="黑体"/>
          <w:lang w:val="en" w:eastAsia="zh-CN"/>
        </w:rPr>
        <w:t>.3.8.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1.3.9.</w:t>
      </w:r>
      <w:r>
        <w:rPr>
          <w:rFonts w:hint="eastAsia" w:ascii="黑体" w:hAnsi="黑体" w:eastAsia="黑体" w:cs="黑体"/>
          <w:lang w:val="en-US" w:eastAsia="zh-CN"/>
        </w:rPr>
        <w:t>数量限制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cs="仿宋_GB2312"/>
          <w:kern w:val="2"/>
          <w:sz w:val="32"/>
          <w:szCs w:val="24"/>
          <w:lang w:val="en-US" w:eastAsia="zh-CN" w:bidi="ar-SA"/>
        </w:rPr>
        <w:t>　　无限制</w:t>
      </w:r>
      <w:r>
        <w:rPr>
          <w:rFonts w:hint="default" w:ascii="仿宋_GB2312" w:hAnsi="仿宋_GB2312" w:eastAsia="仿宋_GB2312" w:cs="仿宋_GB2312"/>
          <w:kern w:val="2"/>
          <w:sz w:val="32"/>
          <w:szCs w:val="24"/>
          <w:lang w:val="en-US" w:eastAsia="zh-CN" w:bidi="ar-SA"/>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1.3.10.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不涉及。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w:t>
      </w:r>
      <w:r>
        <w:rPr>
          <w:rFonts w:hint="default" w:ascii="黑体" w:hAnsi="黑体" w:eastAsia="黑体" w:cs="黑体"/>
          <w:b w:val="0"/>
          <w:bCs w:val="0"/>
          <w:lang w:val="en" w:eastAsia="zh-CN"/>
        </w:rPr>
        <w:t>1.4.</w:t>
      </w:r>
      <w:r>
        <w:rPr>
          <w:rFonts w:hint="eastAsia" w:ascii="黑体" w:hAnsi="黑体" w:eastAsia="黑体" w:cs="黑体"/>
          <w:b w:val="0"/>
          <w:bCs w:val="0"/>
          <w:lang w:val="en-US" w:eastAsia="zh-CN"/>
        </w:rPr>
        <w:t>食品经营许可注销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2</w:t>
      </w:r>
      <w:r>
        <w:rPr>
          <w:rFonts w:hint="default" w:ascii="黑体" w:hAnsi="黑体" w:eastAsia="黑体" w:cs="黑体"/>
          <w:b w:val="0"/>
          <w:bCs w:val="0"/>
          <w:lang w:val="en" w:eastAsia="zh-CN"/>
        </w:rPr>
        <w:t>1.4.1</w:t>
      </w:r>
      <w:r>
        <w:rPr>
          <w:rFonts w:hint="eastAsia" w:ascii="黑体" w:hAnsi="黑体" w:eastAsia="黑体" w:cs="黑体"/>
          <w:b w:val="0"/>
          <w:bCs w:val="0"/>
          <w:lang w:val="en-US" w:eastAsia="zh-CN"/>
        </w:rPr>
        <w:t>设定依据</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《中华人民共和国食品安全法》（2018年修正）第三十五条；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《食品经营许可和备案管理办法》第四条。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1.4.2.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1.4.3.</w:t>
      </w:r>
      <w:r>
        <w:rPr>
          <w:rFonts w:hint="eastAsia" w:ascii="黑体" w:hAnsi="黑体" w:eastAsia="黑体" w:cs="黑体"/>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cs="仿宋_GB2312"/>
          <w:lang w:val="en-US" w:eastAsia="zh-CN"/>
        </w:rPr>
        <w:t>《食品经营许可和备案管理办法》第十二条；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lang w:val="en-US" w:eastAsia="zh-CN"/>
        </w:rPr>
      </w:pPr>
      <w:r>
        <w:rPr>
          <w:rFonts w:hint="eastAsia"/>
          <w:lang w:val="en-US" w:eastAsia="zh-CN"/>
        </w:rPr>
        <w:t>《京津冀食品经营许可和备案管理实施办法》第十四条。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1.4.4.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ａ.</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食品经营许可</w:t>
      </w:r>
      <w:r>
        <w:rPr>
          <w:rFonts w:hint="eastAsia" w:cs="仿宋_GB2312"/>
          <w:i w:val="0"/>
          <w:caps w:val="0"/>
          <w:color w:val="000000"/>
          <w:spacing w:val="0"/>
          <w:kern w:val="0"/>
          <w:sz w:val="32"/>
          <w:szCs w:val="32"/>
          <w:shd w:val="clear" w:color="auto" w:fill="FFFFFF"/>
          <w:lang w:val="en-US" w:eastAsia="zh-CN" w:bidi="ar"/>
        </w:rPr>
        <w:t>注销</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申请表</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ｂ.</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申请人委托代理人提出食品经营许可申请的，还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应提交授权委托书和被委托人身份证件复印件。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1.4.5.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10</w:t>
      </w:r>
      <w:r>
        <w:rPr>
          <w:rFonts w:hint="eastAsia" w:ascii="仿宋_GB2312" w:hAnsi="仿宋_GB2312" w:eastAsia="仿宋_GB2312" w:cs="仿宋_GB2312"/>
          <w:lang w:val="en-US" w:eastAsia="zh-CN"/>
        </w:rPr>
        <w:t>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1.4.6.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1.4.6.1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ａ.</w:t>
      </w:r>
      <w:r>
        <w:rPr>
          <w:rFonts w:hint="eastAsia" w:ascii="仿宋_GB2312" w:hAnsi="仿宋_GB2312" w:eastAsia="仿宋_GB2312" w:cs="仿宋_GB2312"/>
          <w:lang w:val="en-US" w:eastAsia="zh-CN"/>
        </w:rPr>
        <w:t>申请材料齐全、符合法定形式的，</w:t>
      </w:r>
      <w:r>
        <w:rPr>
          <w:rFonts w:hint="eastAsia" w:cs="仿宋_GB2312"/>
          <w:lang w:val="en-US" w:eastAsia="zh-CN"/>
        </w:rPr>
        <w:t>或者申请人按照</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要求提交全部补正材料的，</w:t>
      </w:r>
      <w:r>
        <w:rPr>
          <w:rFonts w:hint="eastAsia" w:ascii="仿宋_GB2312" w:hAnsi="仿宋_GB2312" w:eastAsia="仿宋_GB2312" w:cs="仿宋_GB2312"/>
          <w:lang w:val="en-US" w:eastAsia="zh-CN"/>
        </w:rPr>
        <w:t>应当受理</w:t>
      </w:r>
      <w:r>
        <w:rPr>
          <w:rFonts w:hint="eastAsia" w:cs="仿宋_GB2312"/>
          <w:lang w:val="en-US" w:eastAsia="zh-CN"/>
        </w:rPr>
        <w:t>食品经营许可申请</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ｂ.申请事项依法不需要取得食品经营许可的，应当即</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时告知申请人不受理；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ｃ.申请事项依法不属于市场监督管理部门职权范围</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的，应当即时作出不予受理的决定，并告知申请人向有关行政机关申请；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ｄ.申请材料存在可以当场更正的错误的，应当允许申</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ｅ.</w:t>
      </w:r>
      <w:r>
        <w:rPr>
          <w:rFonts w:hint="eastAsia" w:ascii="仿宋_GB2312" w:hAnsi="仿宋_GB2312" w:eastAsia="仿宋_GB2312" w:cs="仿宋_GB2312"/>
          <w:lang w:val="en-US" w:eastAsia="zh-CN"/>
        </w:rPr>
        <w:t>申请材料不齐全或者不符合法定形式的，应当当场</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或者自收到申请材料之日起五</w:t>
      </w:r>
      <w:r>
        <w:rPr>
          <w:rFonts w:hint="eastAsia" w:cs="仿宋_GB2312"/>
          <w:lang w:val="en-US" w:eastAsia="zh-CN"/>
        </w:rPr>
        <w:t>个工作</w:t>
      </w:r>
      <w:r>
        <w:rPr>
          <w:rFonts w:hint="eastAsia" w:ascii="仿宋_GB2312" w:hAnsi="仿宋_GB2312" w:eastAsia="仿宋_GB2312" w:cs="仿宋_GB2312"/>
          <w:lang w:val="en-US" w:eastAsia="zh-CN"/>
        </w:rPr>
        <w:t>日内一次告知申请人需要补正的全部内容</w:t>
      </w:r>
      <w:r>
        <w:rPr>
          <w:rFonts w:hint="eastAsia" w:cs="仿宋_GB2312"/>
          <w:lang w:val="en-US" w:eastAsia="zh-CN"/>
        </w:rPr>
        <w:t>和合理的补正期限</w:t>
      </w:r>
      <w:r>
        <w:rPr>
          <w:rFonts w:hint="eastAsia" w:ascii="仿宋_GB2312" w:hAnsi="仿宋_GB2312" w:eastAsia="仿宋_GB2312" w:cs="仿宋_GB2312"/>
          <w:lang w:val="en-US" w:eastAsia="zh-CN"/>
        </w:rPr>
        <w:t>。</w:t>
      </w:r>
      <w:r>
        <w:rPr>
          <w:rFonts w:hint="eastAsia" w:cs="仿宋_GB2312"/>
          <w:lang w:val="en-US" w:eastAsia="zh-CN"/>
        </w:rPr>
        <w:t>申请人无正当理由逾期不予</w:t>
      </w:r>
      <w:r>
        <w:rPr>
          <w:rFonts w:hint="eastAsia" w:ascii="仿宋_GB2312" w:hAnsi="仿宋_GB2312" w:eastAsia="仿宋_GB2312" w:cs="仿宋_GB2312"/>
          <w:lang w:val="en-US" w:eastAsia="zh-CN"/>
        </w:rPr>
        <w:t>补正的，</w:t>
      </w:r>
      <w:r>
        <w:rPr>
          <w:rFonts w:hint="eastAsia" w:cs="仿宋_GB2312"/>
          <w:lang w:val="en-US" w:eastAsia="zh-CN"/>
        </w:rPr>
        <w:t>视为放弃行政许可申请，市场监督管理部门不需要作出不予</w:t>
      </w:r>
      <w:r>
        <w:rPr>
          <w:rFonts w:hint="eastAsia" w:ascii="仿宋_GB2312" w:hAnsi="仿宋_GB2312" w:eastAsia="仿宋_GB2312" w:cs="仿宋_GB2312"/>
          <w:lang w:val="en-US" w:eastAsia="zh-CN"/>
        </w:rPr>
        <w:t>受理</w:t>
      </w:r>
      <w:r>
        <w:rPr>
          <w:rFonts w:hint="eastAsia" w:cs="仿宋_GB2312"/>
          <w:lang w:val="en-US" w:eastAsia="zh-CN"/>
        </w:rPr>
        <w:t>的决定。市场监督管理部门</w:t>
      </w:r>
      <w:r>
        <w:rPr>
          <w:rFonts w:hint="eastAsia" w:ascii="仿宋_GB2312" w:hAnsi="仿宋_GB2312" w:eastAsia="仿宋_GB2312" w:cs="仿宋_GB2312"/>
          <w:lang w:val="en-US" w:eastAsia="zh-CN"/>
        </w:rPr>
        <w:t>逾期</w:t>
      </w:r>
      <w:r>
        <w:rPr>
          <w:rFonts w:hint="eastAsia" w:cs="仿宋_GB2312"/>
          <w:lang w:val="en-US" w:eastAsia="zh-CN"/>
        </w:rPr>
        <w:t>未</w:t>
      </w:r>
      <w:r>
        <w:rPr>
          <w:rFonts w:hint="eastAsia" w:ascii="仿宋_GB2312" w:hAnsi="仿宋_GB2312" w:eastAsia="仿宋_GB2312" w:cs="仿宋_GB2312"/>
          <w:lang w:val="en-US" w:eastAsia="zh-CN"/>
        </w:rPr>
        <w:t>告知</w:t>
      </w:r>
      <w:r>
        <w:rPr>
          <w:rFonts w:hint="eastAsia" w:cs="仿宋_GB2312"/>
          <w:lang w:val="en-US" w:eastAsia="zh-CN"/>
        </w:rPr>
        <w:t>申请人补正</w:t>
      </w:r>
      <w:r>
        <w:rPr>
          <w:rFonts w:hint="eastAsia" w:ascii="仿宋_GB2312" w:hAnsi="仿宋_GB2312" w:eastAsia="仿宋_GB2312" w:cs="仿宋_GB2312"/>
          <w:lang w:val="en-US" w:eastAsia="zh-CN"/>
        </w:rPr>
        <w:t>的，自收到申请材料之日起即为受理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cs="仿宋_GB2312"/>
          <w:b/>
          <w:bCs/>
          <w:lang w:val="en-US" w:eastAsia="zh-CN"/>
        </w:rPr>
        <w:t>2</w:t>
      </w:r>
      <w:r>
        <w:rPr>
          <w:rFonts w:hint="default" w:cs="仿宋_GB2312"/>
          <w:b/>
          <w:bCs/>
          <w:lang w:val="en" w:eastAsia="zh-CN"/>
        </w:rPr>
        <w:t>1.4.6.2.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0" w:leftChars="0" w:firstLine="665"/>
        <w:jc w:val="both"/>
        <w:textAlignment w:val="auto"/>
        <w:outlineLvl w:val="9"/>
        <w:rPr>
          <w:rFonts w:hint="eastAsia" w:cs="仿宋_GB2312"/>
          <w:lang w:val="en-US" w:eastAsia="zh-CN"/>
        </w:rPr>
      </w:pPr>
      <w:r>
        <w:rPr>
          <w:rFonts w:hint="default" w:cs="仿宋_GB2312"/>
          <w:lang w:val="en-US" w:eastAsia="zh-CN"/>
        </w:rPr>
        <w:t>县级以上地方市场监督管理部门应当根据申请材料审查和现场核查等情况，对符合条件的，作出准予行政许可的决定，并自作出决定之日起五个工作日内向申请人颁发食品经营许可证；对不符合条件的，应当作出不予许可的决定，说明理由，并告知申请人依法享有申请行政复议或者提起行政诉讼的权利。</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 w:eastAsia="zh-CN"/>
        </w:rPr>
      </w:pPr>
      <w:r>
        <w:rPr>
          <w:rFonts w:hint="eastAsia" w:ascii="黑体" w:hAnsi="黑体" w:eastAsia="黑体" w:cs="黑体"/>
          <w:lang w:val="en-US" w:eastAsia="zh-CN"/>
        </w:rPr>
        <w:t>2</w:t>
      </w:r>
      <w:r>
        <w:rPr>
          <w:rFonts w:hint="default" w:ascii="黑体" w:hAnsi="黑体" w:eastAsia="黑体" w:cs="黑体"/>
          <w:lang w:val="en" w:eastAsia="zh-CN"/>
        </w:rPr>
        <w:t>1.4.7.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21</w:t>
      </w:r>
      <w:r>
        <w:rPr>
          <w:rFonts w:hint="default" w:ascii="黑体" w:hAnsi="黑体" w:eastAsia="黑体" w:cs="黑体"/>
          <w:lang w:val="en" w:eastAsia="zh-CN"/>
        </w:rPr>
        <w:t>.4.8.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1.4.9.</w:t>
      </w:r>
      <w:r>
        <w:rPr>
          <w:rFonts w:hint="eastAsia" w:ascii="黑体" w:hAnsi="黑体" w:eastAsia="黑体" w:cs="黑体"/>
          <w:lang w:val="en-US" w:eastAsia="zh-CN"/>
        </w:rPr>
        <w:t>数量限制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cs="仿宋_GB2312"/>
          <w:kern w:val="2"/>
          <w:sz w:val="32"/>
          <w:szCs w:val="24"/>
          <w:lang w:val="en-US" w:eastAsia="zh-CN" w:bidi="ar-SA"/>
        </w:rPr>
        <w:t>　　无限制</w:t>
      </w:r>
      <w:r>
        <w:rPr>
          <w:rFonts w:hint="default" w:ascii="仿宋_GB2312" w:hAnsi="仿宋_GB2312" w:eastAsia="仿宋_GB2312" w:cs="仿宋_GB2312"/>
          <w:kern w:val="2"/>
          <w:sz w:val="32"/>
          <w:szCs w:val="24"/>
          <w:lang w:val="en-US" w:eastAsia="zh-CN" w:bidi="ar-SA"/>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w:t>
      </w:r>
      <w:r>
        <w:rPr>
          <w:rFonts w:hint="default" w:ascii="黑体" w:hAnsi="黑体" w:eastAsia="黑体" w:cs="黑体"/>
          <w:lang w:val="en" w:eastAsia="zh-CN"/>
        </w:rPr>
        <w:t>1.4.10.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cs="仿宋_GB2312"/>
          <w:lang w:val="en-US" w:eastAsia="zh-CN"/>
        </w:rPr>
      </w:pPr>
      <w:r>
        <w:rPr>
          <w:rFonts w:hint="eastAsia" w:cs="仿宋_GB2312"/>
          <w:lang w:val="en-US" w:eastAsia="zh-CN"/>
        </w:rPr>
        <w:t>不涉及。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firstLineChars="0"/>
        <w:textAlignment w:val="auto"/>
        <w:rPr>
          <w:rFonts w:hint="eastAsia" w:ascii="黑体" w:hAnsi="黑体" w:eastAsia="黑体" w:cs="黑体"/>
        </w:rPr>
      </w:pPr>
      <w:r>
        <w:rPr>
          <w:rFonts w:hint="eastAsia" w:ascii="黑体" w:hAnsi="黑体" w:eastAsia="黑体" w:cs="黑体"/>
          <w:lang w:eastAsia="zh-CN"/>
        </w:rPr>
        <w:t>食品生产许可</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22</w:t>
      </w:r>
      <w:r>
        <w:rPr>
          <w:rFonts w:hint="default" w:ascii="黑体" w:hAnsi="黑体" w:eastAsia="黑体" w:cs="黑体"/>
          <w:b w:val="0"/>
          <w:bCs w:val="0"/>
          <w:kern w:val="2"/>
          <w:sz w:val="32"/>
          <w:szCs w:val="24"/>
          <w:lang w:val="en-US" w:eastAsia="zh-CN" w:bidi="ar-SA"/>
        </w:rPr>
        <w:t>.1.</w:t>
      </w:r>
      <w:r>
        <w:rPr>
          <w:rFonts w:hint="eastAsia" w:ascii="黑体" w:hAnsi="黑体" w:eastAsia="黑体" w:cs="黑体"/>
          <w:b w:val="0"/>
          <w:bCs w:val="0"/>
          <w:lang w:val="en-US" w:eastAsia="zh-CN"/>
        </w:rPr>
        <w:t>食品生产许可（新办）</w:t>
      </w:r>
    </w:p>
    <w:p>
      <w:pPr>
        <w:keepNext w:val="0"/>
        <w:keepLines w:val="0"/>
        <w:pageBreakBefore w:val="0"/>
        <w:widowControl w:val="0"/>
        <w:numPr>
          <w:ilvl w:val="2"/>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22</w:t>
      </w:r>
      <w:r>
        <w:rPr>
          <w:rFonts w:hint="default" w:ascii="黑体" w:hAnsi="黑体" w:eastAsia="黑体" w:cs="黑体"/>
          <w:b w:val="0"/>
          <w:bCs w:val="0"/>
          <w:kern w:val="2"/>
          <w:sz w:val="32"/>
          <w:szCs w:val="24"/>
          <w:lang w:val="en-US" w:eastAsia="zh-CN" w:bidi="ar-SA"/>
        </w:rPr>
        <w:t>.1.1.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eastAsia" w:ascii="黑体" w:hAnsi="黑体" w:eastAsia="黑体" w:cs="黑体"/>
          <w:kern w:val="2"/>
          <w:sz w:val="32"/>
          <w:szCs w:val="24"/>
          <w:lang w:val="en-US" w:eastAsia="zh-CN" w:bidi="ar-SA"/>
        </w:rPr>
        <w:t>22</w:t>
      </w:r>
      <w:r>
        <w:rPr>
          <w:rFonts w:hint="default" w:ascii="黑体" w:hAnsi="黑体" w:eastAsia="黑体" w:cs="黑体"/>
          <w:kern w:val="2"/>
          <w:sz w:val="32"/>
          <w:szCs w:val="24"/>
          <w:lang w:val="en-US" w:eastAsia="zh-CN" w:bidi="ar-SA"/>
        </w:rPr>
        <w:t>.1.2.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北京市市场监督管理局负责特殊食品、食盐和婴幼儿辅助食品生产许可，各区市场监督管理局，市经开区行政审批局，北京市房山区燕山市场监督管理分局</w:t>
      </w:r>
      <w:r>
        <w:rPr>
          <w:rFonts w:hint="eastAsia" w:cs="仿宋_GB2312"/>
          <w:color w:val="auto"/>
          <w:lang w:val="en-US" w:eastAsia="zh-CN"/>
        </w:rPr>
        <w:t>负责其他类别食品生产许可。</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《食品生产许可管理办法》第十条、第十二条。</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22.1.4.</w:t>
      </w:r>
      <w:r>
        <w:rPr>
          <w:rFonts w:hint="eastAsia" w:ascii="黑体" w:hAnsi="黑体" w:eastAsia="黑体" w:cs="黑体"/>
          <w:lang w:val="en-US" w:eastAsia="zh-CN"/>
        </w:rPr>
        <w:t>申请材料</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工艺设备布局图；</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工艺流程图；</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食品生产主要设备、设施清单；</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专职或者兼职的食品安全专业技术人员、食品安全管理人员信息和食品安全管理制度。</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22.1.6.</w:t>
      </w:r>
      <w:r>
        <w:rPr>
          <w:rFonts w:hint="eastAsia" w:ascii="黑体" w:hAnsi="黑体" w:eastAsia="黑体" w:cs="黑体"/>
          <w:lang w:val="en-US" w:eastAsia="zh-CN"/>
        </w:rPr>
        <w:t>审批流程</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3"/>
          <w:numId w:val="0"/>
        </w:numPr>
        <w:tabs>
          <w:tab w:val="left" w:pos="840"/>
        </w:tabs>
        <w:kinsoku/>
        <w:wordWrap/>
        <w:overflowPunct/>
        <w:topLinePunct w:val="0"/>
        <w:autoSpaceDE/>
        <w:autoSpaceDN/>
        <w:bidi w:val="0"/>
        <w:adjustRightInd/>
        <w:snapToGrid/>
        <w:spacing w:line="560" w:lineRule="exact"/>
        <w:ind w:left="0" w:leftChars="0" w:firstLine="0" w:firstLineChars="0"/>
        <w:textAlignment w:val="auto"/>
        <w:outlineLvl w:val="2"/>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批文和证书：准予或不予许可决定书，食品生产许可证（正本、副本）。</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22.1.7.</w:t>
      </w:r>
      <w:r>
        <w:rPr>
          <w:rFonts w:hint="eastAsia" w:ascii="黑体" w:hAnsi="黑体" w:eastAsia="黑体" w:cs="黑体"/>
          <w:lang w:val="en-US"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仿宋_GB2312" w:hAnsi="仿宋_GB2312" w:eastAsia="仿宋_GB2312" w:cs="仿宋_GB2312"/>
          <w:b w:val="0"/>
          <w:bCs w:val="0"/>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b w:val="0"/>
          <w:bCs w:val="0"/>
          <w:lang w:val="en-US" w:eastAsia="zh-CN"/>
        </w:rPr>
        <w:t>无。</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22.1.8.</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22.1.9.</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2"/>
          <w:numId w:val="0"/>
        </w:numPr>
        <w:tabs>
          <w:tab w:val="left" w:pos="840"/>
        </w:tabs>
        <w:kinsoku/>
        <w:wordWrap/>
        <w:overflowPunct/>
        <w:topLinePunct w:val="0"/>
        <w:autoSpaceDE/>
        <w:autoSpaceDN/>
        <w:bidi w:val="0"/>
        <w:adjustRightInd/>
        <w:snapToGrid/>
        <w:spacing w:line="560" w:lineRule="exact"/>
        <w:ind w:left="709" w:leftChars="0" w:hanging="709" w:firstLineChars="0"/>
        <w:textAlignment w:val="auto"/>
        <w:outlineLvl w:val="1"/>
        <w:rPr>
          <w:rFonts w:hint="eastAsia" w:ascii="黑体" w:hAnsi="黑体" w:eastAsia="黑体" w:cs="黑体"/>
          <w:lang w:val="en-US" w:eastAsia="zh-CN"/>
        </w:rPr>
      </w:pPr>
      <w:r>
        <w:rPr>
          <w:rFonts w:hint="default" w:ascii="黑体" w:hAnsi="黑体" w:eastAsia="黑体" w:cs="黑体"/>
          <w:kern w:val="2"/>
          <w:sz w:val="32"/>
          <w:szCs w:val="24"/>
          <w:lang w:val="en-US" w:eastAsia="zh-CN" w:bidi="ar-SA"/>
        </w:rPr>
        <w:t>22.1.</w:t>
      </w:r>
      <w:r>
        <w:rPr>
          <w:rFonts w:hint="eastAsia" w:ascii="黑体" w:hAnsi="黑体" w:eastAsia="黑体" w:cs="黑体"/>
          <w:kern w:val="2"/>
          <w:sz w:val="32"/>
          <w:szCs w:val="24"/>
          <w:lang w:val="en-US" w:eastAsia="zh-CN" w:bidi="ar-SA"/>
        </w:rPr>
        <w:t>1</w:t>
      </w:r>
      <w:r>
        <w:rPr>
          <w:rFonts w:hint="default" w:ascii="黑体" w:hAnsi="黑体" w:eastAsia="黑体" w:cs="黑体"/>
          <w:kern w:val="2"/>
          <w:sz w:val="32"/>
          <w:szCs w:val="24"/>
          <w:lang w:val="en-US" w:eastAsia="zh-CN" w:bidi="ar-SA"/>
        </w:rPr>
        <w:t>0.</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pPr>
      <w:r>
        <w:rPr>
          <w:rFonts w:hint="eastAsia" w:cs="仿宋_GB2312"/>
          <w:lang w:val="en-US" w:eastAsia="zh-CN"/>
        </w:rPr>
        <w:t>不涉及。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kern w:val="2"/>
          <w:sz w:val="32"/>
          <w:szCs w:val="24"/>
          <w:lang w:val="en-US" w:eastAsia="zh-CN" w:bidi="ar-SA"/>
        </w:rPr>
        <w:t>22.2.</w:t>
      </w:r>
      <w:r>
        <w:rPr>
          <w:rFonts w:hint="eastAsia" w:ascii="黑体" w:hAnsi="黑体" w:eastAsia="黑体" w:cs="黑体"/>
          <w:b w:val="0"/>
          <w:bCs w:val="0"/>
          <w:lang w:val="en-US" w:eastAsia="zh-CN"/>
        </w:rPr>
        <w:t>食品生产许可（变更）</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22.2</w:t>
      </w:r>
      <w:r>
        <w:rPr>
          <w:rFonts w:hint="default" w:ascii="黑体" w:hAnsi="黑体" w:eastAsia="黑体" w:cs="黑体"/>
          <w:b w:val="0"/>
          <w:bCs w:val="0"/>
          <w:lang w:val="en" w:eastAsia="zh-CN"/>
        </w:rPr>
        <w:t>.1.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lang w:val="en" w:eastAsia="zh-CN"/>
        </w:rPr>
        <w:t>22</w:t>
      </w:r>
      <w:r>
        <w:rPr>
          <w:rFonts w:hint="default" w:ascii="黑体"/>
          <w:lang w:val="en" w:eastAsia="zh-CN"/>
        </w:rPr>
        <w:t>.2.2.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北京市市场监督管理局负责特殊食品、食盐和婴幼儿辅助食品生产许可，各区市场监督管理局，市经开区行政审批局，</w:t>
      </w:r>
      <w:r>
        <w:rPr>
          <w:rFonts w:hint="eastAsia" w:cs="仿宋_GB2312"/>
          <w:color w:val="auto"/>
          <w:lang w:val="en-US" w:eastAsia="zh-CN"/>
        </w:rPr>
        <w:t>北京市房山区燕山市场监督管理分局负责其他类别食品生产许可</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cs="仿宋_GB2312"/>
          <w:lang w:val="en" w:eastAsia="zh-CN"/>
        </w:rPr>
        <w:t>22</w:t>
      </w:r>
      <w:r>
        <w:rPr>
          <w:rFonts w:hint="default" w:ascii="黑体" w:cs="仿宋_GB2312"/>
          <w:lang w:val="en" w:eastAsia="zh-CN"/>
        </w:rPr>
        <w:t>.2.3.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《食品生产许可管理办法》第十条、第十二条。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eastAsia" w:ascii="黑体" w:hAnsi="黑体" w:eastAsia="黑体" w:cs="黑体"/>
          <w:lang w:val="en" w:eastAsia="zh-CN"/>
        </w:rPr>
        <w:t>22</w:t>
      </w:r>
      <w:r>
        <w:rPr>
          <w:rFonts w:hint="default" w:ascii="黑体" w:hAnsi="黑体" w:eastAsia="黑体" w:cs="黑体"/>
          <w:lang w:val="en" w:eastAsia="zh-CN"/>
        </w:rPr>
        <w:t>.2.4.1.</w:t>
      </w:r>
      <w:r>
        <w:rPr>
          <w:rFonts w:hint="eastAsia" w:ascii="方正仿宋_GBK" w:hAnsi="方正仿宋_GBK" w:eastAsia="方正仿宋_GBK" w:cs="方正仿宋_GBK"/>
          <w:lang w:val="en" w:eastAsia="zh-CN"/>
        </w:rPr>
        <w:t>变更主要生产设备设施 / 功能间布局 / 工艺设备布局</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default"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）涉及变更的功能间布局图；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）涉及变更的工艺设备布局图；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3）涉及变更的产品类别的工艺流程图。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2</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变更工艺流程</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）涉及变更的产品类别的功能间布局图；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w:t>
      </w:r>
      <w:r>
        <w:rPr>
          <w:rFonts w:hint="default" w:cs="仿宋_GB2312"/>
          <w:i w:val="0"/>
          <w:caps w:val="0"/>
          <w:color w:val="000000"/>
          <w:spacing w:val="0"/>
          <w:kern w:val="0"/>
          <w:sz w:val="32"/>
          <w:szCs w:val="32"/>
          <w:shd w:val="clear" w:color="auto" w:fill="FFFFFF"/>
          <w:lang w:val="en" w:eastAsia="zh-CN" w:bidi="ar"/>
        </w:rPr>
        <w:t>涉及变更的产品类别的工艺设备布局图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w:t>
      </w:r>
      <w:r>
        <w:rPr>
          <w:rFonts w:hint="eastAsia" w:cs="仿宋_GB2312"/>
          <w:i w:val="0"/>
          <w:caps w:val="0"/>
          <w:color w:val="000000"/>
          <w:spacing w:val="0"/>
          <w:kern w:val="0"/>
          <w:sz w:val="32"/>
          <w:szCs w:val="32"/>
          <w:shd w:val="clear" w:color="auto" w:fill="FFFFFF"/>
          <w:lang w:val="en" w:eastAsia="zh-CN" w:bidi="ar"/>
        </w:rPr>
        <w:t>）涉及变更的产品类别的工艺流程图；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4</w:t>
      </w:r>
      <w:r>
        <w:rPr>
          <w:rFonts w:hint="eastAsia" w:cs="仿宋_GB2312"/>
          <w:i w:val="0"/>
          <w:caps w:val="0"/>
          <w:color w:val="000000"/>
          <w:spacing w:val="0"/>
          <w:kern w:val="0"/>
          <w:sz w:val="32"/>
          <w:szCs w:val="32"/>
          <w:shd w:val="clear" w:color="auto" w:fill="FFFFFF"/>
          <w:lang w:val="en" w:eastAsia="zh-CN" w:bidi="ar"/>
        </w:rPr>
        <w:t>）涉及变更的产品的试制产品检验报告。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增加食品类别</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）新增类别功能间平面图；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w:t>
      </w:r>
      <w:r>
        <w:rPr>
          <w:rFonts w:hint="default" w:cs="仿宋_GB2312"/>
          <w:i w:val="0"/>
          <w:caps w:val="0"/>
          <w:color w:val="000000"/>
          <w:spacing w:val="0"/>
          <w:kern w:val="0"/>
          <w:sz w:val="32"/>
          <w:szCs w:val="32"/>
          <w:shd w:val="clear" w:color="auto" w:fill="FFFFFF"/>
          <w:lang w:val="en" w:eastAsia="zh-CN" w:bidi="ar"/>
        </w:rPr>
        <w:t>新增类别工艺设备布局图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w:t>
      </w:r>
      <w:r>
        <w:rPr>
          <w:rFonts w:hint="eastAsia" w:cs="仿宋_GB2312"/>
          <w:i w:val="0"/>
          <w:caps w:val="0"/>
          <w:color w:val="000000"/>
          <w:spacing w:val="0"/>
          <w:kern w:val="0"/>
          <w:sz w:val="32"/>
          <w:szCs w:val="32"/>
          <w:shd w:val="clear" w:color="auto" w:fill="FFFFFF"/>
          <w:lang w:val="en" w:eastAsia="zh-CN" w:bidi="ar"/>
        </w:rPr>
        <w:t>）新增类别工艺流程图；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方正仿宋_GBK" w:hAnsi="方正仿宋_GBK" w:eastAsia="方正仿宋_GBK" w:cs="方正仿宋_GBK"/>
          <w:lang w:val="en" w:eastAsia="zh-CN"/>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4</w:t>
      </w:r>
      <w:r>
        <w:rPr>
          <w:rFonts w:hint="eastAsia" w:cs="仿宋_GB2312"/>
          <w:i w:val="0"/>
          <w:caps w:val="0"/>
          <w:color w:val="000000"/>
          <w:spacing w:val="0"/>
          <w:kern w:val="0"/>
          <w:sz w:val="32"/>
          <w:szCs w:val="32"/>
          <w:shd w:val="clear" w:color="auto" w:fill="FFFFFF"/>
          <w:lang w:val="en" w:eastAsia="zh-CN" w:bidi="ar"/>
        </w:rPr>
        <w:t>）新增类别产品的试制产品检验报告。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生产场所改扩建、新增生产地址</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）改扩建或新增地址的功能间布局图；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w:t>
      </w:r>
      <w:r>
        <w:rPr>
          <w:rFonts w:hint="default" w:cs="仿宋_GB2312"/>
          <w:i w:val="0"/>
          <w:caps w:val="0"/>
          <w:color w:val="000000"/>
          <w:spacing w:val="0"/>
          <w:kern w:val="0"/>
          <w:sz w:val="32"/>
          <w:szCs w:val="32"/>
          <w:shd w:val="clear" w:color="auto" w:fill="FFFFFF"/>
          <w:lang w:val="en" w:eastAsia="zh-CN" w:bidi="ar"/>
        </w:rPr>
        <w:t>改扩建或新增地址的工艺设备布局图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w:t>
      </w:r>
      <w:r>
        <w:rPr>
          <w:rFonts w:hint="eastAsia" w:cs="仿宋_GB2312"/>
          <w:i w:val="0"/>
          <w:caps w:val="0"/>
          <w:color w:val="000000"/>
          <w:spacing w:val="0"/>
          <w:kern w:val="0"/>
          <w:sz w:val="32"/>
          <w:szCs w:val="32"/>
          <w:shd w:val="clear" w:color="auto" w:fill="FFFFFF"/>
          <w:lang w:val="en" w:eastAsia="zh-CN" w:bidi="ar"/>
        </w:rPr>
        <w:t>）改扩建或新增地址的工艺流程图；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4</w:t>
      </w:r>
      <w:r>
        <w:rPr>
          <w:rFonts w:hint="eastAsia" w:cs="仿宋_GB2312"/>
          <w:i w:val="0"/>
          <w:caps w:val="0"/>
          <w:color w:val="000000"/>
          <w:spacing w:val="0"/>
          <w:kern w:val="0"/>
          <w:sz w:val="32"/>
          <w:szCs w:val="32"/>
          <w:shd w:val="clear" w:color="auto" w:fill="FFFFFF"/>
          <w:lang w:val="en" w:eastAsia="zh-CN" w:bidi="ar"/>
        </w:rPr>
        <w:t>）原址或新增地址生产加工场所及周围环境平面图；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5</w:t>
      </w:r>
      <w:r>
        <w:rPr>
          <w:rFonts w:hint="eastAsia" w:cs="仿宋_GB2312"/>
          <w:i w:val="0"/>
          <w:caps w:val="0"/>
          <w:color w:val="000000"/>
          <w:spacing w:val="0"/>
          <w:kern w:val="0"/>
          <w:sz w:val="32"/>
          <w:szCs w:val="32"/>
          <w:shd w:val="clear" w:color="auto" w:fill="FFFFFF"/>
          <w:lang w:val="en" w:eastAsia="zh-CN" w:bidi="ar"/>
        </w:rPr>
        <w:t>）试制产品检验报告。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5</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仅核减食品类别</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）核减类别涉及的功能间布局图；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w:t>
      </w:r>
      <w:r>
        <w:rPr>
          <w:rFonts w:hint="default" w:cs="仿宋_GB2312"/>
          <w:i w:val="0"/>
          <w:caps w:val="0"/>
          <w:color w:val="000000"/>
          <w:spacing w:val="0"/>
          <w:kern w:val="0"/>
          <w:sz w:val="32"/>
          <w:szCs w:val="32"/>
          <w:shd w:val="clear" w:color="auto" w:fill="FFFFFF"/>
          <w:lang w:val="en" w:eastAsia="zh-CN" w:bidi="ar"/>
        </w:rPr>
        <w:t>核减类别</w:t>
      </w:r>
      <w:r>
        <w:rPr>
          <w:rFonts w:hint="eastAsia" w:cs="仿宋_GB2312"/>
          <w:i w:val="0"/>
          <w:caps w:val="0"/>
          <w:color w:val="000000"/>
          <w:spacing w:val="0"/>
          <w:kern w:val="0"/>
          <w:sz w:val="32"/>
          <w:szCs w:val="32"/>
          <w:shd w:val="clear" w:color="auto" w:fill="FFFFFF"/>
          <w:lang w:val="en" w:eastAsia="zh-CN" w:bidi="ar"/>
        </w:rPr>
        <w:t>涉及的</w:t>
      </w:r>
      <w:r>
        <w:rPr>
          <w:rFonts w:hint="default" w:cs="仿宋_GB2312"/>
          <w:i w:val="0"/>
          <w:caps w:val="0"/>
          <w:color w:val="000000"/>
          <w:spacing w:val="0"/>
          <w:kern w:val="0"/>
          <w:sz w:val="32"/>
          <w:szCs w:val="32"/>
          <w:shd w:val="clear" w:color="auto" w:fill="FFFFFF"/>
          <w:lang w:val="en" w:eastAsia="zh-CN" w:bidi="ar"/>
        </w:rPr>
        <w:t>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6</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生产地址名称变化</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）公安或属地政府部门出具的地址名称变更说明。</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7</w:t>
      </w:r>
      <w:r>
        <w:rPr>
          <w:rFonts w:hint="default" w:ascii="黑体" w:hAnsi="黑体" w:eastAsia="黑体" w:cs="黑体"/>
          <w:lang w:val="en" w:eastAsia="zh-CN"/>
        </w:rPr>
        <w:t>.</w:t>
      </w:r>
      <w:r>
        <w:rPr>
          <w:rFonts w:hint="eastAsia" w:cs="仿宋_GB2312"/>
          <w:i w:val="0"/>
          <w:caps w:val="0"/>
          <w:color w:val="000000"/>
          <w:spacing w:val="0"/>
          <w:kern w:val="0"/>
          <w:sz w:val="32"/>
          <w:szCs w:val="32"/>
          <w:shd w:val="clear" w:color="auto" w:fill="FFFFFF"/>
          <w:lang w:val="en" w:eastAsia="zh-CN" w:bidi="ar"/>
        </w:rPr>
        <w:t>食品生产许可证副本载明的同一食品类别内的事项发生变化</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）增加的产品的工艺流程图。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）产品执行标准发生变化时，需提供试制产品检验报告。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eastAsia" w:ascii="黑体" w:hAnsi="黑体" w:eastAsia="黑体" w:cs="黑体"/>
          <w:lang w:val="en" w:eastAsia="zh-CN"/>
        </w:rPr>
        <w:t>22</w:t>
      </w:r>
      <w:r>
        <w:rPr>
          <w:rFonts w:hint="default" w:ascii="黑体" w:hAnsi="黑体" w:eastAsia="黑体" w:cs="黑体"/>
          <w:lang w:val="en" w:eastAsia="zh-CN"/>
        </w:rPr>
        <w:t>.2.4.</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食品生产者名称和（或）法定代表人变更</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.2.5.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.2.6.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.2.6.1.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批文和证书：准予</w:t>
      </w:r>
      <w:r>
        <w:rPr>
          <w:rFonts w:hint="eastAsia" w:cs="仿宋_GB2312"/>
          <w:lang w:val="en-US" w:eastAsia="zh-CN"/>
        </w:rPr>
        <w:t>或不予许可决定书</w:t>
      </w:r>
      <w:r>
        <w:rPr>
          <w:rFonts w:hint="eastAsia" w:ascii="仿宋_GB2312" w:hAnsi="仿宋_GB2312" w:eastAsia="仿宋_GB2312" w:cs="仿宋_GB2312"/>
          <w:lang w:val="en-US" w:eastAsia="zh-CN"/>
        </w:rPr>
        <w:t>，食品生产许可证</w:t>
      </w:r>
      <w:r>
        <w:rPr>
          <w:rFonts w:hint="eastAsia" w:cs="仿宋_GB2312"/>
          <w:lang w:val="en-US" w:eastAsia="zh-CN"/>
        </w:rPr>
        <w:t>（正本、副本）。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US" w:eastAsia="zh-CN"/>
        </w:rPr>
        <w:t>22</w:t>
      </w:r>
      <w:r>
        <w:rPr>
          <w:rFonts w:hint="default" w:ascii="黑体" w:hAnsi="黑体" w:eastAsia="黑体" w:cs="黑体"/>
          <w:lang w:val="en" w:eastAsia="zh-CN"/>
        </w:rPr>
        <w:t>.2.7.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.2.</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.2.</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.2.</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不涉及。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22</w:t>
      </w:r>
      <w:r>
        <w:rPr>
          <w:rFonts w:hint="default" w:ascii="黑体" w:hAnsi="黑体" w:eastAsia="黑体" w:cs="黑体"/>
          <w:b w:val="0"/>
          <w:bCs w:val="0"/>
          <w:kern w:val="2"/>
          <w:sz w:val="32"/>
          <w:szCs w:val="24"/>
          <w:lang w:val="en-US" w:eastAsia="zh-CN" w:bidi="ar-SA"/>
        </w:rPr>
        <w:t>.3.</w:t>
      </w:r>
      <w:r>
        <w:rPr>
          <w:rFonts w:hint="eastAsia" w:ascii="黑体" w:hAnsi="黑体" w:eastAsia="黑体" w:cs="黑体"/>
          <w:b w:val="0"/>
          <w:bCs w:val="0"/>
          <w:lang w:val="en-US" w:eastAsia="zh-CN"/>
        </w:rPr>
        <w:t>食品生产许可（延续）</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.3.1.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lang w:val="en" w:eastAsia="zh-CN"/>
        </w:rPr>
        <w:t>22</w:t>
      </w:r>
      <w:r>
        <w:rPr>
          <w:rFonts w:hint="default" w:ascii="黑体"/>
          <w:lang w:val="en" w:eastAsia="zh-CN"/>
        </w:rPr>
        <w:t>.3.2.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北京市市场监督管理局负责特殊食品、食盐和婴幼儿辅助食品生产许可，各区市场监督管理局，市经开区行政审批局，</w:t>
      </w:r>
      <w:r>
        <w:rPr>
          <w:rFonts w:hint="eastAsia" w:cs="仿宋_GB2312"/>
          <w:color w:val="auto"/>
          <w:lang w:val="en-US" w:eastAsia="zh-CN"/>
        </w:rPr>
        <w:t>北京市房山区燕山市场监督管理分局负责其他类别食品生产许可</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cs="仿宋_GB2312"/>
          <w:lang w:val="en" w:eastAsia="zh-CN"/>
        </w:rPr>
        <w:t>22</w:t>
      </w:r>
      <w:r>
        <w:rPr>
          <w:rFonts w:hint="default" w:ascii="黑体" w:cs="仿宋_GB2312"/>
          <w:lang w:val="en" w:eastAsia="zh-CN"/>
        </w:rPr>
        <w:t>.3.3.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《食品生产许可管理办法》第十条、第十二条。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.3.4.</w:t>
      </w:r>
      <w:r>
        <w:rPr>
          <w:rFonts w:hint="eastAsia" w:ascii="黑体" w:hAnsi="黑体" w:eastAsia="黑体" w:cs="黑体"/>
          <w:lang w:val="en-US" w:eastAsia="zh-CN"/>
        </w:rPr>
        <w:t>申请材料</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cs="仿宋_GB2312"/>
          <w:lang w:val="en" w:eastAsia="zh-CN"/>
        </w:rPr>
      </w:pPr>
      <w:r>
        <w:rPr>
          <w:rFonts w:hint="default" w:cs="仿宋_GB2312"/>
          <w:lang w:val="en" w:eastAsia="zh-CN"/>
        </w:rPr>
        <w:t>a.食品生产许可申请书</w:t>
      </w:r>
      <w:r>
        <w:rPr>
          <w:rFonts w:hint="eastAsia" w:cs="仿宋_GB2312"/>
          <w:lang w:val="en"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default" w:cs="仿宋_GB2312"/>
          <w:lang w:val="en" w:eastAsia="zh-CN"/>
        </w:rPr>
        <w:t>b.</w:t>
      </w:r>
      <w:r>
        <w:rPr>
          <w:rFonts w:hint="eastAsia" w:cs="仿宋_GB2312"/>
          <w:lang w:val="en-US" w:eastAsia="zh-CN"/>
        </w:rPr>
        <w:t>与延续食品生产许可事项有关的其他材料：</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（1）生产加工场所及周围环境平面图；</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（2）功能间布局图；</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（3）工艺设备布局图；</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（4）延续同时有生产条件变更时，需提交试制产品检验报告。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.3.5.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.3.6.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.3.6.1.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.3.6.2.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批文和证书：准予</w:t>
      </w:r>
      <w:r>
        <w:rPr>
          <w:rFonts w:hint="eastAsia" w:cs="仿宋_GB2312"/>
          <w:lang w:val="en-US" w:eastAsia="zh-CN"/>
        </w:rPr>
        <w:t>或不予许可决定书</w:t>
      </w:r>
      <w:r>
        <w:rPr>
          <w:rFonts w:hint="eastAsia" w:ascii="仿宋_GB2312" w:hAnsi="仿宋_GB2312" w:eastAsia="仿宋_GB2312" w:cs="仿宋_GB2312"/>
          <w:lang w:val="en-US" w:eastAsia="zh-CN"/>
        </w:rPr>
        <w:t>，食品生产许可证</w:t>
      </w:r>
      <w:r>
        <w:rPr>
          <w:rFonts w:hint="eastAsia" w:cs="仿宋_GB2312"/>
          <w:lang w:val="en-US" w:eastAsia="zh-CN"/>
        </w:rPr>
        <w:t>（正本、副本）。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US" w:eastAsia="zh-CN"/>
        </w:rPr>
        <w:t>22</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不涉及。</w:t>
      </w:r>
    </w:p>
    <w:p>
      <w:pPr>
        <w:keepNext w:val="0"/>
        <w:keepLines w:val="0"/>
        <w:pageBreakBefore w:val="0"/>
        <w:widowControl w:val="0"/>
        <w:numPr>
          <w:ilvl w:val="1"/>
          <w:numId w:val="0"/>
        </w:numPr>
        <w:tabs>
          <w:tab w:val="left" w:pos="840"/>
        </w:tabs>
        <w:kinsoku/>
        <w:wordWrap/>
        <w:overflowPunct/>
        <w:topLinePunct w:val="0"/>
        <w:autoSpaceDE/>
        <w:autoSpaceDN/>
        <w:bidi w:val="0"/>
        <w:adjustRightInd/>
        <w:snapToGrid/>
        <w:spacing w:line="560" w:lineRule="exact"/>
        <w:ind w:left="567" w:leftChars="0" w:hanging="567" w:firstLine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kern w:val="2"/>
          <w:sz w:val="32"/>
          <w:szCs w:val="24"/>
          <w:lang w:val="en-US" w:eastAsia="zh-CN" w:bidi="ar-SA"/>
        </w:rPr>
        <w:t>22</w:t>
      </w:r>
      <w:r>
        <w:rPr>
          <w:rFonts w:hint="default" w:ascii="黑体" w:hAnsi="黑体" w:eastAsia="黑体" w:cs="黑体"/>
          <w:b w:val="0"/>
          <w:bCs w:val="0"/>
          <w:kern w:val="2"/>
          <w:sz w:val="32"/>
          <w:szCs w:val="24"/>
          <w:lang w:val="en-US" w:eastAsia="zh-CN" w:bidi="ar-SA"/>
        </w:rPr>
        <w:t>.4.</w:t>
      </w:r>
      <w:r>
        <w:rPr>
          <w:rFonts w:hint="eastAsia" w:ascii="黑体" w:hAnsi="黑体" w:eastAsia="黑体" w:cs="黑体"/>
          <w:b w:val="0"/>
          <w:bCs w:val="0"/>
          <w:lang w:val="en-US" w:eastAsia="zh-CN"/>
        </w:rPr>
        <w:t>食品生产许可（注销）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.4.1.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lang w:val="en" w:eastAsia="zh-CN"/>
        </w:rPr>
        <w:t>22</w:t>
      </w:r>
      <w:r>
        <w:rPr>
          <w:rFonts w:hint="default" w:ascii="黑体"/>
          <w:lang w:val="en" w:eastAsia="zh-CN"/>
        </w:rPr>
        <w:t>.4.2.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北京市市场监督管理局负责特殊食品、食盐和婴幼儿辅助食品生产许可，各区市场监督管理局，市经开区行政审批局，</w:t>
      </w:r>
      <w:r>
        <w:rPr>
          <w:rFonts w:hint="eastAsia" w:cs="仿宋_GB2312"/>
          <w:color w:val="auto"/>
          <w:lang w:val="en-US" w:eastAsia="zh-CN"/>
        </w:rPr>
        <w:t>北京市房山区燕山市场监督管理分局负责其他类别食品生产许可</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cs="仿宋_GB2312"/>
          <w:lang w:val="en" w:eastAsia="zh-CN"/>
        </w:rPr>
        <w:t>22</w:t>
      </w:r>
      <w:r>
        <w:rPr>
          <w:rFonts w:hint="default" w:ascii="黑体" w:cs="仿宋_GB2312"/>
          <w:lang w:val="en" w:eastAsia="zh-CN"/>
        </w:rPr>
        <w:t>.4.3.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《食品生产许可管理办法》第四十条、第四十一条。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.4.4.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方正仿宋_GBK" w:hAnsi="方正仿宋_GBK" w:eastAsia="方正仿宋_GBK" w:cs="方正仿宋_GBK"/>
          <w:lang w:val="en" w:eastAsia="zh-CN"/>
        </w:rPr>
      </w:pPr>
      <w:r>
        <w:rPr>
          <w:rFonts w:hint="eastAsia" w:ascii="方正仿宋_GBK" w:hAnsi="方正仿宋_GBK" w:eastAsia="方正仿宋_GBK" w:cs="方正仿宋_GBK"/>
          <w:lang w:val="en" w:eastAsia="zh-CN"/>
        </w:rPr>
        <w:t>a.食品生产许可证注销申请书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.4.5.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 w:eastAsia="zh-CN"/>
        </w:rPr>
      </w:pPr>
      <w:r>
        <w:rPr>
          <w:rFonts w:hint="eastAsia" w:cs="仿宋_GB2312"/>
          <w:lang w:val="en-US" w:eastAsia="zh-CN"/>
        </w:rPr>
        <w:t>即时。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.4.6.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.4.6.1.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.4.6.2.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批文和证书：准予</w:t>
      </w:r>
      <w:r>
        <w:rPr>
          <w:rFonts w:hint="eastAsia" w:cs="仿宋_GB2312"/>
          <w:lang w:val="en-US" w:eastAsia="zh-CN"/>
        </w:rPr>
        <w:t>或不予许可决定书</w:t>
      </w:r>
      <w:r>
        <w:rPr>
          <w:rFonts w:hint="eastAsia" w:ascii="仿宋_GB2312" w:hAnsi="仿宋_GB2312" w:eastAsia="仿宋_GB2312" w:cs="仿宋_GB2312"/>
          <w:lang w:val="en-US" w:eastAsia="zh-CN"/>
        </w:rPr>
        <w:t>，食品生产许可证</w:t>
      </w:r>
      <w:r>
        <w:rPr>
          <w:rFonts w:hint="eastAsia" w:cs="仿宋_GB2312"/>
          <w:lang w:val="en-US" w:eastAsia="zh-CN"/>
        </w:rPr>
        <w:t>（正本、副本）。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eastAsia" w:ascii="黑体" w:hAnsi="黑体" w:eastAsia="黑体" w:cs="黑体"/>
          <w:lang w:val="en-US" w:eastAsia="zh-CN"/>
        </w:rPr>
        <w:t>22</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 w:eastAsia="zh-CN"/>
        </w:rPr>
        <w:t>22</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w:t>
      </w:r>
      <w:r>
        <w:rPr>
          <w:rFonts w:hint="eastAsia" w:ascii="黑体" w:hAnsi="黑体" w:eastAsia="黑体" w:cs="黑体"/>
          <w:b w:val="0"/>
          <w:bCs w:val="0"/>
          <w:lang w:val="en-US" w:eastAsia="zh-CN"/>
        </w:rPr>
        <w:t>保健食品生产许可（新办）</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.5.1.</w:t>
      </w:r>
      <w:r>
        <w:rPr>
          <w:rFonts w:hint="eastAsia" w:ascii="黑体" w:hAnsi="黑体" w:eastAsia="黑体" w:cs="黑体"/>
          <w:b w:val="0"/>
          <w:bCs w:val="0"/>
          <w:lang w:val="en-US" w:eastAsia="zh-CN"/>
        </w:rPr>
        <w:t>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val="en" w:eastAsia="zh-CN"/>
        </w:rPr>
      </w:pPr>
      <w:r>
        <w:rPr>
          <w:rFonts w:hint="eastAsia" w:ascii="仿宋_GB2312" w:hAnsi="仿宋_GB2312" w:eastAsia="仿宋_GB2312" w:cs="仿宋_GB2312"/>
          <w:kern w:val="0"/>
        </w:rPr>
        <w:t>《中华人民共和国食品安全法》（2021年修正）</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《中华人民共和国食品安全法实施条例》(2019年修订)</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《食品生产许可管理办法》（国家市场监督管理总局令第24号）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《市场监督管理行政许可程序暂行规定》（国家市场监督管理总局令第16号）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《食品生产许可审查通则（2022 版）》（国家市场监督管理总局公告2022年第33号）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《保健食品生产许可审查细则》</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kern w:val="0"/>
        </w:rPr>
        <w:t>《北京市市场监督管理政务服务事项管理规范》</w:t>
      </w:r>
      <w:r>
        <w:rPr>
          <w:rFonts w:hint="eastAsia" w:cs="仿宋_GB2312"/>
          <w:kern w:val="0"/>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.5.2.</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b w:val="0"/>
          <w:bCs w:val="0"/>
          <w:lang w:val="en-US" w:eastAsia="zh-CN"/>
        </w:rPr>
      </w:pPr>
      <w:r>
        <w:rPr>
          <w:rFonts w:hint="eastAsia" w:cs="仿宋_GB2312"/>
          <w:lang w:val="en-US" w:eastAsia="zh-CN"/>
        </w:rPr>
        <w:t>北京市市场监督管理局。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.5.3.</w:t>
      </w:r>
      <w:r>
        <w:rPr>
          <w:rFonts w:hint="eastAsia" w:ascii="黑体" w:hAnsi="黑体" w:eastAsia="黑体" w:cs="黑体"/>
          <w:b w:val="0"/>
          <w:bCs w:val="0"/>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中华人民共和国食品安全法</w:t>
      </w:r>
      <w:r>
        <w:rPr>
          <w:rFonts w:hint="eastAsia" w:ascii="仿宋_GB2312" w:hAnsi="仿宋_GB2312" w:eastAsia="仿宋_GB2312" w:cs="仿宋_GB2312"/>
          <w:b w:val="0"/>
          <w:bCs w:val="0"/>
          <w:lang w:val="en-US" w:eastAsia="zh-CN"/>
        </w:rPr>
        <w:t>》（20</w:t>
      </w:r>
      <w:r>
        <w:rPr>
          <w:rFonts w:hint="eastAsia" w:cs="仿宋_GB2312"/>
          <w:b w:val="0"/>
          <w:bCs w:val="0"/>
          <w:lang w:val="en-US" w:eastAsia="zh-CN"/>
        </w:rPr>
        <w:t>21</w:t>
      </w:r>
      <w:r>
        <w:rPr>
          <w:rFonts w:hint="eastAsia" w:ascii="仿宋_GB2312" w:hAnsi="仿宋_GB2312" w:eastAsia="仿宋_GB2312" w:cs="仿宋_GB2312"/>
          <w:b w:val="0"/>
          <w:bCs w:val="0"/>
          <w:lang w:val="en-US" w:eastAsia="zh-CN"/>
        </w:rPr>
        <w:t>年修正）第</w:t>
      </w:r>
      <w:r>
        <w:rPr>
          <w:rFonts w:hint="eastAsia" w:cs="仿宋_GB2312"/>
          <w:b w:val="0"/>
          <w:bCs w:val="0"/>
          <w:lang w:val="en-US" w:eastAsia="zh-CN"/>
        </w:rPr>
        <w:t>三十五</w:t>
      </w:r>
      <w:r>
        <w:rPr>
          <w:rFonts w:hint="eastAsia" w:ascii="仿宋_GB2312" w:hAnsi="仿宋_GB2312" w:eastAsia="仿宋_GB2312" w:cs="仿宋_GB2312"/>
          <w:b w:val="0"/>
          <w:bCs w:val="0"/>
          <w:lang w:val="en-US" w:eastAsia="zh-CN"/>
        </w:rPr>
        <w:t>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中华人民共和国食品安全法实施条例</w:t>
      </w:r>
      <w:r>
        <w:rPr>
          <w:rFonts w:hint="eastAsia" w:ascii="仿宋_GB2312" w:hAnsi="仿宋_GB2312" w:eastAsia="仿宋_GB2312" w:cs="仿宋_GB2312"/>
          <w:b w:val="0"/>
          <w:bCs w:val="0"/>
          <w:lang w:val="en-US" w:eastAsia="zh-CN"/>
        </w:rPr>
        <w:t>》（201</w:t>
      </w:r>
      <w:r>
        <w:rPr>
          <w:rFonts w:hint="eastAsia" w:cs="仿宋_GB2312"/>
          <w:b w:val="0"/>
          <w:bCs w:val="0"/>
          <w:lang w:val="en-US" w:eastAsia="zh-CN"/>
        </w:rPr>
        <w:t>9</w:t>
      </w:r>
      <w:r>
        <w:rPr>
          <w:rFonts w:hint="eastAsia" w:ascii="仿宋_GB2312" w:hAnsi="仿宋_GB2312" w:eastAsia="仿宋_GB2312" w:cs="仿宋_GB2312"/>
          <w:b w:val="0"/>
          <w:bCs w:val="0"/>
          <w:lang w:val="en-US" w:eastAsia="zh-CN"/>
        </w:rPr>
        <w:t>年</w:t>
      </w:r>
      <w:r>
        <w:rPr>
          <w:rFonts w:hint="eastAsia" w:cs="仿宋_GB2312"/>
          <w:b w:val="0"/>
          <w:bCs w:val="0"/>
          <w:lang w:val="en-US" w:eastAsia="zh-CN"/>
        </w:rPr>
        <w:t>修订</w:t>
      </w:r>
      <w:r>
        <w:rPr>
          <w:rFonts w:hint="eastAsia" w:ascii="仿宋_GB2312" w:hAnsi="仿宋_GB2312" w:eastAsia="仿宋_GB2312" w:cs="仿宋_GB2312"/>
          <w:b w:val="0"/>
          <w:bCs w:val="0"/>
          <w:lang w:val="en-US" w:eastAsia="zh-CN"/>
        </w:rPr>
        <w:t>）第</w:t>
      </w:r>
      <w:r>
        <w:rPr>
          <w:rFonts w:hint="eastAsia" w:cs="仿宋_GB2312"/>
          <w:b w:val="0"/>
          <w:bCs w:val="0"/>
          <w:lang w:val="en-US" w:eastAsia="zh-CN"/>
        </w:rPr>
        <w:t>十五条</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食品生产许可管理办法</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国家市场监督管理总局令第24号</w:t>
      </w:r>
      <w:r>
        <w:rPr>
          <w:rFonts w:hint="eastAsia" w:ascii="仿宋_GB2312" w:hAnsi="仿宋_GB2312" w:eastAsia="仿宋_GB2312" w:cs="仿宋_GB2312"/>
          <w:b w:val="0"/>
          <w:bCs w:val="0"/>
          <w:lang w:val="en-US" w:eastAsia="zh-CN"/>
        </w:rPr>
        <w:t>）第</w:t>
      </w:r>
      <w:r>
        <w:rPr>
          <w:rFonts w:hint="eastAsia" w:cs="仿宋_GB2312"/>
          <w:b w:val="0"/>
          <w:bCs w:val="0"/>
          <w:lang w:val="en-US" w:eastAsia="zh-CN"/>
        </w:rPr>
        <w:t>十二条、第十四条；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《市场监督管理行政许可程序暂行规定》</w:t>
      </w:r>
      <w:r>
        <w:rPr>
          <w:rFonts w:hint="eastAsia" w:cs="仿宋_GB2312"/>
          <w:kern w:val="0"/>
          <w:lang w:eastAsia="zh-CN"/>
        </w:rPr>
        <w:t>第十五条、第十八条、第二十二条、第二十五条、第二十七条、第三十条、第四十八条、第四十九条；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《食品生产许可审查通则（2022 版）》</w:t>
      </w:r>
      <w:r>
        <w:rPr>
          <w:rFonts w:hint="eastAsia" w:cs="仿宋_GB2312"/>
          <w:kern w:val="0"/>
          <w:lang w:eastAsia="zh-CN"/>
        </w:rPr>
        <w:t>第六条、第十四条、第三十一条；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kern w:val="0"/>
          <w:lang w:val="en-US" w:eastAsia="zh-CN"/>
        </w:rPr>
      </w:pPr>
      <w:r>
        <w:rPr>
          <w:rFonts w:hint="eastAsia" w:ascii="仿宋_GB2312" w:hAnsi="仿宋_GB2312" w:eastAsia="仿宋_GB2312" w:cs="仿宋_GB2312"/>
          <w:kern w:val="0"/>
        </w:rPr>
        <w:t>《保健食品生产许可审查细则》</w:t>
      </w:r>
      <w:r>
        <w:rPr>
          <w:rFonts w:hint="eastAsia" w:cs="仿宋_GB2312"/>
          <w:kern w:val="0"/>
          <w:lang w:val="en-US" w:eastAsia="zh-CN"/>
        </w:rPr>
        <w:t>2.1条、2.2条、3.1条、3.2条、4.1条、4.2条；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rPr>
        <w:t>《北京市市场监督管理政务服务事项管理规范》</w:t>
      </w:r>
      <w:r>
        <w:rPr>
          <w:rFonts w:hint="eastAsia" w:cs="仿宋_GB2312"/>
          <w:kern w:val="0"/>
          <w:lang w:eastAsia="zh-CN"/>
        </w:rPr>
        <w:t>第十七条、第二十条、第二十三条、第二十四条。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.5.4.</w:t>
      </w:r>
      <w:r>
        <w:rPr>
          <w:rFonts w:hint="eastAsia" w:ascii="黑体" w:hAnsi="黑体" w:eastAsia="黑体" w:cs="黑体"/>
          <w:b w:val="0"/>
          <w:bCs w:val="0"/>
          <w:lang w:val="en-US" w:eastAsia="zh-CN"/>
        </w:rPr>
        <w:t>申请材料</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保健食品注册文件或备案凭证</w:t>
      </w:r>
      <w:r>
        <w:rPr>
          <w:rFonts w:hint="eastAsia" w:cs="仿宋_GB2312"/>
          <w:lang w:val="en-US" w:eastAsia="zh-CN"/>
        </w:rPr>
        <w:t>;</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ascii="仿宋_GB2312" w:hAnsi="仿宋_GB2312" w:eastAsia="仿宋_GB2312" w:cs="仿宋_GB2312"/>
          <w:lang w:val="en-US" w:eastAsia="zh-CN"/>
        </w:rPr>
        <w:t>包含产品配方和生产工艺内容的技术材料</w:t>
      </w:r>
      <w:r>
        <w:rPr>
          <w:rFonts w:hint="eastAsia" w:cs="仿宋_GB2312"/>
          <w:lang w:val="en-US" w:eastAsia="zh-CN"/>
        </w:rPr>
        <w:t>;</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cs="仿宋_GB2312"/>
          <w:lang w:val="en-US" w:eastAsia="zh-CN"/>
        </w:rPr>
        <w:t>产品标签、说明书样稿;</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cs="仿宋_GB2312"/>
          <w:lang w:val="en-US" w:eastAsia="zh-CN"/>
        </w:rPr>
        <w:t>生产场所及周围环境平面图;</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cs="仿宋_GB2312"/>
          <w:lang w:val="en-US" w:eastAsia="zh-CN"/>
        </w:rPr>
        <w:t>各功能区间布局平面图（标明生产操作间、主要设备布局以及人流物流、净化空气流向）;</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cs="仿宋_GB2312"/>
          <w:lang w:val="en-US" w:eastAsia="zh-CN"/>
        </w:rPr>
        <w:t>保健食品质量管理规章制度及保健食品生产质量管理体系文件;</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cs="仿宋_GB2312"/>
          <w:lang w:val="en-US" w:eastAsia="zh-CN"/>
        </w:rPr>
        <w:t>保健食品委托生产的，提交委托生产协议;</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cs="仿宋_GB2312"/>
          <w:lang w:val="en-US" w:eastAsia="zh-CN"/>
        </w:rPr>
        <w:t>申请人申请保健食品原料提取物生产许可的，应提交保健食品注册文件或备案凭证，以及经注册批准或备案的该原料提取物的生产工艺、质量标准;</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cs="仿宋_GB2312"/>
          <w:lang w:val="en-US" w:eastAsia="zh-CN"/>
        </w:rPr>
      </w:pPr>
      <w:r>
        <w:rPr>
          <w:rFonts w:hint="eastAsia" w:cs="仿宋_GB2312"/>
          <w:lang w:val="en-US" w:eastAsia="zh-CN"/>
        </w:rPr>
        <w:t>申请人申请保健食品复配营养素生产许可的，应提交保健食品注册文件或备案凭证，以及经注册批准或备案的复配营养素的产品配方、生产工艺和质量标准;</w:t>
      </w:r>
    </w:p>
    <w:p>
      <w:pPr>
        <w:keepNext w:val="0"/>
        <w:keepLines w:val="0"/>
        <w:pageBreakBefore w:val="0"/>
        <w:widowControl w:val="0"/>
        <w:numPr>
          <w:ilvl w:val="0"/>
          <w:numId w:val="13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申请人委托他人办理保健食品生产许可申请的，代理人应当提交授权委托书以及代理人的身份证</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.5.5.</w:t>
      </w:r>
      <w:r>
        <w:rPr>
          <w:rFonts w:hint="eastAsia" w:ascii="黑体" w:hAnsi="黑体" w:eastAsia="黑体" w:cs="黑体"/>
          <w:b w:val="0"/>
          <w:bCs w:val="0"/>
          <w:lang w:val="en-US" w:eastAsia="zh-CN"/>
        </w:rPr>
        <w:t>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.5.6.</w:t>
      </w:r>
      <w:r>
        <w:rPr>
          <w:rFonts w:hint="eastAsia" w:ascii="黑体" w:hAnsi="黑体" w:eastAsia="黑体" w:cs="黑体"/>
          <w:b w:val="0"/>
          <w:bCs w:val="0"/>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.5.6.1.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3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申请事项依法不需要取得食品生产许可的，应当即时告知申请人不受理；</w:t>
      </w:r>
    </w:p>
    <w:p>
      <w:pPr>
        <w:keepNext w:val="0"/>
        <w:keepLines w:val="0"/>
        <w:pageBreakBefore w:val="0"/>
        <w:widowControl w:val="0"/>
        <w:numPr>
          <w:ilvl w:val="0"/>
          <w:numId w:val="13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p>
    <w:p>
      <w:pPr>
        <w:keepNext w:val="0"/>
        <w:keepLines w:val="0"/>
        <w:pageBreakBefore w:val="0"/>
        <w:widowControl w:val="0"/>
        <w:numPr>
          <w:ilvl w:val="0"/>
          <w:numId w:val="13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申请材料存在可以当场更正的错误的，应当允许申请人当场更正，由申请人在更正处签名或者盖章，注明更正日期；</w:t>
      </w:r>
    </w:p>
    <w:p>
      <w:pPr>
        <w:keepNext w:val="0"/>
        <w:keepLines w:val="0"/>
        <w:pageBreakBefore w:val="0"/>
        <w:widowControl w:val="0"/>
        <w:numPr>
          <w:ilvl w:val="0"/>
          <w:numId w:val="13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numPr>
          <w:ilvl w:val="0"/>
          <w:numId w:val="13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申请材料齐全、符合法定形式，或者申请人按照要求提交全部补正材料的，应当受理食品生产许可申请。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.5.6.2.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3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对申请人提交的申请材料进行审查，</w:t>
      </w:r>
      <w:r>
        <w:rPr>
          <w:rFonts w:hint="eastAsia" w:cs="仿宋_GB2312"/>
          <w:lang w:val="en-US" w:eastAsia="zh-CN"/>
        </w:rPr>
        <w:t>并</w:t>
      </w:r>
      <w:r>
        <w:rPr>
          <w:rFonts w:hint="eastAsia" w:ascii="仿宋_GB2312" w:hAnsi="仿宋_GB2312" w:eastAsia="仿宋_GB2312" w:cs="仿宋_GB2312"/>
          <w:lang w:val="en-US" w:eastAsia="zh-CN"/>
        </w:rPr>
        <w:t>进行现场核查。</w:t>
      </w:r>
    </w:p>
    <w:p>
      <w:pPr>
        <w:keepNext w:val="0"/>
        <w:keepLines w:val="0"/>
        <w:pageBreakBefore w:val="0"/>
        <w:widowControl w:val="0"/>
        <w:numPr>
          <w:ilvl w:val="0"/>
          <w:numId w:val="13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ascii="仿宋_GB2312" w:hAnsi="Times New Roman" w:eastAsia="仿宋_GB2312" w:cs="Times New Roman"/>
          <w:color w:val="000000"/>
          <w:kern w:val="0"/>
          <w:sz w:val="32"/>
          <w:szCs w:val="32"/>
        </w:rPr>
        <w:t>根据申请材料审查和现场核查等情况，对符合条件的，作出准予生产许可的决定，并自作出</w:t>
      </w:r>
      <w:r>
        <w:rPr>
          <w:rFonts w:hint="eastAsia" w:ascii="仿宋_GB2312" w:hAnsi="仿宋_GB2312" w:eastAsia="仿宋_GB2312" w:cs="仿宋_GB2312"/>
          <w:color w:val="000000"/>
          <w:kern w:val="0"/>
          <w:sz w:val="32"/>
          <w:szCs w:val="32"/>
        </w:rPr>
        <w:t>决定之日起5个工作日内向申请人颁发食品生产许可证；对不符合条件的，及时作出不予许可的书面决定并说明理由，同时告知申请人依法</w:t>
      </w:r>
      <w:r>
        <w:rPr>
          <w:rFonts w:ascii="仿宋_GB2312" w:hAnsi="Times New Roman" w:eastAsia="仿宋_GB2312" w:cs="Times New Roman"/>
          <w:color w:val="000000"/>
          <w:kern w:val="0"/>
          <w:sz w:val="32"/>
          <w:szCs w:val="32"/>
        </w:rPr>
        <w:t>享有申请行政复议或者提起行政诉讼的权利。</w:t>
      </w:r>
    </w:p>
    <w:p>
      <w:pPr>
        <w:keepNext w:val="0"/>
        <w:keepLines w:val="0"/>
        <w:pageBreakBefore w:val="0"/>
        <w:widowControl w:val="0"/>
        <w:numPr>
          <w:ilvl w:val="0"/>
          <w:numId w:val="13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w:t>
      </w:r>
      <w:r>
        <w:rPr>
          <w:rFonts w:hint="eastAsia" w:cs="仿宋_GB2312"/>
          <w:lang w:val="en-US" w:eastAsia="zh-CN"/>
        </w:rPr>
        <w:t>食品生产</w:t>
      </w:r>
      <w:r>
        <w:rPr>
          <w:rFonts w:hint="eastAsia" w:ascii="仿宋_GB2312" w:hAnsi="仿宋_GB2312" w:eastAsia="仿宋_GB2312" w:cs="仿宋_GB2312"/>
          <w:lang w:val="en-US" w:eastAsia="zh-CN"/>
        </w:rPr>
        <w:t>许可证</w:t>
      </w:r>
      <w:r>
        <w:rPr>
          <w:rFonts w:hint="eastAsia" w:cs="仿宋_GB2312"/>
          <w:lang w:val="en-US" w:eastAsia="zh-CN"/>
        </w:rPr>
        <w:t>（</w:t>
      </w:r>
      <w:r>
        <w:rPr>
          <w:rFonts w:hint="eastAsia" w:ascii="仿宋_GB2312" w:hAnsi="仿宋_GB2312" w:eastAsia="仿宋_GB2312" w:cs="仿宋_GB2312"/>
          <w:lang w:val="en-US" w:eastAsia="zh-CN"/>
        </w:rPr>
        <w:t>正、副本</w:t>
      </w:r>
      <w:r>
        <w:rPr>
          <w:rFonts w:hint="eastAsia" w:cs="仿宋_GB2312"/>
          <w:lang w:val="en-US" w:eastAsia="zh-CN"/>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.5.7.</w:t>
      </w:r>
      <w:r>
        <w:rPr>
          <w:rFonts w:hint="eastAsia" w:ascii="黑体" w:hAnsi="黑体" w:eastAsia="黑体" w:cs="黑体"/>
          <w:b w:val="0"/>
          <w:bCs w:val="0"/>
          <w:lang w:val="en" w:eastAsia="zh-CN"/>
        </w:rPr>
        <w:t>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color w:val="000000"/>
          <w:kern w:val="0"/>
          <w:sz w:val="32"/>
          <w:szCs w:val="32"/>
          <w:lang w:val="en-US" w:eastAsia="zh-CN"/>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无限制</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.5.10.</w:t>
      </w:r>
      <w:r>
        <w:rPr>
          <w:rFonts w:hint="eastAsia" w:ascii="黑体" w:hAnsi="黑体" w:eastAsia="黑体" w:cs="黑体"/>
          <w:b w:val="0"/>
          <w:bCs w:val="0"/>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22.6</w:t>
      </w:r>
      <w:r>
        <w:rPr>
          <w:rFonts w:hint="default" w:ascii="黑体" w:hAnsi="黑体" w:eastAsia="黑体" w:cs="黑体"/>
          <w:b w:val="0"/>
          <w:bCs w:val="0"/>
          <w:highlight w:val="none"/>
          <w:lang w:val="en" w:eastAsia="zh-CN"/>
        </w:rPr>
        <w:t>.</w:t>
      </w:r>
      <w:r>
        <w:rPr>
          <w:rFonts w:hint="eastAsia" w:ascii="黑体" w:hAnsi="黑体" w:eastAsia="黑体" w:cs="黑体"/>
          <w:b w:val="0"/>
          <w:bCs w:val="0"/>
          <w:highlight w:val="none"/>
          <w:lang w:val="en-US" w:eastAsia="zh-CN"/>
        </w:rPr>
        <w:t>保健食品生产许可（变更）</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 w:eastAsia="zh-CN"/>
        </w:rPr>
        <w:t>22</w:t>
      </w:r>
      <w:r>
        <w:rPr>
          <w:rFonts w:hint="default" w:ascii="黑体" w:hAnsi="黑体" w:eastAsia="黑体" w:cs="黑体"/>
          <w:b w:val="0"/>
          <w:bCs w:val="0"/>
          <w:highlight w:val="none"/>
          <w:lang w:val="en" w:eastAsia="zh-CN"/>
        </w:rPr>
        <w:t>.6.1.</w:t>
      </w:r>
      <w:r>
        <w:rPr>
          <w:rFonts w:hint="eastAsia" w:ascii="黑体" w:hAnsi="黑体" w:eastAsia="黑体" w:cs="黑体"/>
          <w:b w:val="0"/>
          <w:bCs w:val="0"/>
          <w:highlight w:val="none"/>
          <w:lang w:val="en-US" w:eastAsia="zh-CN"/>
        </w:rPr>
        <w:t>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《中华人民共和国食品安全法》（2021年修正）</w:t>
      </w:r>
      <w:r>
        <w:rPr>
          <w:rFonts w:hint="eastAsia" w:cs="仿宋_GB2312"/>
          <w:kern w:val="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《中华人民共和国食品安全法实施条例》(2019年修订)</w:t>
      </w:r>
      <w:r>
        <w:rPr>
          <w:rFonts w:hint="eastAsia" w:cs="仿宋_GB2312"/>
          <w:kern w:val="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《食品生产许可管理办法》（国家市场监督管理总局令第24号）</w:t>
      </w:r>
      <w:r>
        <w:rPr>
          <w:rFonts w:hint="eastAsia" w:cs="仿宋_GB2312"/>
          <w:kern w:val="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《市场监督管理行政许可程序暂行规定》（国家市场监督管理总局令第16号）</w:t>
      </w:r>
      <w:r>
        <w:rPr>
          <w:rFonts w:hint="eastAsia" w:cs="仿宋_GB2312"/>
          <w:kern w:val="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《食品生产许可审查通则（2022 版）》（国家市场监督管理总局公告2022年第33号）</w:t>
      </w:r>
      <w:r>
        <w:rPr>
          <w:rFonts w:hint="eastAsia" w:cs="仿宋_GB2312"/>
          <w:kern w:val="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《保健食品生产许可审查细则》</w:t>
      </w:r>
      <w:r>
        <w:rPr>
          <w:rFonts w:hint="eastAsia" w:cs="仿宋_GB2312"/>
          <w:kern w:val="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kern w:val="0"/>
          <w:highlight w:val="none"/>
        </w:rPr>
        <w:t>《北京市市场监督管理政务服务事项管理规范》</w:t>
      </w:r>
      <w:r>
        <w:rPr>
          <w:rFonts w:hint="eastAsia" w:cs="仿宋_GB2312"/>
          <w:kern w:val="0"/>
          <w:highlight w:val="none"/>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22.</w:t>
      </w:r>
      <w:r>
        <w:rPr>
          <w:rFonts w:hint="default" w:ascii="黑体" w:hAnsi="黑体" w:eastAsia="黑体" w:cs="黑体"/>
          <w:b w:val="0"/>
          <w:bCs w:val="0"/>
          <w:highlight w:val="none"/>
          <w:lang w:val="en" w:eastAsia="zh-CN"/>
        </w:rPr>
        <w:t>6.2.</w:t>
      </w:r>
      <w:r>
        <w:rPr>
          <w:rFonts w:hint="eastAsia" w:ascii="黑体" w:hAnsi="黑体" w:eastAsia="黑体" w:cs="黑体"/>
          <w:b w:val="0"/>
          <w:bCs w:val="0"/>
          <w:highlight w:val="none"/>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b w:val="0"/>
          <w:bCs w:val="0"/>
          <w:highlight w:val="none"/>
          <w:lang w:val="en-US" w:eastAsia="zh-CN"/>
        </w:rPr>
      </w:pPr>
      <w:r>
        <w:rPr>
          <w:rFonts w:hint="eastAsia" w:cs="仿宋_GB2312"/>
          <w:highlight w:val="none"/>
          <w:lang w:val="en-US" w:eastAsia="zh-CN"/>
        </w:rPr>
        <w:t>北京市市场监督管理局。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 w:eastAsia="zh-CN"/>
        </w:rPr>
        <w:t>22</w:t>
      </w:r>
      <w:r>
        <w:rPr>
          <w:rFonts w:hint="default" w:ascii="黑体" w:hAnsi="黑体" w:eastAsia="黑体" w:cs="黑体"/>
          <w:b w:val="0"/>
          <w:bCs w:val="0"/>
          <w:highlight w:val="none"/>
          <w:lang w:val="en" w:eastAsia="zh-CN"/>
        </w:rPr>
        <w:t>.6.3.</w:t>
      </w:r>
      <w:r>
        <w:rPr>
          <w:rFonts w:hint="eastAsia" w:ascii="黑体" w:hAnsi="黑体" w:eastAsia="黑体" w:cs="黑体"/>
          <w:b w:val="0"/>
          <w:bCs w:val="0"/>
          <w:highlight w:val="none"/>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w:t>
      </w:r>
      <w:r>
        <w:rPr>
          <w:rFonts w:hint="eastAsia" w:ascii="仿宋_GB2312" w:hAnsi="仿宋_GB2312" w:eastAsia="仿宋_GB2312" w:cs="仿宋_GB2312"/>
          <w:kern w:val="0"/>
          <w:highlight w:val="none"/>
        </w:rPr>
        <w:t>中华人民共和国食品安全法</w:t>
      </w:r>
      <w:r>
        <w:rPr>
          <w:rFonts w:hint="eastAsia" w:ascii="仿宋_GB2312" w:hAnsi="仿宋_GB2312" w:eastAsia="仿宋_GB2312" w:cs="仿宋_GB2312"/>
          <w:b w:val="0"/>
          <w:bCs w:val="0"/>
          <w:highlight w:val="none"/>
          <w:lang w:val="en-US" w:eastAsia="zh-CN"/>
        </w:rPr>
        <w:t>》（20</w:t>
      </w:r>
      <w:r>
        <w:rPr>
          <w:rFonts w:hint="eastAsia" w:cs="仿宋_GB2312"/>
          <w:b w:val="0"/>
          <w:bCs w:val="0"/>
          <w:highlight w:val="none"/>
          <w:lang w:val="en-US" w:eastAsia="zh-CN"/>
        </w:rPr>
        <w:t>21</w:t>
      </w:r>
      <w:r>
        <w:rPr>
          <w:rFonts w:hint="eastAsia" w:ascii="仿宋_GB2312" w:hAnsi="仿宋_GB2312" w:eastAsia="仿宋_GB2312" w:cs="仿宋_GB2312"/>
          <w:b w:val="0"/>
          <w:bCs w:val="0"/>
          <w:highlight w:val="none"/>
          <w:lang w:val="en-US" w:eastAsia="zh-CN"/>
        </w:rPr>
        <w:t>年修正）第</w:t>
      </w:r>
      <w:r>
        <w:rPr>
          <w:rFonts w:hint="eastAsia" w:cs="仿宋_GB2312"/>
          <w:b w:val="0"/>
          <w:bCs w:val="0"/>
          <w:highlight w:val="none"/>
          <w:lang w:val="en-US" w:eastAsia="zh-CN"/>
        </w:rPr>
        <w:t>三十五</w:t>
      </w:r>
      <w:r>
        <w:rPr>
          <w:rFonts w:hint="eastAsia" w:ascii="仿宋_GB2312" w:hAnsi="仿宋_GB2312" w:eastAsia="仿宋_GB2312" w:cs="仿宋_GB2312"/>
          <w:b w:val="0"/>
          <w:bCs w:val="0"/>
          <w:highlight w:val="none"/>
          <w:lang w:val="en-US" w:eastAsia="zh-CN"/>
        </w:rPr>
        <w:t>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w:t>
      </w:r>
      <w:r>
        <w:rPr>
          <w:rFonts w:hint="eastAsia" w:ascii="仿宋_GB2312" w:hAnsi="仿宋_GB2312" w:eastAsia="仿宋_GB2312" w:cs="仿宋_GB2312"/>
          <w:kern w:val="0"/>
          <w:highlight w:val="none"/>
        </w:rPr>
        <w:t>中华人民共和国食品安全法实施条例</w:t>
      </w:r>
      <w:r>
        <w:rPr>
          <w:rFonts w:hint="eastAsia" w:ascii="仿宋_GB2312" w:hAnsi="仿宋_GB2312" w:eastAsia="仿宋_GB2312" w:cs="仿宋_GB2312"/>
          <w:b w:val="0"/>
          <w:bCs w:val="0"/>
          <w:highlight w:val="none"/>
          <w:lang w:val="en-US" w:eastAsia="zh-CN"/>
        </w:rPr>
        <w:t>》（201</w:t>
      </w:r>
      <w:r>
        <w:rPr>
          <w:rFonts w:hint="eastAsia" w:cs="仿宋_GB2312"/>
          <w:b w:val="0"/>
          <w:bCs w:val="0"/>
          <w:highlight w:val="none"/>
          <w:lang w:val="en-US" w:eastAsia="zh-CN"/>
        </w:rPr>
        <w:t>9</w:t>
      </w:r>
      <w:r>
        <w:rPr>
          <w:rFonts w:hint="eastAsia" w:ascii="仿宋_GB2312" w:hAnsi="仿宋_GB2312" w:eastAsia="仿宋_GB2312" w:cs="仿宋_GB2312"/>
          <w:b w:val="0"/>
          <w:bCs w:val="0"/>
          <w:highlight w:val="none"/>
          <w:lang w:val="en-US" w:eastAsia="zh-CN"/>
        </w:rPr>
        <w:t>年</w:t>
      </w:r>
      <w:r>
        <w:rPr>
          <w:rFonts w:hint="eastAsia" w:cs="仿宋_GB2312"/>
          <w:b w:val="0"/>
          <w:bCs w:val="0"/>
          <w:highlight w:val="none"/>
          <w:lang w:val="en-US" w:eastAsia="zh-CN"/>
        </w:rPr>
        <w:t>修订</w:t>
      </w:r>
      <w:r>
        <w:rPr>
          <w:rFonts w:hint="eastAsia" w:ascii="仿宋_GB2312" w:hAnsi="仿宋_GB2312" w:eastAsia="仿宋_GB2312" w:cs="仿宋_GB2312"/>
          <w:b w:val="0"/>
          <w:bCs w:val="0"/>
          <w:highlight w:val="none"/>
          <w:lang w:val="en-US" w:eastAsia="zh-CN"/>
        </w:rPr>
        <w:t>）第</w:t>
      </w:r>
      <w:r>
        <w:rPr>
          <w:rFonts w:hint="eastAsia" w:cs="仿宋_GB2312"/>
          <w:b w:val="0"/>
          <w:bCs w:val="0"/>
          <w:highlight w:val="none"/>
          <w:lang w:val="en-US" w:eastAsia="zh-CN"/>
        </w:rPr>
        <w:t>十五条</w:t>
      </w:r>
      <w:r>
        <w:rPr>
          <w:rFonts w:hint="eastAsia" w:ascii="仿宋_GB2312" w:hAnsi="仿宋_GB2312" w:eastAsia="仿宋_GB2312" w:cs="仿宋_GB2312"/>
          <w:b w:val="0"/>
          <w:bCs w:val="0"/>
          <w:highlight w:val="none"/>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w:t>
      </w:r>
      <w:r>
        <w:rPr>
          <w:rFonts w:hint="eastAsia" w:ascii="仿宋_GB2312" w:hAnsi="仿宋_GB2312" w:eastAsia="仿宋_GB2312" w:cs="仿宋_GB2312"/>
          <w:kern w:val="0"/>
          <w:highlight w:val="none"/>
        </w:rPr>
        <w:t>食品生产许可管理办法</w:t>
      </w:r>
      <w:r>
        <w:rPr>
          <w:rFonts w:hint="eastAsia" w:ascii="仿宋_GB2312" w:hAnsi="仿宋_GB2312" w:eastAsia="仿宋_GB2312" w:cs="仿宋_GB2312"/>
          <w:b w:val="0"/>
          <w:bCs w:val="0"/>
          <w:highlight w:val="none"/>
          <w:lang w:val="en-US" w:eastAsia="zh-CN"/>
        </w:rPr>
        <w:t>》（</w:t>
      </w:r>
      <w:r>
        <w:rPr>
          <w:rFonts w:hint="eastAsia" w:ascii="仿宋_GB2312" w:hAnsi="仿宋_GB2312" w:eastAsia="仿宋_GB2312" w:cs="仿宋_GB2312"/>
          <w:kern w:val="0"/>
          <w:highlight w:val="none"/>
        </w:rPr>
        <w:t>国家市场监督管理总局令第24号</w:t>
      </w:r>
      <w:r>
        <w:rPr>
          <w:rFonts w:hint="eastAsia" w:ascii="仿宋_GB2312" w:hAnsi="仿宋_GB2312" w:eastAsia="仿宋_GB2312" w:cs="仿宋_GB2312"/>
          <w:b w:val="0"/>
          <w:bCs w:val="0"/>
          <w:highlight w:val="none"/>
          <w:lang w:val="en-US" w:eastAsia="zh-CN"/>
        </w:rPr>
        <w:t>）第</w:t>
      </w:r>
      <w:r>
        <w:rPr>
          <w:rFonts w:hint="eastAsia" w:cs="仿宋_GB2312"/>
          <w:b w:val="0"/>
          <w:bCs w:val="0"/>
          <w:highlight w:val="none"/>
          <w:lang w:val="en-US" w:eastAsia="zh-CN"/>
        </w:rPr>
        <w:t>十二条、第十四条；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《市场监督管理行政许可程序暂行规定》</w:t>
      </w:r>
      <w:r>
        <w:rPr>
          <w:rFonts w:hint="eastAsia" w:cs="仿宋_GB2312"/>
          <w:kern w:val="0"/>
          <w:highlight w:val="none"/>
          <w:lang w:eastAsia="zh-CN"/>
        </w:rPr>
        <w:t>第十五条、第十八条、第二十二条、第二十五条、第二十七条、第三十条、第四十八条、第四十九条；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highlight w:val="none"/>
          <w:lang w:eastAsia="zh-CN"/>
        </w:rPr>
      </w:pPr>
      <w:r>
        <w:rPr>
          <w:rFonts w:hint="eastAsia" w:ascii="仿宋_GB2312" w:hAnsi="仿宋_GB2312" w:eastAsia="仿宋_GB2312" w:cs="仿宋_GB2312"/>
          <w:kern w:val="0"/>
          <w:highlight w:val="none"/>
        </w:rPr>
        <w:t>《食品生产许可审查通则（2022 版）》</w:t>
      </w:r>
      <w:r>
        <w:rPr>
          <w:rFonts w:hint="eastAsia" w:cs="仿宋_GB2312"/>
          <w:kern w:val="0"/>
          <w:highlight w:val="none"/>
          <w:lang w:eastAsia="zh-CN"/>
        </w:rPr>
        <w:t>第六条、第十四条、第三十一条；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kern w:val="0"/>
          <w:highlight w:val="none"/>
          <w:lang w:val="en-US" w:eastAsia="zh-CN"/>
        </w:rPr>
      </w:pPr>
      <w:r>
        <w:rPr>
          <w:rFonts w:hint="eastAsia" w:ascii="仿宋_GB2312" w:hAnsi="仿宋_GB2312" w:eastAsia="仿宋_GB2312" w:cs="仿宋_GB2312"/>
          <w:kern w:val="0"/>
          <w:highlight w:val="none"/>
        </w:rPr>
        <w:t>《保健食品生产许可审查细则》</w:t>
      </w:r>
      <w:r>
        <w:rPr>
          <w:rFonts w:hint="eastAsia" w:cs="仿宋_GB2312"/>
          <w:kern w:val="0"/>
          <w:highlight w:val="none"/>
          <w:lang w:val="en-US" w:eastAsia="zh-CN"/>
        </w:rPr>
        <w:t>2.1条、2.2条、3.1条、3.2条、4.1条、4.2条；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highlight w:val="none"/>
          <w:lang w:val="en-US" w:eastAsia="zh-CN"/>
        </w:rPr>
      </w:pPr>
      <w:r>
        <w:rPr>
          <w:rFonts w:hint="eastAsia" w:ascii="仿宋_GB2312" w:hAnsi="仿宋_GB2312" w:eastAsia="仿宋_GB2312" w:cs="仿宋_GB2312"/>
          <w:kern w:val="0"/>
          <w:highlight w:val="none"/>
        </w:rPr>
        <w:t>《北京市市场监督管理政务服务事项管理规范》</w:t>
      </w:r>
      <w:r>
        <w:rPr>
          <w:rFonts w:hint="eastAsia" w:cs="仿宋_GB2312"/>
          <w:kern w:val="0"/>
          <w:highlight w:val="none"/>
          <w:lang w:eastAsia="zh-CN"/>
        </w:rPr>
        <w:t>第十七条、第二十条、第二十三条、第二十四条。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22</w:t>
      </w:r>
      <w:r>
        <w:rPr>
          <w:rFonts w:hint="default" w:ascii="黑体" w:hAnsi="黑体" w:eastAsia="黑体" w:cs="黑体"/>
          <w:b w:val="0"/>
          <w:bCs w:val="0"/>
          <w:lang w:val="en" w:eastAsia="zh-CN"/>
        </w:rPr>
        <w:t>.6.4.</w:t>
      </w:r>
      <w:r>
        <w:rPr>
          <w:rFonts w:hint="eastAsia" w:ascii="黑体" w:hAnsi="黑体" w:eastAsia="黑体" w:cs="黑体"/>
          <w:b w:val="0"/>
          <w:bCs w:val="0"/>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.6.4.1.</w:t>
      </w:r>
      <w:r>
        <w:rPr>
          <w:rFonts w:hint="eastAsia" w:ascii="黑体" w:hAnsi="黑体" w:eastAsia="黑体" w:cs="黑体"/>
          <w:b w:val="0"/>
          <w:bCs w:val="0"/>
          <w:lang w:val="en-US" w:eastAsia="zh-CN"/>
        </w:rPr>
        <w:t>变更企业名称（含变更委托生产企业名称）</w:t>
      </w:r>
    </w:p>
    <w:p>
      <w:pPr>
        <w:keepNext w:val="0"/>
        <w:keepLines w:val="0"/>
        <w:pageBreakBefore w:val="0"/>
        <w:widowControl w:val="0"/>
        <w:numPr>
          <w:ilvl w:val="0"/>
          <w:numId w:val="1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保健食品注册文件或备案凭证</w:t>
      </w:r>
      <w:r>
        <w:rPr>
          <w:rFonts w:hint="eastAsia" w:cs="仿宋_GB2312"/>
          <w:lang w:val="en-US" w:eastAsia="zh-CN"/>
        </w:rPr>
        <w:t>;</w:t>
      </w:r>
    </w:p>
    <w:p>
      <w:pPr>
        <w:keepNext w:val="0"/>
        <w:keepLines w:val="0"/>
        <w:pageBreakBefore w:val="0"/>
        <w:widowControl w:val="0"/>
        <w:numPr>
          <w:ilvl w:val="0"/>
          <w:numId w:val="1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产品标签、说明书样稿</w:t>
      </w:r>
      <w:r>
        <w:rPr>
          <w:rFonts w:hint="eastAsia" w:cs="仿宋_GB2312"/>
          <w:lang w:val="en-US" w:eastAsia="zh-CN"/>
        </w:rPr>
        <w:t>;</w:t>
      </w:r>
    </w:p>
    <w:p>
      <w:pPr>
        <w:keepNext w:val="0"/>
        <w:keepLines w:val="0"/>
        <w:pageBreakBefore w:val="0"/>
        <w:widowControl w:val="0"/>
        <w:numPr>
          <w:ilvl w:val="0"/>
          <w:numId w:val="1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r>
        <w:rPr>
          <w:rFonts w:hint="eastAsia" w:cs="仿宋_GB2312"/>
          <w:lang w:val="en-US" w:eastAsia="zh-CN"/>
        </w:rPr>
        <w:t>;</w:t>
      </w:r>
    </w:p>
    <w:p>
      <w:pPr>
        <w:keepNext w:val="0"/>
        <w:keepLines w:val="0"/>
        <w:pageBreakBefore w:val="0"/>
        <w:widowControl w:val="0"/>
        <w:numPr>
          <w:ilvl w:val="0"/>
          <w:numId w:val="13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.6.4.2.</w:t>
      </w:r>
      <w:r>
        <w:rPr>
          <w:rFonts w:hint="eastAsia" w:ascii="黑体" w:hAnsi="黑体" w:eastAsia="黑体" w:cs="黑体"/>
          <w:b w:val="0"/>
          <w:bCs w:val="0"/>
          <w:lang w:val="en-US" w:eastAsia="zh-CN"/>
        </w:rPr>
        <w:t>变更法定代表人</w:t>
      </w:r>
    </w:p>
    <w:p>
      <w:pPr>
        <w:keepNext w:val="0"/>
        <w:keepLines w:val="0"/>
        <w:pageBreakBefore w:val="0"/>
        <w:widowControl w:val="0"/>
        <w:numPr>
          <w:ilvl w:val="0"/>
          <w:numId w:val="13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3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3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r>
        <w:rPr>
          <w:rFonts w:hint="eastAsia" w:cs="仿宋_GB2312"/>
          <w:lang w:val="en-US" w:eastAsia="zh-CN"/>
        </w:rPr>
        <w:t>;</w:t>
      </w:r>
    </w:p>
    <w:p>
      <w:pPr>
        <w:keepNext w:val="0"/>
        <w:keepLines w:val="0"/>
        <w:pageBreakBefore w:val="0"/>
        <w:widowControl w:val="0"/>
        <w:numPr>
          <w:ilvl w:val="0"/>
          <w:numId w:val="13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.6.4.3.</w:t>
      </w:r>
      <w:r>
        <w:rPr>
          <w:rFonts w:hint="eastAsia" w:ascii="黑体" w:hAnsi="黑体" w:eastAsia="黑体" w:cs="黑体"/>
          <w:b w:val="0"/>
          <w:bCs w:val="0"/>
          <w:lang w:val="en-US" w:eastAsia="zh-CN"/>
        </w:rPr>
        <w:t>变更住所（含变更委托生产企业住所）</w:t>
      </w:r>
    </w:p>
    <w:p>
      <w:pPr>
        <w:keepNext w:val="0"/>
        <w:keepLines w:val="0"/>
        <w:pageBreakBefore w:val="0"/>
        <w:widowControl w:val="0"/>
        <w:numPr>
          <w:ilvl w:val="0"/>
          <w:numId w:val="1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保健食品注册文件或备案凭证</w:t>
      </w:r>
      <w:r>
        <w:rPr>
          <w:rFonts w:hint="eastAsia" w:cs="仿宋_GB2312"/>
          <w:lang w:val="en-US" w:eastAsia="zh-CN"/>
        </w:rPr>
        <w:t>;</w:t>
      </w:r>
    </w:p>
    <w:p>
      <w:pPr>
        <w:keepNext w:val="0"/>
        <w:keepLines w:val="0"/>
        <w:pageBreakBefore w:val="0"/>
        <w:widowControl w:val="0"/>
        <w:numPr>
          <w:ilvl w:val="0"/>
          <w:numId w:val="1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产品标签、说明书样稿</w:t>
      </w:r>
      <w:r>
        <w:rPr>
          <w:rFonts w:hint="eastAsia" w:cs="仿宋_GB2312"/>
          <w:lang w:val="en-US" w:eastAsia="zh-CN"/>
        </w:rPr>
        <w:t>;</w:t>
      </w:r>
    </w:p>
    <w:p>
      <w:pPr>
        <w:keepNext w:val="0"/>
        <w:keepLines w:val="0"/>
        <w:pageBreakBefore w:val="0"/>
        <w:widowControl w:val="0"/>
        <w:numPr>
          <w:ilvl w:val="0"/>
          <w:numId w:val="1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住所名称变更的材料</w:t>
      </w:r>
      <w:r>
        <w:rPr>
          <w:rFonts w:hint="eastAsia" w:cs="仿宋_GB2312"/>
          <w:lang w:val="en-US" w:eastAsia="zh-CN"/>
        </w:rPr>
        <w:t>;</w:t>
      </w:r>
    </w:p>
    <w:p>
      <w:pPr>
        <w:keepNext w:val="0"/>
        <w:keepLines w:val="0"/>
        <w:pageBreakBefore w:val="0"/>
        <w:widowControl w:val="0"/>
        <w:numPr>
          <w:ilvl w:val="0"/>
          <w:numId w:val="1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r>
        <w:rPr>
          <w:rFonts w:hint="eastAsia" w:cs="仿宋_GB2312"/>
          <w:lang w:val="en-US" w:eastAsia="zh-CN"/>
        </w:rPr>
        <w:t>;</w:t>
      </w:r>
    </w:p>
    <w:p>
      <w:pPr>
        <w:keepNext w:val="0"/>
        <w:keepLines w:val="0"/>
        <w:pageBreakBefore w:val="0"/>
        <w:widowControl w:val="0"/>
        <w:numPr>
          <w:ilvl w:val="0"/>
          <w:numId w:val="13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.6.4.4.</w:t>
      </w:r>
      <w:r>
        <w:rPr>
          <w:rFonts w:hint="eastAsia" w:ascii="黑体" w:hAnsi="黑体" w:eastAsia="黑体" w:cs="黑体"/>
          <w:b w:val="0"/>
          <w:bCs w:val="0"/>
          <w:lang w:val="en-US" w:eastAsia="zh-CN"/>
        </w:rPr>
        <w:t>变更生产地址</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保健食品注册文件或备案凭证</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包含产品配方和生产工艺内容的技术材料</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产品标签、说明书样稿</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生产场所及周围环境平面图</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各功能区间布局平面图（标明生产操作间、主要设备布局以及人流物流、净化空气流向）</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保健食品质量管理规章制度及保健食品生产质量管理体系文件</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生产地址名称变更的材料</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r>
        <w:rPr>
          <w:rFonts w:hint="eastAsia" w:cs="仿宋_GB2312"/>
          <w:lang w:val="en-US" w:eastAsia="zh-CN"/>
        </w:rPr>
        <w:t>；</w:t>
      </w:r>
    </w:p>
    <w:p>
      <w:pPr>
        <w:keepNext w:val="0"/>
        <w:keepLines w:val="0"/>
        <w:pageBreakBefore w:val="0"/>
        <w:widowControl w:val="0"/>
        <w:numPr>
          <w:ilvl w:val="0"/>
          <w:numId w:val="140"/>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仅变更生产地址名称，实际地址未发生变化的，申请人提交第</w:t>
      </w:r>
      <w:r>
        <w:rPr>
          <w:rFonts w:hint="eastAsia" w:cs="仿宋_GB2312"/>
          <w:lang w:val="en-US" w:eastAsia="zh-CN"/>
        </w:rPr>
        <w:t>a</w:t>
      </w:r>
      <w:r>
        <w:rPr>
          <w:rFonts w:hint="eastAsia" w:ascii="仿宋_GB2312" w:hAnsi="仿宋_GB2312" w:eastAsia="仿宋_GB2312" w:cs="仿宋_GB2312"/>
          <w:lang w:val="en-US" w:eastAsia="zh-CN"/>
        </w:rPr>
        <w:t>、</w:t>
      </w:r>
      <w:r>
        <w:rPr>
          <w:rFonts w:hint="eastAsia" w:cs="仿宋_GB2312"/>
          <w:lang w:val="en-US" w:eastAsia="zh-CN"/>
        </w:rPr>
        <w:t>c</w:t>
      </w:r>
      <w:r>
        <w:rPr>
          <w:rFonts w:hint="eastAsia" w:ascii="仿宋_GB2312" w:hAnsi="仿宋_GB2312" w:eastAsia="仿宋_GB2312" w:cs="仿宋_GB2312"/>
          <w:lang w:val="en-US" w:eastAsia="zh-CN"/>
        </w:rPr>
        <w:t>、</w:t>
      </w:r>
      <w:r>
        <w:rPr>
          <w:rFonts w:hint="eastAsia" w:cs="仿宋_GB2312"/>
          <w:lang w:val="en-US" w:eastAsia="zh-CN"/>
        </w:rPr>
        <w:t>e</w:t>
      </w:r>
      <w:r>
        <w:rPr>
          <w:rFonts w:hint="eastAsia" w:ascii="仿宋_GB2312" w:hAnsi="仿宋_GB2312" w:eastAsia="仿宋_GB2312" w:cs="仿宋_GB2312"/>
          <w:lang w:val="en-US" w:eastAsia="zh-CN"/>
        </w:rPr>
        <w:t>、</w:t>
      </w:r>
      <w:r>
        <w:rPr>
          <w:rFonts w:hint="eastAsia" w:cs="仿宋_GB2312"/>
          <w:lang w:val="en-US" w:eastAsia="zh-CN"/>
        </w:rPr>
        <w:t>i</w:t>
      </w:r>
      <w:r>
        <w:rPr>
          <w:rFonts w:hint="eastAsia" w:ascii="仿宋_GB2312" w:hAnsi="仿宋_GB2312" w:eastAsia="仿宋_GB2312" w:cs="仿宋_GB2312"/>
          <w:lang w:val="en-US" w:eastAsia="zh-CN"/>
        </w:rPr>
        <w:t>、</w:t>
      </w:r>
      <w:r>
        <w:rPr>
          <w:rFonts w:hint="eastAsia" w:cs="仿宋_GB2312"/>
          <w:lang w:val="en-US" w:eastAsia="zh-CN"/>
        </w:rPr>
        <w:t>k</w:t>
      </w:r>
      <w:r>
        <w:rPr>
          <w:rFonts w:hint="eastAsia" w:ascii="仿宋_GB2312" w:hAnsi="仿宋_GB2312" w:eastAsia="仿宋_GB2312" w:cs="仿宋_GB2312"/>
          <w:lang w:val="en-US" w:eastAsia="zh-CN"/>
        </w:rPr>
        <w:t>项材料。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.6.4.5.</w:t>
      </w:r>
      <w:r>
        <w:rPr>
          <w:rFonts w:hint="eastAsia" w:ascii="黑体" w:hAnsi="黑体" w:eastAsia="黑体" w:cs="黑体"/>
          <w:b w:val="0"/>
          <w:bCs w:val="0"/>
          <w:lang w:val="en-US" w:eastAsia="zh-CN"/>
        </w:rPr>
        <w:t>变更生产许可品种（含原料提取物和复配营养素）</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保健食品注册文件或备案凭证</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包含产品配方和生产工艺内容的技术材料</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产品标签、说明书样稿</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各功能区间布局平面图（标明生产操作间、主要设备布局以及人流物流、净化空气流向）</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保健食品委托生产的，提交委托生产协议</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申请人申请保健食品原料提取物生产许可的，应提交保健食品注册文件或备案凭证，以及经注册批准或备案的该原料提取物的生产工艺、质量标准</w:t>
      </w:r>
      <w:r>
        <w:rPr>
          <w:rFonts w:hint="eastAsia" w:cs="仿宋_GB2312"/>
          <w:lang w:val="en-US" w:eastAsia="zh-CN"/>
        </w:rPr>
        <w:t>;</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申请人申请保健食品复配营养素生产许可的，应提交保健食品注册文件或备案凭证，以及经注册批准或备案的复配营养素的产品配方、生产工艺和质量标准</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保健食品名称变更材料</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p>
    <w:p>
      <w:pPr>
        <w:keepNext w:val="0"/>
        <w:keepLines w:val="0"/>
        <w:pageBreakBefore w:val="0"/>
        <w:widowControl w:val="0"/>
        <w:numPr>
          <w:ilvl w:val="0"/>
          <w:numId w:val="141"/>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仅变更保健食品名称，产品的注册号或备案号未发生变化的，申请人提交第</w:t>
      </w:r>
      <w:r>
        <w:rPr>
          <w:rFonts w:hint="eastAsia" w:cs="仿宋_GB2312"/>
          <w:lang w:val="en-US" w:eastAsia="zh-CN"/>
        </w:rPr>
        <w:t>a</w:t>
      </w:r>
      <w:r>
        <w:rPr>
          <w:rFonts w:hint="eastAsia" w:ascii="仿宋_GB2312" w:hAnsi="仿宋_GB2312" w:eastAsia="仿宋_GB2312" w:cs="仿宋_GB2312"/>
          <w:lang w:val="en-US" w:eastAsia="zh-CN"/>
        </w:rPr>
        <w:t>、</w:t>
      </w:r>
      <w:r>
        <w:rPr>
          <w:rFonts w:hint="eastAsia" w:cs="仿宋_GB2312"/>
          <w:lang w:val="en-US" w:eastAsia="zh-CN"/>
        </w:rPr>
        <w:t>c</w:t>
      </w:r>
      <w:r>
        <w:rPr>
          <w:rFonts w:hint="eastAsia" w:ascii="仿宋_GB2312" w:hAnsi="仿宋_GB2312" w:eastAsia="仿宋_GB2312" w:cs="仿宋_GB2312"/>
          <w:lang w:val="en-US" w:eastAsia="zh-CN"/>
        </w:rPr>
        <w:t>、</w:t>
      </w:r>
      <w:r>
        <w:rPr>
          <w:rFonts w:hint="eastAsia" w:cs="仿宋_GB2312"/>
          <w:lang w:val="en-US" w:eastAsia="zh-CN"/>
        </w:rPr>
        <w:t>e</w:t>
      </w:r>
      <w:r>
        <w:rPr>
          <w:rFonts w:hint="eastAsia" w:ascii="仿宋_GB2312" w:hAnsi="仿宋_GB2312" w:eastAsia="仿宋_GB2312" w:cs="仿宋_GB2312"/>
          <w:lang w:val="en-US" w:eastAsia="zh-CN"/>
        </w:rPr>
        <w:t>、</w:t>
      </w:r>
      <w:r>
        <w:rPr>
          <w:rFonts w:hint="eastAsia" w:cs="仿宋_GB2312"/>
          <w:lang w:val="en-US" w:eastAsia="zh-CN"/>
        </w:rPr>
        <w:t>j</w:t>
      </w:r>
      <w:r>
        <w:rPr>
          <w:rFonts w:hint="eastAsia" w:ascii="仿宋_GB2312" w:hAnsi="仿宋_GB2312" w:eastAsia="仿宋_GB2312" w:cs="仿宋_GB2312"/>
          <w:lang w:val="en-US" w:eastAsia="zh-CN"/>
        </w:rPr>
        <w:t>、</w:t>
      </w:r>
      <w:r>
        <w:rPr>
          <w:rFonts w:hint="eastAsia" w:cs="仿宋_GB2312"/>
          <w:lang w:val="en-US" w:eastAsia="zh-CN"/>
        </w:rPr>
        <w:t>k</w:t>
      </w:r>
      <w:r>
        <w:rPr>
          <w:rFonts w:hint="eastAsia" w:ascii="仿宋_GB2312" w:hAnsi="仿宋_GB2312" w:eastAsia="仿宋_GB2312" w:cs="仿宋_GB2312"/>
          <w:lang w:val="en-US" w:eastAsia="zh-CN"/>
        </w:rPr>
        <w:t>、</w:t>
      </w:r>
      <w:r>
        <w:rPr>
          <w:rFonts w:hint="eastAsia" w:cs="仿宋_GB2312"/>
          <w:lang w:val="en-US" w:eastAsia="zh-CN"/>
        </w:rPr>
        <w:t>l</w:t>
      </w:r>
      <w:r>
        <w:rPr>
          <w:rFonts w:hint="eastAsia" w:ascii="仿宋_GB2312" w:hAnsi="仿宋_GB2312" w:eastAsia="仿宋_GB2312" w:cs="仿宋_GB2312"/>
          <w:lang w:val="en-US" w:eastAsia="zh-CN"/>
        </w:rPr>
        <w:t>项材料</w:t>
      </w:r>
      <w:r>
        <w:rPr>
          <w:rFonts w:hint="eastAsia" w:cs="仿宋_GB2312"/>
          <w:lang w:val="en-US" w:eastAsia="zh-CN"/>
        </w:rPr>
        <w:t>;</w:t>
      </w:r>
      <w:r>
        <w:rPr>
          <w:rFonts w:hint="eastAsia" w:ascii="仿宋_GB2312" w:hAnsi="仿宋_GB2312" w:eastAsia="仿宋_GB2312" w:cs="仿宋_GB2312"/>
          <w:lang w:val="en-US" w:eastAsia="zh-CN"/>
        </w:rPr>
        <w:t>申请减少保健食品品种的，申请人提交第</w:t>
      </w:r>
      <w:r>
        <w:rPr>
          <w:rFonts w:hint="eastAsia" w:cs="仿宋_GB2312"/>
          <w:lang w:val="en-US" w:eastAsia="zh-CN"/>
        </w:rPr>
        <w:t>a</w:t>
      </w:r>
      <w:r>
        <w:rPr>
          <w:rFonts w:hint="eastAsia" w:ascii="仿宋_GB2312" w:hAnsi="仿宋_GB2312" w:eastAsia="仿宋_GB2312" w:cs="仿宋_GB2312"/>
          <w:lang w:val="en-US" w:eastAsia="zh-CN"/>
        </w:rPr>
        <w:t>、</w:t>
      </w:r>
      <w:r>
        <w:rPr>
          <w:rFonts w:hint="eastAsia" w:cs="仿宋_GB2312"/>
          <w:lang w:val="en-US" w:eastAsia="zh-CN"/>
        </w:rPr>
        <w:t>k</w:t>
      </w:r>
      <w:r>
        <w:rPr>
          <w:rFonts w:hint="eastAsia" w:ascii="仿宋_GB2312" w:hAnsi="仿宋_GB2312" w:eastAsia="仿宋_GB2312" w:cs="仿宋_GB2312"/>
          <w:lang w:val="en-US" w:eastAsia="zh-CN"/>
        </w:rPr>
        <w:t>、</w:t>
      </w:r>
      <w:r>
        <w:rPr>
          <w:rFonts w:hint="eastAsia" w:cs="仿宋_GB2312"/>
          <w:lang w:val="en-US" w:eastAsia="zh-CN"/>
        </w:rPr>
        <w:t>l</w:t>
      </w:r>
      <w:r>
        <w:rPr>
          <w:rFonts w:hint="eastAsia" w:ascii="仿宋_GB2312" w:hAnsi="仿宋_GB2312" w:eastAsia="仿宋_GB2312" w:cs="仿宋_GB2312"/>
          <w:lang w:val="en-US" w:eastAsia="zh-CN"/>
        </w:rPr>
        <w:t>项材料。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.6.4.6.</w:t>
      </w:r>
      <w:r>
        <w:rPr>
          <w:rFonts w:hint="eastAsia" w:ascii="黑体" w:hAnsi="黑体" w:eastAsia="黑体" w:cs="黑体"/>
          <w:b w:val="0"/>
          <w:bCs w:val="0"/>
          <w:lang w:val="en-US" w:eastAsia="zh-CN"/>
        </w:rPr>
        <w:t>变更工艺设备布局</w:t>
      </w:r>
    </w:p>
    <w:p>
      <w:pPr>
        <w:keepNext w:val="0"/>
        <w:keepLines w:val="0"/>
        <w:pageBreakBefore w:val="0"/>
        <w:widowControl w:val="0"/>
        <w:numPr>
          <w:ilvl w:val="0"/>
          <w:numId w:val="1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各功能区间布局平面图（标明生产操作间、主要设备布局以及人流物流、净化空气流向）</w:t>
      </w:r>
      <w:r>
        <w:rPr>
          <w:rFonts w:hint="eastAsia" w:cs="仿宋_GB2312"/>
          <w:lang w:val="en-US" w:eastAsia="zh-CN"/>
        </w:rPr>
        <w:t>;</w:t>
      </w:r>
    </w:p>
    <w:p>
      <w:pPr>
        <w:keepNext w:val="0"/>
        <w:keepLines w:val="0"/>
        <w:pageBreakBefore w:val="0"/>
        <w:widowControl w:val="0"/>
        <w:numPr>
          <w:ilvl w:val="0"/>
          <w:numId w:val="1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r>
        <w:rPr>
          <w:rFonts w:hint="eastAsia" w:cs="仿宋_GB2312"/>
          <w:lang w:val="en-US" w:eastAsia="zh-CN"/>
        </w:rPr>
        <w:t>;</w:t>
      </w:r>
    </w:p>
    <w:p>
      <w:pPr>
        <w:keepNext w:val="0"/>
        <w:keepLines w:val="0"/>
        <w:pageBreakBefore w:val="0"/>
        <w:widowControl w:val="0"/>
        <w:numPr>
          <w:ilvl w:val="0"/>
          <w:numId w:val="1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.6.4.7.</w:t>
      </w:r>
      <w:r>
        <w:rPr>
          <w:rFonts w:hint="eastAsia" w:ascii="黑体" w:hAnsi="黑体" w:eastAsia="黑体" w:cs="黑体"/>
          <w:b w:val="0"/>
          <w:bCs w:val="0"/>
          <w:lang w:val="en-US" w:eastAsia="zh-CN"/>
        </w:rPr>
        <w:t>变更主要设施设备</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各功能区间布局平面图</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申请人委托他人办理保健食品生产许可申请的，代理人应当提交授权委托书以及代理人的身份证</w:t>
      </w:r>
      <w:r>
        <w:rPr>
          <w:rFonts w:hint="eastAsia" w:cs="仿宋_GB2312"/>
          <w:lang w:val="en-US" w:eastAsia="zh-CN"/>
        </w:rPr>
        <w:t>;</w:t>
      </w:r>
    </w:p>
    <w:p>
      <w:pPr>
        <w:keepNext w:val="0"/>
        <w:keepLines w:val="0"/>
        <w:pageBreakBefore w:val="0"/>
        <w:widowControl w:val="0"/>
        <w:numPr>
          <w:ilvl w:val="0"/>
          <w:numId w:val="142"/>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.6.5.</w:t>
      </w:r>
      <w:r>
        <w:rPr>
          <w:rFonts w:hint="eastAsia" w:ascii="黑体" w:hAnsi="黑体" w:eastAsia="黑体" w:cs="黑体"/>
          <w:b w:val="0"/>
          <w:bCs w:val="0"/>
          <w:lang w:val="en-US" w:eastAsia="zh-CN"/>
        </w:rPr>
        <w:t>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.6.6.</w:t>
      </w:r>
      <w:r>
        <w:rPr>
          <w:rFonts w:hint="eastAsia" w:ascii="黑体" w:hAnsi="黑体" w:eastAsia="黑体" w:cs="黑体"/>
          <w:b w:val="0"/>
          <w:bCs w:val="0"/>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.6.6.1.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申请事项依法不需要取得食品生产许可的，应当即时告知申请人不受理；</w:t>
      </w:r>
    </w:p>
    <w:p>
      <w:pPr>
        <w:keepNext w:val="0"/>
        <w:keepLines w:val="0"/>
        <w:pageBreakBefore w:val="0"/>
        <w:widowControl w:val="0"/>
        <w:numPr>
          <w:ilvl w:val="0"/>
          <w:numId w:val="1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p>
    <w:p>
      <w:pPr>
        <w:keepNext w:val="0"/>
        <w:keepLines w:val="0"/>
        <w:pageBreakBefore w:val="0"/>
        <w:widowControl w:val="0"/>
        <w:numPr>
          <w:ilvl w:val="0"/>
          <w:numId w:val="1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申请材料存在可以当场更正的错误的，应当允许申请人当场更正，由申请人在更正处签名或者盖章，注明更正日期；</w:t>
      </w:r>
    </w:p>
    <w:p>
      <w:pPr>
        <w:keepNext w:val="0"/>
        <w:keepLines w:val="0"/>
        <w:pageBreakBefore w:val="0"/>
        <w:widowControl w:val="0"/>
        <w:numPr>
          <w:ilvl w:val="0"/>
          <w:numId w:val="1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numPr>
          <w:ilvl w:val="0"/>
          <w:numId w:val="1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申请材料齐全、符合法定形式，或者申请人按照要求提交全部补正材料的，应当受理食品生产许可申请。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.6.6.2.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对申请人提交的申请材料进行审查</w:t>
      </w:r>
      <w:r>
        <w:rPr>
          <w:rFonts w:hint="eastAsia" w:cs="仿宋_GB2312"/>
          <w:lang w:val="en-US" w:eastAsia="zh-CN"/>
        </w:rPr>
        <w:t>，</w:t>
      </w:r>
      <w:r>
        <w:rPr>
          <w:rFonts w:hint="eastAsia" w:ascii="仿宋_GB2312" w:hAnsi="仿宋_GB2312" w:eastAsia="仿宋_GB2312" w:cs="仿宋_GB2312"/>
          <w:lang w:val="en-US" w:eastAsia="zh-CN"/>
        </w:rPr>
        <w:t>需要对申请材料的实质内容进行核实</w:t>
      </w:r>
      <w:r>
        <w:rPr>
          <w:rFonts w:hint="eastAsia" w:cs="仿宋_GB2312"/>
          <w:lang w:val="en-US" w:eastAsia="zh-CN"/>
        </w:rPr>
        <w:t>时</w:t>
      </w:r>
      <w:r>
        <w:rPr>
          <w:rFonts w:hint="eastAsia" w:ascii="仿宋_GB2312" w:hAnsi="仿宋_GB2312" w:eastAsia="仿宋_GB2312" w:cs="仿宋_GB2312"/>
          <w:lang w:val="en-US" w:eastAsia="zh-CN"/>
        </w:rPr>
        <w:t>进行现场核查。</w:t>
      </w:r>
    </w:p>
    <w:p>
      <w:pPr>
        <w:keepNext w:val="0"/>
        <w:keepLines w:val="0"/>
        <w:pageBreakBefore w:val="0"/>
        <w:widowControl w:val="0"/>
        <w:numPr>
          <w:ilvl w:val="0"/>
          <w:numId w:val="1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ascii="仿宋_GB2312" w:hAnsi="Times New Roman" w:eastAsia="仿宋_GB2312" w:cs="Times New Roman"/>
          <w:color w:val="000000"/>
          <w:kern w:val="0"/>
          <w:sz w:val="32"/>
          <w:szCs w:val="32"/>
        </w:rPr>
        <w:t>根据申请材料审查</w:t>
      </w:r>
      <w:r>
        <w:rPr>
          <w:rFonts w:hint="eastAsia" w:hAnsi="Times New Roman" w:cs="Times New Roman"/>
          <w:color w:val="000000"/>
          <w:kern w:val="0"/>
          <w:sz w:val="32"/>
          <w:szCs w:val="32"/>
          <w:lang w:eastAsia="zh-CN"/>
        </w:rPr>
        <w:t>及</w:t>
      </w:r>
      <w:r>
        <w:rPr>
          <w:rFonts w:ascii="仿宋_GB2312" w:hAnsi="Times New Roman" w:eastAsia="仿宋_GB2312" w:cs="Times New Roman"/>
          <w:color w:val="000000"/>
          <w:kern w:val="0"/>
          <w:sz w:val="32"/>
          <w:szCs w:val="32"/>
        </w:rPr>
        <w:t>现场核查等情况，对符合条件的，作出准予生产许可的决定，并自作出</w:t>
      </w:r>
      <w:r>
        <w:rPr>
          <w:rFonts w:hint="eastAsia" w:ascii="仿宋_GB2312" w:hAnsi="仿宋_GB2312" w:eastAsia="仿宋_GB2312" w:cs="仿宋_GB2312"/>
          <w:color w:val="000000"/>
          <w:kern w:val="0"/>
          <w:sz w:val="32"/>
          <w:szCs w:val="32"/>
        </w:rPr>
        <w:t>决定之日起5个工作日内向申请人颁发食品生产许可证；对不符合条件的，及时作出不予许可的书面决定并说明理由，同时告知申请人依法</w:t>
      </w:r>
      <w:r>
        <w:rPr>
          <w:rFonts w:ascii="仿宋_GB2312" w:hAnsi="Times New Roman" w:eastAsia="仿宋_GB2312" w:cs="Times New Roman"/>
          <w:color w:val="000000"/>
          <w:kern w:val="0"/>
          <w:sz w:val="32"/>
          <w:szCs w:val="32"/>
        </w:rPr>
        <w:t>享有申请行政复议或者提起行政诉讼的权利。</w:t>
      </w:r>
    </w:p>
    <w:p>
      <w:pPr>
        <w:keepNext w:val="0"/>
        <w:keepLines w:val="0"/>
        <w:pageBreakBefore w:val="0"/>
        <w:widowControl w:val="0"/>
        <w:numPr>
          <w:ilvl w:val="0"/>
          <w:numId w:val="144"/>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w:t>
      </w:r>
      <w:r>
        <w:rPr>
          <w:rFonts w:hint="eastAsia" w:cs="仿宋_GB2312"/>
          <w:lang w:val="en-US" w:eastAsia="zh-CN"/>
        </w:rPr>
        <w:t>食品生产</w:t>
      </w:r>
      <w:r>
        <w:rPr>
          <w:rFonts w:hint="eastAsia" w:ascii="仿宋_GB2312" w:hAnsi="仿宋_GB2312" w:eastAsia="仿宋_GB2312" w:cs="仿宋_GB2312"/>
          <w:lang w:val="en-US" w:eastAsia="zh-CN"/>
        </w:rPr>
        <w:t>许可证</w:t>
      </w:r>
      <w:r>
        <w:rPr>
          <w:rFonts w:hint="eastAsia" w:cs="仿宋_GB2312"/>
          <w:lang w:val="en-US" w:eastAsia="zh-CN"/>
        </w:rPr>
        <w:t>（</w:t>
      </w:r>
      <w:r>
        <w:rPr>
          <w:rFonts w:hint="eastAsia" w:ascii="仿宋_GB2312" w:hAnsi="仿宋_GB2312" w:eastAsia="仿宋_GB2312" w:cs="仿宋_GB2312"/>
          <w:lang w:val="en-US" w:eastAsia="zh-CN"/>
        </w:rPr>
        <w:t>正、副本</w:t>
      </w:r>
      <w:r>
        <w:rPr>
          <w:rFonts w:hint="eastAsia" w:cs="仿宋_GB2312"/>
          <w:lang w:val="en-US" w:eastAsia="zh-CN"/>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6</w:t>
      </w:r>
      <w:r>
        <w:rPr>
          <w:rFonts w:hint="default" w:ascii="黑体" w:hAnsi="黑体" w:eastAsia="黑体" w:cs="黑体"/>
          <w:b w:val="0"/>
          <w:bCs w:val="0"/>
          <w:lang w:val="en" w:eastAsia="zh-CN"/>
        </w:rPr>
        <w:t>.7.</w:t>
      </w:r>
      <w:r>
        <w:rPr>
          <w:rFonts w:hint="eastAsia" w:ascii="黑体" w:hAnsi="黑体" w:eastAsia="黑体" w:cs="黑体"/>
          <w:b w:val="0"/>
          <w:bCs w:val="0"/>
          <w:lang w:val="en" w:eastAsia="zh-CN"/>
        </w:rPr>
        <w:t>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color w:val="000000"/>
          <w:kern w:val="0"/>
          <w:sz w:val="32"/>
          <w:szCs w:val="32"/>
          <w:lang w:val="en-US" w:eastAsia="zh-CN"/>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6</w:t>
      </w:r>
      <w:r>
        <w:rPr>
          <w:rFonts w:hint="default" w:ascii="黑体" w:hAnsi="黑体" w:eastAsia="黑体" w:cs="黑体"/>
          <w:b w:val="0"/>
          <w:bCs w:val="0"/>
          <w:lang w:val="en" w:eastAsia="zh-CN"/>
        </w:rPr>
        <w:t>.8.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6</w:t>
      </w:r>
      <w:r>
        <w:rPr>
          <w:rFonts w:hint="default" w:ascii="黑体" w:hAnsi="黑体" w:eastAsia="黑体" w:cs="黑体"/>
          <w:b w:val="0"/>
          <w:bCs w:val="0"/>
          <w:lang w:val="en" w:eastAsia="zh-CN"/>
        </w:rPr>
        <w:t>.9.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无限制</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6</w:t>
      </w:r>
      <w:r>
        <w:rPr>
          <w:rFonts w:hint="default" w:ascii="黑体" w:hAnsi="黑体" w:eastAsia="黑体" w:cs="黑体"/>
          <w:b w:val="0"/>
          <w:bCs w:val="0"/>
          <w:lang w:val="en" w:eastAsia="zh-CN"/>
        </w:rPr>
        <w:t>.10.</w:t>
      </w:r>
      <w:r>
        <w:rPr>
          <w:rFonts w:hint="eastAsia" w:ascii="黑体" w:hAnsi="黑体" w:eastAsia="黑体" w:cs="黑体"/>
          <w:b w:val="0"/>
          <w:bCs w:val="0"/>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22.7</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保健食品生产许可（延续）</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.7.1.</w:t>
      </w:r>
      <w:r>
        <w:rPr>
          <w:rFonts w:hint="eastAsia" w:ascii="黑体" w:hAnsi="黑体" w:eastAsia="黑体" w:cs="黑体"/>
          <w:b w:val="0"/>
          <w:bCs w:val="0"/>
          <w:lang w:val="en-US" w:eastAsia="zh-CN"/>
        </w:rPr>
        <w:t>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《中华人民共和国食品安全法》（2021年修正）</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《中华人民共和国食品安全法实施条例》(2019年修订)</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《食品生产许可管理办法》（国家市场监督管理总局令第24号）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《市场监督管理行政许可程序暂行规定》（国家市场监督管理总局令第16号）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《食品生产许可审查通则（2022 版）》（国家市场监督管理总局公告2022年第33号）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《保健食品生产许可审查细则》</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kern w:val="0"/>
        </w:rPr>
        <w:t>《北京市市场监督管理政务服务事项管理规范》</w:t>
      </w:r>
      <w:r>
        <w:rPr>
          <w:rFonts w:hint="eastAsia" w:cs="仿宋_GB2312"/>
          <w:kern w:val="0"/>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22.7</w:t>
      </w: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b w:val="0"/>
          <w:bCs w:val="0"/>
          <w:lang w:val="en-US" w:eastAsia="zh-CN"/>
        </w:rPr>
      </w:pPr>
      <w:r>
        <w:rPr>
          <w:rFonts w:hint="eastAsia" w:cs="仿宋_GB2312"/>
          <w:lang w:val="en-US" w:eastAsia="zh-CN"/>
        </w:rPr>
        <w:t>北京市市场监督管理局。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.7.3.</w:t>
      </w:r>
      <w:r>
        <w:rPr>
          <w:rFonts w:hint="eastAsia" w:ascii="黑体" w:hAnsi="黑体" w:eastAsia="黑体" w:cs="黑体"/>
          <w:b w:val="0"/>
          <w:bCs w:val="0"/>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中华人民共和国食品安全法</w:t>
      </w:r>
      <w:r>
        <w:rPr>
          <w:rFonts w:hint="eastAsia" w:ascii="仿宋_GB2312" w:hAnsi="仿宋_GB2312" w:eastAsia="仿宋_GB2312" w:cs="仿宋_GB2312"/>
          <w:b w:val="0"/>
          <w:bCs w:val="0"/>
          <w:lang w:val="en-US" w:eastAsia="zh-CN"/>
        </w:rPr>
        <w:t>》（20</w:t>
      </w:r>
      <w:r>
        <w:rPr>
          <w:rFonts w:hint="eastAsia" w:cs="仿宋_GB2312"/>
          <w:b w:val="0"/>
          <w:bCs w:val="0"/>
          <w:lang w:val="en-US" w:eastAsia="zh-CN"/>
        </w:rPr>
        <w:t>21</w:t>
      </w:r>
      <w:r>
        <w:rPr>
          <w:rFonts w:hint="eastAsia" w:ascii="仿宋_GB2312" w:hAnsi="仿宋_GB2312" w:eastAsia="仿宋_GB2312" w:cs="仿宋_GB2312"/>
          <w:b w:val="0"/>
          <w:bCs w:val="0"/>
          <w:lang w:val="en-US" w:eastAsia="zh-CN"/>
        </w:rPr>
        <w:t>年修正）第</w:t>
      </w:r>
      <w:r>
        <w:rPr>
          <w:rFonts w:hint="eastAsia" w:cs="仿宋_GB2312"/>
          <w:b w:val="0"/>
          <w:bCs w:val="0"/>
          <w:lang w:val="en-US" w:eastAsia="zh-CN"/>
        </w:rPr>
        <w:t>三十五</w:t>
      </w:r>
      <w:r>
        <w:rPr>
          <w:rFonts w:hint="eastAsia" w:ascii="仿宋_GB2312" w:hAnsi="仿宋_GB2312" w:eastAsia="仿宋_GB2312" w:cs="仿宋_GB2312"/>
          <w:b w:val="0"/>
          <w:bCs w:val="0"/>
          <w:lang w:val="en-US" w:eastAsia="zh-CN"/>
        </w:rPr>
        <w:t>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中华人民共和国食品安全法实施条例</w:t>
      </w:r>
      <w:r>
        <w:rPr>
          <w:rFonts w:hint="eastAsia" w:ascii="仿宋_GB2312" w:hAnsi="仿宋_GB2312" w:eastAsia="仿宋_GB2312" w:cs="仿宋_GB2312"/>
          <w:b w:val="0"/>
          <w:bCs w:val="0"/>
          <w:lang w:val="en-US" w:eastAsia="zh-CN"/>
        </w:rPr>
        <w:t>》（201</w:t>
      </w:r>
      <w:r>
        <w:rPr>
          <w:rFonts w:hint="eastAsia" w:cs="仿宋_GB2312"/>
          <w:b w:val="0"/>
          <w:bCs w:val="0"/>
          <w:lang w:val="en-US" w:eastAsia="zh-CN"/>
        </w:rPr>
        <w:t>9</w:t>
      </w:r>
      <w:r>
        <w:rPr>
          <w:rFonts w:hint="eastAsia" w:ascii="仿宋_GB2312" w:hAnsi="仿宋_GB2312" w:eastAsia="仿宋_GB2312" w:cs="仿宋_GB2312"/>
          <w:b w:val="0"/>
          <w:bCs w:val="0"/>
          <w:lang w:val="en-US" w:eastAsia="zh-CN"/>
        </w:rPr>
        <w:t>年</w:t>
      </w:r>
      <w:r>
        <w:rPr>
          <w:rFonts w:hint="eastAsia" w:cs="仿宋_GB2312"/>
          <w:b w:val="0"/>
          <w:bCs w:val="0"/>
          <w:lang w:val="en-US" w:eastAsia="zh-CN"/>
        </w:rPr>
        <w:t>修订</w:t>
      </w:r>
      <w:r>
        <w:rPr>
          <w:rFonts w:hint="eastAsia" w:ascii="仿宋_GB2312" w:hAnsi="仿宋_GB2312" w:eastAsia="仿宋_GB2312" w:cs="仿宋_GB2312"/>
          <w:b w:val="0"/>
          <w:bCs w:val="0"/>
          <w:lang w:val="en-US" w:eastAsia="zh-CN"/>
        </w:rPr>
        <w:t>）第</w:t>
      </w:r>
      <w:r>
        <w:rPr>
          <w:rFonts w:hint="eastAsia" w:cs="仿宋_GB2312"/>
          <w:b w:val="0"/>
          <w:bCs w:val="0"/>
          <w:lang w:val="en-US" w:eastAsia="zh-CN"/>
        </w:rPr>
        <w:t>十五条</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食品生产许可管理办法</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国家市场监督管理总局令第24号</w:t>
      </w:r>
      <w:r>
        <w:rPr>
          <w:rFonts w:hint="eastAsia" w:ascii="仿宋_GB2312" w:hAnsi="仿宋_GB2312" w:eastAsia="仿宋_GB2312" w:cs="仿宋_GB2312"/>
          <w:b w:val="0"/>
          <w:bCs w:val="0"/>
          <w:lang w:val="en-US" w:eastAsia="zh-CN"/>
        </w:rPr>
        <w:t>）第</w:t>
      </w:r>
      <w:r>
        <w:rPr>
          <w:rFonts w:hint="eastAsia" w:cs="仿宋_GB2312"/>
          <w:b w:val="0"/>
          <w:bCs w:val="0"/>
          <w:lang w:val="en-US" w:eastAsia="zh-CN"/>
        </w:rPr>
        <w:t>十二条、第十四条；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《市场监督管理行政许可程序暂行规定》</w:t>
      </w:r>
      <w:r>
        <w:rPr>
          <w:rFonts w:hint="eastAsia" w:cs="仿宋_GB2312"/>
          <w:kern w:val="0"/>
          <w:lang w:eastAsia="zh-CN"/>
        </w:rPr>
        <w:t>第十五条、第十八条、第二十二条、第二十五条、第二十七条、第三十条、第四十八条、第四十九条；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《食品生产许可审查通则（2022 版）》</w:t>
      </w:r>
      <w:r>
        <w:rPr>
          <w:rFonts w:hint="eastAsia" w:cs="仿宋_GB2312"/>
          <w:kern w:val="0"/>
          <w:lang w:eastAsia="zh-CN"/>
        </w:rPr>
        <w:t>第六条、第十四条、第三十一条；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kern w:val="0"/>
          <w:lang w:val="en-US" w:eastAsia="zh-CN"/>
        </w:rPr>
      </w:pPr>
      <w:r>
        <w:rPr>
          <w:rFonts w:hint="eastAsia" w:ascii="仿宋_GB2312" w:hAnsi="仿宋_GB2312" w:eastAsia="仿宋_GB2312" w:cs="仿宋_GB2312"/>
          <w:kern w:val="0"/>
        </w:rPr>
        <w:t>《保健食品生产许可审查细则》</w:t>
      </w:r>
      <w:r>
        <w:rPr>
          <w:rFonts w:hint="eastAsia" w:cs="仿宋_GB2312"/>
          <w:kern w:val="0"/>
          <w:lang w:val="en-US" w:eastAsia="zh-CN"/>
        </w:rPr>
        <w:t>2.1条、2.2条、3.1条、3.2条、4.1条、4.2条；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kern w:val="0"/>
        </w:rPr>
        <w:t>《北京市市场监督管理政务服务事项管理规范》</w:t>
      </w:r>
      <w:r>
        <w:rPr>
          <w:rFonts w:hint="eastAsia" w:cs="仿宋_GB2312"/>
          <w:kern w:val="0"/>
          <w:lang w:eastAsia="zh-CN"/>
        </w:rPr>
        <w:t>第十七条、第二十条、第二十三条、第二十四条。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.7.4.</w:t>
      </w:r>
      <w:r>
        <w:rPr>
          <w:rFonts w:hint="eastAsia" w:ascii="黑体" w:hAnsi="黑体" w:eastAsia="黑体" w:cs="黑体"/>
          <w:b w:val="0"/>
          <w:bCs w:val="0"/>
          <w:lang w:val="en-US" w:eastAsia="zh-CN"/>
        </w:rPr>
        <w:t>申请材料</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食品生产许可申请书</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营业执照信息</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保健食品注册文件或备案凭证</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包含产品配方和生产工艺内容的技术材料</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产品标签、说明书样稿</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生产场所及周围环境平面图</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各功能区间布局平面图（标明生产操作间、主要设备布局以及人流物流、净化空气流向）</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保健食品质量管理规章制度及保健食品生产质量管理体系文件</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保健食品生产质量管理体系运行情况自查报告</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保健食品委托生产的，提交委托生产协议</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r>
        <w:rPr>
          <w:rFonts w:hint="eastAsia" w:cs="仿宋_GB2312"/>
          <w:lang w:val="en-US" w:eastAsia="zh-CN"/>
        </w:rPr>
        <w:t>；</w:t>
      </w:r>
    </w:p>
    <w:p>
      <w:pPr>
        <w:keepNext w:val="0"/>
        <w:keepLines w:val="0"/>
        <w:pageBreakBefore w:val="0"/>
        <w:widowControl w:val="0"/>
        <w:numPr>
          <w:ilvl w:val="0"/>
          <w:numId w:val="145"/>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保健食品生产条件未发生变化的书面说明。</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.7.5.</w:t>
      </w:r>
      <w:r>
        <w:rPr>
          <w:rFonts w:hint="eastAsia" w:ascii="黑体" w:hAnsi="黑体" w:eastAsia="黑体" w:cs="黑体"/>
          <w:b w:val="0"/>
          <w:bCs w:val="0"/>
          <w:lang w:val="en-US" w:eastAsia="zh-CN"/>
        </w:rPr>
        <w:t>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.7.6.</w:t>
      </w:r>
      <w:r>
        <w:rPr>
          <w:rFonts w:hint="eastAsia" w:ascii="黑体" w:hAnsi="黑体" w:eastAsia="黑体" w:cs="黑体"/>
          <w:b w:val="0"/>
          <w:bCs w:val="0"/>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.7.6.1.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4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申请事项依法不需要取得食品生产许可的，应当即时告知申请人不受理；</w:t>
      </w:r>
    </w:p>
    <w:p>
      <w:pPr>
        <w:keepNext w:val="0"/>
        <w:keepLines w:val="0"/>
        <w:pageBreakBefore w:val="0"/>
        <w:widowControl w:val="0"/>
        <w:numPr>
          <w:ilvl w:val="0"/>
          <w:numId w:val="14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p>
    <w:p>
      <w:pPr>
        <w:keepNext w:val="0"/>
        <w:keepLines w:val="0"/>
        <w:pageBreakBefore w:val="0"/>
        <w:widowControl w:val="0"/>
        <w:numPr>
          <w:ilvl w:val="0"/>
          <w:numId w:val="14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申请材料存在可以当场更正的错误的，应当允许申请人当场更正，由申请人在更正处签名或者盖章，注明更正日期；</w:t>
      </w:r>
    </w:p>
    <w:p>
      <w:pPr>
        <w:keepNext w:val="0"/>
        <w:keepLines w:val="0"/>
        <w:pageBreakBefore w:val="0"/>
        <w:widowControl w:val="0"/>
        <w:numPr>
          <w:ilvl w:val="0"/>
          <w:numId w:val="14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numPr>
          <w:ilvl w:val="0"/>
          <w:numId w:val="146"/>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申请材料齐全、符合法定形式，或者申请人按照要求提交全部补正材料的，应当受理食品生产许可申请。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.7.6.2.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4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对申请人提交的申请材料进行审查</w:t>
      </w:r>
      <w:r>
        <w:rPr>
          <w:rFonts w:hint="eastAsia" w:cs="仿宋_GB2312"/>
          <w:lang w:val="en-US" w:eastAsia="zh-CN"/>
        </w:rPr>
        <w:t>，</w:t>
      </w:r>
      <w:r>
        <w:rPr>
          <w:rFonts w:hint="eastAsia" w:ascii="仿宋_GB2312" w:hAnsi="仿宋_GB2312" w:eastAsia="仿宋_GB2312" w:cs="仿宋_GB2312"/>
          <w:lang w:val="en-US" w:eastAsia="zh-CN"/>
        </w:rPr>
        <w:t>需要对申请材料的实质内容进行核实</w:t>
      </w:r>
      <w:r>
        <w:rPr>
          <w:rFonts w:hint="eastAsia" w:cs="仿宋_GB2312"/>
          <w:lang w:val="en-US" w:eastAsia="zh-CN"/>
        </w:rPr>
        <w:t>时</w:t>
      </w:r>
      <w:r>
        <w:rPr>
          <w:rFonts w:hint="eastAsia" w:ascii="仿宋_GB2312" w:hAnsi="仿宋_GB2312" w:eastAsia="仿宋_GB2312" w:cs="仿宋_GB2312"/>
          <w:lang w:val="en-US" w:eastAsia="zh-CN"/>
        </w:rPr>
        <w:t>进行现场核查。</w:t>
      </w:r>
    </w:p>
    <w:p>
      <w:pPr>
        <w:keepNext w:val="0"/>
        <w:keepLines w:val="0"/>
        <w:pageBreakBefore w:val="0"/>
        <w:widowControl w:val="0"/>
        <w:numPr>
          <w:ilvl w:val="0"/>
          <w:numId w:val="14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ascii="仿宋_GB2312" w:hAnsi="Times New Roman" w:eastAsia="仿宋_GB2312" w:cs="Times New Roman"/>
          <w:color w:val="000000"/>
          <w:kern w:val="0"/>
          <w:sz w:val="32"/>
          <w:szCs w:val="32"/>
        </w:rPr>
        <w:t>根据申请材料审查</w:t>
      </w:r>
      <w:r>
        <w:rPr>
          <w:rFonts w:hint="eastAsia" w:hAnsi="Times New Roman" w:cs="Times New Roman"/>
          <w:color w:val="000000"/>
          <w:kern w:val="0"/>
          <w:sz w:val="32"/>
          <w:szCs w:val="32"/>
          <w:lang w:eastAsia="zh-CN"/>
        </w:rPr>
        <w:t>及</w:t>
      </w:r>
      <w:r>
        <w:rPr>
          <w:rFonts w:ascii="仿宋_GB2312" w:hAnsi="Times New Roman" w:eastAsia="仿宋_GB2312" w:cs="Times New Roman"/>
          <w:color w:val="000000"/>
          <w:kern w:val="0"/>
          <w:sz w:val="32"/>
          <w:szCs w:val="32"/>
        </w:rPr>
        <w:t>现场核查等情况，对符合条件的，作出准予生产许可的决定，并自作出</w:t>
      </w:r>
      <w:r>
        <w:rPr>
          <w:rFonts w:hint="eastAsia" w:ascii="仿宋_GB2312" w:hAnsi="仿宋_GB2312" w:eastAsia="仿宋_GB2312" w:cs="仿宋_GB2312"/>
          <w:color w:val="000000"/>
          <w:kern w:val="0"/>
          <w:sz w:val="32"/>
          <w:szCs w:val="32"/>
        </w:rPr>
        <w:t>决定之日起5个工作日内向申请人颁发食品生产许可证；对不符合条件的，及时作出不予许可的书面决定并说明理由，同时告知申请人依法</w:t>
      </w:r>
      <w:r>
        <w:rPr>
          <w:rFonts w:ascii="仿宋_GB2312" w:hAnsi="Times New Roman" w:eastAsia="仿宋_GB2312" w:cs="Times New Roman"/>
          <w:color w:val="000000"/>
          <w:kern w:val="0"/>
          <w:sz w:val="32"/>
          <w:szCs w:val="32"/>
        </w:rPr>
        <w:t>享有申请行政复议或者提起行政诉讼的权利。</w:t>
      </w:r>
    </w:p>
    <w:p>
      <w:pPr>
        <w:keepNext w:val="0"/>
        <w:keepLines w:val="0"/>
        <w:pageBreakBefore w:val="0"/>
        <w:widowControl w:val="0"/>
        <w:numPr>
          <w:ilvl w:val="0"/>
          <w:numId w:val="14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w:t>
      </w:r>
      <w:r>
        <w:rPr>
          <w:rFonts w:hint="eastAsia" w:cs="仿宋_GB2312"/>
          <w:lang w:val="en-US" w:eastAsia="zh-CN"/>
        </w:rPr>
        <w:t>食品生产</w:t>
      </w:r>
      <w:r>
        <w:rPr>
          <w:rFonts w:hint="eastAsia" w:ascii="仿宋_GB2312" w:hAnsi="仿宋_GB2312" w:eastAsia="仿宋_GB2312" w:cs="仿宋_GB2312"/>
          <w:lang w:val="en-US" w:eastAsia="zh-CN"/>
        </w:rPr>
        <w:t>许可证</w:t>
      </w:r>
      <w:r>
        <w:rPr>
          <w:rFonts w:hint="eastAsia" w:cs="仿宋_GB2312"/>
          <w:lang w:val="en-US" w:eastAsia="zh-CN"/>
        </w:rPr>
        <w:t>（</w:t>
      </w:r>
      <w:r>
        <w:rPr>
          <w:rFonts w:hint="eastAsia" w:ascii="仿宋_GB2312" w:hAnsi="仿宋_GB2312" w:eastAsia="仿宋_GB2312" w:cs="仿宋_GB2312"/>
          <w:lang w:val="en-US" w:eastAsia="zh-CN"/>
        </w:rPr>
        <w:t>正、副本</w:t>
      </w:r>
      <w:r>
        <w:rPr>
          <w:rFonts w:hint="eastAsia" w:cs="仿宋_GB2312"/>
          <w:lang w:val="en-US" w:eastAsia="zh-CN"/>
        </w:rPr>
        <w:t>）</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.7.7.</w:t>
      </w:r>
      <w:r>
        <w:rPr>
          <w:rFonts w:hint="eastAsia" w:ascii="黑体" w:hAnsi="黑体" w:eastAsia="黑体" w:cs="黑体"/>
          <w:b w:val="0"/>
          <w:bCs w:val="0"/>
          <w:lang w:val="en" w:eastAsia="zh-CN"/>
        </w:rPr>
        <w:t>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color w:val="000000"/>
          <w:kern w:val="0"/>
          <w:sz w:val="32"/>
          <w:szCs w:val="32"/>
          <w:lang w:val="en-US" w:eastAsia="zh-CN"/>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无限制</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.7.10.</w:t>
      </w:r>
      <w:r>
        <w:rPr>
          <w:rFonts w:hint="eastAsia" w:ascii="黑体" w:hAnsi="黑体" w:eastAsia="黑体" w:cs="黑体"/>
          <w:b w:val="0"/>
          <w:bCs w:val="0"/>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w:t>
      </w:r>
      <w:r>
        <w:rPr>
          <w:rFonts w:hint="eastAsia" w:ascii="黑体" w:hAnsi="黑体" w:eastAsia="黑体" w:cs="黑体"/>
          <w:b w:val="0"/>
          <w:bCs w:val="0"/>
          <w:lang w:val="en-US" w:eastAsia="zh-CN"/>
        </w:rPr>
        <w:t>保健食品生产许可（注销）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US" w:eastAsia="zh-CN"/>
        </w:rPr>
        <w:t>22.8</w:t>
      </w:r>
      <w:r>
        <w:rPr>
          <w:rFonts w:hint="default" w:ascii="黑体" w:hAnsi="黑体" w:eastAsia="黑体" w:cs="黑体"/>
          <w:b w:val="0"/>
          <w:bCs w:val="0"/>
          <w:lang w:val="en" w:eastAsia="zh-CN"/>
        </w:rPr>
        <w:t>.1.</w:t>
      </w:r>
      <w:r>
        <w:rPr>
          <w:rFonts w:hint="eastAsia" w:ascii="黑体" w:hAnsi="黑体" w:eastAsia="黑体" w:cs="黑体"/>
          <w:b w:val="0"/>
          <w:bCs w:val="0"/>
          <w:lang w:val="en-US" w:eastAsia="zh-CN"/>
        </w:rPr>
        <w:t>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《中华人民共和国食品安全法》（2021年修正）</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《中华人民共和国食品安全法实施条例》(2019年修订)</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《食品生产许可管理办法》（国家市场监督管理总局令第24号）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《市场监督管理行政许可程序暂行规定》（国家市场监督管理总局令第16号）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《食品生产许可审查通则（2022 版）》（国家市场监督管理总局公告2022年第33号）</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《保健食品生产许可审查细则》</w:t>
      </w:r>
      <w:r>
        <w:rPr>
          <w:rFonts w:hint="eastAsia" w:cs="仿宋_GB2312"/>
          <w:kern w:val="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kern w:val="0"/>
        </w:rPr>
        <w:t>《北京市市场监督管理政务服务事项管理规范》</w:t>
      </w:r>
      <w:r>
        <w:rPr>
          <w:rFonts w:hint="eastAsia" w:cs="仿宋_GB2312"/>
          <w:kern w:val="0"/>
          <w:lang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.8.2.</w:t>
      </w:r>
      <w:r>
        <w:rPr>
          <w:rFonts w:hint="eastAsia" w:ascii="黑体" w:hAnsi="黑体" w:eastAsia="黑体" w:cs="黑体"/>
          <w:b w:val="0"/>
          <w:bCs w:val="0"/>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b w:val="0"/>
          <w:bCs w:val="0"/>
          <w:lang w:val="en-US" w:eastAsia="zh-CN"/>
        </w:rPr>
      </w:pPr>
      <w:r>
        <w:rPr>
          <w:rFonts w:hint="eastAsia" w:cs="仿宋_GB2312"/>
          <w:lang w:val="en-US" w:eastAsia="zh-CN"/>
        </w:rPr>
        <w:t>北京市市场监督管理局。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.8.3.</w:t>
      </w:r>
      <w:r>
        <w:rPr>
          <w:rFonts w:hint="eastAsia" w:ascii="黑体" w:hAnsi="黑体" w:eastAsia="黑体" w:cs="黑体"/>
          <w:b w:val="0"/>
          <w:bCs w:val="0"/>
          <w:lang w:val="en-US" w:eastAsia="zh-CN"/>
        </w:rPr>
        <w:t>许可条件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中华人民共和国食品安全法</w:t>
      </w:r>
      <w:r>
        <w:rPr>
          <w:rFonts w:hint="eastAsia" w:ascii="仿宋_GB2312" w:hAnsi="仿宋_GB2312" w:eastAsia="仿宋_GB2312" w:cs="仿宋_GB2312"/>
          <w:b w:val="0"/>
          <w:bCs w:val="0"/>
          <w:lang w:val="en-US" w:eastAsia="zh-CN"/>
        </w:rPr>
        <w:t>》（20</w:t>
      </w:r>
      <w:r>
        <w:rPr>
          <w:rFonts w:hint="eastAsia" w:cs="仿宋_GB2312"/>
          <w:b w:val="0"/>
          <w:bCs w:val="0"/>
          <w:lang w:val="en-US" w:eastAsia="zh-CN"/>
        </w:rPr>
        <w:t>21</w:t>
      </w:r>
      <w:r>
        <w:rPr>
          <w:rFonts w:hint="eastAsia" w:ascii="仿宋_GB2312" w:hAnsi="仿宋_GB2312" w:eastAsia="仿宋_GB2312" w:cs="仿宋_GB2312"/>
          <w:b w:val="0"/>
          <w:bCs w:val="0"/>
          <w:lang w:val="en-US" w:eastAsia="zh-CN"/>
        </w:rPr>
        <w:t>年修正）第</w:t>
      </w:r>
      <w:r>
        <w:rPr>
          <w:rFonts w:hint="eastAsia" w:cs="仿宋_GB2312"/>
          <w:b w:val="0"/>
          <w:bCs w:val="0"/>
          <w:lang w:val="en-US" w:eastAsia="zh-CN"/>
        </w:rPr>
        <w:t>三十五</w:t>
      </w:r>
      <w:r>
        <w:rPr>
          <w:rFonts w:hint="eastAsia" w:ascii="仿宋_GB2312" w:hAnsi="仿宋_GB2312" w:eastAsia="仿宋_GB2312" w:cs="仿宋_GB2312"/>
          <w:b w:val="0"/>
          <w:bCs w:val="0"/>
          <w:lang w:val="en-US" w:eastAsia="zh-CN"/>
        </w:rPr>
        <w:t>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中华人民共和国食品安全法实施条例</w:t>
      </w:r>
      <w:r>
        <w:rPr>
          <w:rFonts w:hint="eastAsia" w:ascii="仿宋_GB2312" w:hAnsi="仿宋_GB2312" w:eastAsia="仿宋_GB2312" w:cs="仿宋_GB2312"/>
          <w:b w:val="0"/>
          <w:bCs w:val="0"/>
          <w:lang w:val="en-US" w:eastAsia="zh-CN"/>
        </w:rPr>
        <w:t>》（201</w:t>
      </w:r>
      <w:r>
        <w:rPr>
          <w:rFonts w:hint="eastAsia" w:cs="仿宋_GB2312"/>
          <w:b w:val="0"/>
          <w:bCs w:val="0"/>
          <w:lang w:val="en-US" w:eastAsia="zh-CN"/>
        </w:rPr>
        <w:t>9</w:t>
      </w:r>
      <w:r>
        <w:rPr>
          <w:rFonts w:hint="eastAsia" w:ascii="仿宋_GB2312" w:hAnsi="仿宋_GB2312" w:eastAsia="仿宋_GB2312" w:cs="仿宋_GB2312"/>
          <w:b w:val="0"/>
          <w:bCs w:val="0"/>
          <w:lang w:val="en-US" w:eastAsia="zh-CN"/>
        </w:rPr>
        <w:t>年</w:t>
      </w:r>
      <w:r>
        <w:rPr>
          <w:rFonts w:hint="eastAsia" w:cs="仿宋_GB2312"/>
          <w:b w:val="0"/>
          <w:bCs w:val="0"/>
          <w:lang w:val="en-US" w:eastAsia="zh-CN"/>
        </w:rPr>
        <w:t>修订</w:t>
      </w:r>
      <w:r>
        <w:rPr>
          <w:rFonts w:hint="eastAsia" w:ascii="仿宋_GB2312" w:hAnsi="仿宋_GB2312" w:eastAsia="仿宋_GB2312" w:cs="仿宋_GB2312"/>
          <w:b w:val="0"/>
          <w:bCs w:val="0"/>
          <w:lang w:val="en-US" w:eastAsia="zh-CN"/>
        </w:rPr>
        <w:t>）第</w:t>
      </w:r>
      <w:r>
        <w:rPr>
          <w:rFonts w:hint="eastAsia" w:cs="仿宋_GB2312"/>
          <w:b w:val="0"/>
          <w:bCs w:val="0"/>
          <w:lang w:val="en-US" w:eastAsia="zh-CN"/>
        </w:rPr>
        <w:t>十五条</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食品生产许可管理办法</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kern w:val="0"/>
        </w:rPr>
        <w:t>国家市场监督管理总局令第24号</w:t>
      </w:r>
      <w:r>
        <w:rPr>
          <w:rFonts w:hint="eastAsia" w:ascii="仿宋_GB2312" w:hAnsi="仿宋_GB2312" w:eastAsia="仿宋_GB2312" w:cs="仿宋_GB2312"/>
          <w:b w:val="0"/>
          <w:bCs w:val="0"/>
          <w:lang w:val="en-US" w:eastAsia="zh-CN"/>
        </w:rPr>
        <w:t>）第</w:t>
      </w:r>
      <w:r>
        <w:rPr>
          <w:rFonts w:hint="eastAsia" w:cs="仿宋_GB2312"/>
          <w:b w:val="0"/>
          <w:bCs w:val="0"/>
          <w:lang w:val="en-US" w:eastAsia="zh-CN"/>
        </w:rPr>
        <w:t>十二条、第十四条；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《市场监督管理行政许可程序暂行规定》</w:t>
      </w:r>
      <w:r>
        <w:rPr>
          <w:rFonts w:hint="eastAsia" w:cs="仿宋_GB2312"/>
          <w:kern w:val="0"/>
          <w:lang w:eastAsia="zh-CN"/>
        </w:rPr>
        <w:t>第十五条、第十八条、第二十二条、第二十五条、第二十七条、第三十条、第四十八条、第四十九条；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lang w:eastAsia="zh-CN"/>
        </w:rPr>
      </w:pPr>
      <w:r>
        <w:rPr>
          <w:rFonts w:hint="eastAsia" w:ascii="仿宋_GB2312" w:hAnsi="仿宋_GB2312" w:eastAsia="仿宋_GB2312" w:cs="仿宋_GB2312"/>
          <w:kern w:val="0"/>
        </w:rPr>
        <w:t>《食品生产许可审查通则（2022 版）》</w:t>
      </w:r>
      <w:r>
        <w:rPr>
          <w:rFonts w:hint="eastAsia" w:cs="仿宋_GB2312"/>
          <w:kern w:val="0"/>
          <w:lang w:eastAsia="zh-CN"/>
        </w:rPr>
        <w:t>第六条、第十四条、第三十一条；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kern w:val="0"/>
          <w:lang w:val="en-US" w:eastAsia="zh-CN"/>
        </w:rPr>
      </w:pPr>
      <w:r>
        <w:rPr>
          <w:rFonts w:hint="eastAsia" w:ascii="仿宋_GB2312" w:hAnsi="仿宋_GB2312" w:eastAsia="仿宋_GB2312" w:cs="仿宋_GB2312"/>
          <w:kern w:val="0"/>
        </w:rPr>
        <w:t>《保健食品生产许可审查细则》</w:t>
      </w:r>
      <w:r>
        <w:rPr>
          <w:rFonts w:hint="eastAsia" w:cs="仿宋_GB2312"/>
          <w:kern w:val="0"/>
          <w:lang w:val="en-US" w:eastAsia="zh-CN"/>
        </w:rPr>
        <w:t>2.1条、2.2条、3.1条、3.2条、4.1条、4.2条；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kern w:val="0"/>
        </w:rPr>
        <w:t>《北京市市场监督管理政务服务事项管理规范》</w:t>
      </w:r>
      <w:r>
        <w:rPr>
          <w:rFonts w:hint="eastAsia" w:cs="仿宋_GB2312"/>
          <w:kern w:val="0"/>
          <w:lang w:eastAsia="zh-CN"/>
        </w:rPr>
        <w:t>第十七条、第二十条、第二十三条、第二十四条。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.8.4.</w:t>
      </w:r>
      <w:r>
        <w:rPr>
          <w:rFonts w:hint="eastAsia" w:ascii="黑体" w:hAnsi="黑体" w:eastAsia="黑体" w:cs="黑体"/>
          <w:b w:val="0"/>
          <w:bCs w:val="0"/>
          <w:lang w:val="en-US" w:eastAsia="zh-CN"/>
        </w:rPr>
        <w:t>申请材料</w:t>
      </w:r>
    </w:p>
    <w:p>
      <w:pPr>
        <w:keepNext w:val="0"/>
        <w:keepLines w:val="0"/>
        <w:pageBreakBefore w:val="0"/>
        <w:widowControl w:val="0"/>
        <w:numPr>
          <w:ilvl w:val="0"/>
          <w:numId w:val="14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食品生产许可证注销申请书</w:t>
      </w:r>
      <w:r>
        <w:rPr>
          <w:rFonts w:hint="eastAsia" w:cs="仿宋_GB2312"/>
          <w:lang w:val="en-US" w:eastAsia="zh-CN"/>
        </w:rPr>
        <w:t>；</w:t>
      </w:r>
    </w:p>
    <w:p>
      <w:pPr>
        <w:keepNext w:val="0"/>
        <w:keepLines w:val="0"/>
        <w:pageBreakBefore w:val="0"/>
        <w:widowControl w:val="0"/>
        <w:numPr>
          <w:ilvl w:val="0"/>
          <w:numId w:val="148"/>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申请人委托他人办理保健食品生产许可申请的，代理人应当提交授权委托书以及代理人的身份证。</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.8.5.</w:t>
      </w:r>
      <w:r>
        <w:rPr>
          <w:rFonts w:hint="eastAsia" w:ascii="黑体" w:hAnsi="黑体" w:eastAsia="黑体" w:cs="黑体"/>
          <w:b w:val="0"/>
          <w:bCs w:val="0"/>
          <w:lang w:val="en-US" w:eastAsia="zh-CN"/>
        </w:rPr>
        <w:t>审批时限</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.8.6.</w:t>
      </w:r>
      <w:r>
        <w:rPr>
          <w:rFonts w:hint="eastAsia" w:ascii="黑体" w:hAnsi="黑体" w:eastAsia="黑体" w:cs="黑体"/>
          <w:b w:val="0"/>
          <w:bCs w:val="0"/>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.8.6.1.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14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申请事项依法不需要取得食品生产许可的，应当即时告知申请人不受理；</w:t>
      </w:r>
    </w:p>
    <w:p>
      <w:pPr>
        <w:keepNext w:val="0"/>
        <w:keepLines w:val="0"/>
        <w:pageBreakBefore w:val="0"/>
        <w:widowControl w:val="0"/>
        <w:numPr>
          <w:ilvl w:val="0"/>
          <w:numId w:val="14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p>
    <w:p>
      <w:pPr>
        <w:keepNext w:val="0"/>
        <w:keepLines w:val="0"/>
        <w:pageBreakBefore w:val="0"/>
        <w:widowControl w:val="0"/>
        <w:numPr>
          <w:ilvl w:val="0"/>
          <w:numId w:val="14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申请材料存在可以当场更正的错误的，应当允许申请人当场更正，由申请人在更正处签名或者盖章，注明更正日期；</w:t>
      </w:r>
    </w:p>
    <w:p>
      <w:pPr>
        <w:keepNext w:val="0"/>
        <w:keepLines w:val="0"/>
        <w:pageBreakBefore w:val="0"/>
        <w:widowControl w:val="0"/>
        <w:numPr>
          <w:ilvl w:val="0"/>
          <w:numId w:val="149"/>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numPr>
          <w:ilvl w:val="0"/>
          <w:numId w:val="143"/>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申请材料齐全、符合法定形式，或者申请人按照要求提交全部补正材料的，应当受理食品生产许可申请。</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cs="仿宋_GB2312"/>
          <w:b/>
          <w:bCs/>
          <w:lang w:val="en" w:eastAsia="zh-CN"/>
        </w:rPr>
        <w:t>22</w:t>
      </w:r>
      <w:r>
        <w:rPr>
          <w:rFonts w:hint="default" w:cs="仿宋_GB2312"/>
          <w:b/>
          <w:bCs/>
          <w:lang w:val="en" w:eastAsia="zh-CN"/>
        </w:rPr>
        <w:t>.8.6.2.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14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对申请人提交的申请材料进行审查。</w:t>
      </w:r>
    </w:p>
    <w:p>
      <w:pPr>
        <w:keepNext w:val="0"/>
        <w:keepLines w:val="0"/>
        <w:pageBreakBefore w:val="0"/>
        <w:widowControl w:val="0"/>
        <w:numPr>
          <w:ilvl w:val="0"/>
          <w:numId w:val="14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ascii="仿宋_GB2312" w:hAnsi="Times New Roman" w:eastAsia="仿宋_GB2312" w:cs="Times New Roman"/>
          <w:color w:val="000000"/>
          <w:kern w:val="0"/>
          <w:sz w:val="32"/>
          <w:szCs w:val="32"/>
        </w:rPr>
        <w:t>根据申请材料审查情况，对符合条件的，作出准予</w:t>
      </w:r>
      <w:r>
        <w:rPr>
          <w:rFonts w:hint="eastAsia" w:hAnsi="Times New Roman" w:cs="Times New Roman"/>
          <w:color w:val="000000"/>
          <w:kern w:val="0"/>
          <w:sz w:val="32"/>
          <w:szCs w:val="32"/>
          <w:lang w:eastAsia="zh-CN"/>
        </w:rPr>
        <w:t>注销食品生产</w:t>
      </w:r>
      <w:r>
        <w:rPr>
          <w:rFonts w:ascii="仿宋_GB2312" w:hAnsi="Times New Roman" w:eastAsia="仿宋_GB2312" w:cs="Times New Roman"/>
          <w:color w:val="000000"/>
          <w:kern w:val="0"/>
          <w:sz w:val="32"/>
          <w:szCs w:val="32"/>
        </w:rPr>
        <w:t>许可的决定，</w:t>
      </w:r>
      <w:r>
        <w:rPr>
          <w:rFonts w:hint="eastAsia" w:ascii="仿宋_GB2312" w:hAnsi="仿宋_GB2312" w:eastAsia="仿宋_GB2312" w:cs="仿宋_GB2312"/>
          <w:color w:val="000000"/>
          <w:kern w:val="0"/>
          <w:sz w:val="32"/>
          <w:szCs w:val="32"/>
        </w:rPr>
        <w:t>5个工作日内向申请人</w:t>
      </w:r>
      <w:r>
        <w:rPr>
          <w:rFonts w:hint="eastAsia" w:cs="仿宋_GB2312"/>
          <w:color w:val="000000"/>
          <w:kern w:val="0"/>
          <w:sz w:val="32"/>
          <w:szCs w:val="32"/>
          <w:lang w:eastAsia="zh-CN"/>
        </w:rPr>
        <w:t>发出注销通知书</w:t>
      </w:r>
      <w:r>
        <w:rPr>
          <w:rFonts w:hint="eastAsia" w:ascii="仿宋_GB2312" w:hAnsi="仿宋_GB2312" w:eastAsia="仿宋_GB2312" w:cs="仿宋_GB2312"/>
          <w:color w:val="000000"/>
          <w:kern w:val="0"/>
          <w:sz w:val="32"/>
          <w:szCs w:val="32"/>
        </w:rPr>
        <w:t>；对不符合条件的，及时作出不予许可的书面决定并说明理由，同时告知申请人依法</w:t>
      </w:r>
      <w:r>
        <w:rPr>
          <w:rFonts w:ascii="仿宋_GB2312" w:hAnsi="Times New Roman" w:eastAsia="仿宋_GB2312" w:cs="Times New Roman"/>
          <w:color w:val="000000"/>
          <w:kern w:val="0"/>
          <w:sz w:val="32"/>
          <w:szCs w:val="32"/>
        </w:rPr>
        <w:t>享有申请行政复议或者提起行政诉讼的权利。</w:t>
      </w:r>
    </w:p>
    <w:p>
      <w:pPr>
        <w:keepNext w:val="0"/>
        <w:keepLines w:val="0"/>
        <w:pageBreakBefore w:val="0"/>
        <w:widowControl w:val="0"/>
        <w:numPr>
          <w:ilvl w:val="0"/>
          <w:numId w:val="147"/>
        </w:numPr>
        <w:tabs>
          <w:tab w:val="left" w:pos="840"/>
          <w:tab w:val="clear"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批文和证书：</w:t>
      </w:r>
      <w:r>
        <w:rPr>
          <w:rFonts w:hint="eastAsia" w:cs="仿宋_GB2312"/>
          <w:lang w:val="en-US" w:eastAsia="zh-CN"/>
        </w:rPr>
        <w:t>北京市市场监督管理局注销通知书</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.8.7.</w:t>
      </w:r>
      <w:r>
        <w:rPr>
          <w:rFonts w:hint="eastAsia" w:ascii="黑体" w:hAnsi="黑体" w:eastAsia="黑体" w:cs="黑体"/>
          <w:b w:val="0"/>
          <w:bCs w:val="0"/>
          <w:lang w:val="en" w:eastAsia="zh-CN"/>
        </w:rPr>
        <w:t>中介服务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b w:val="0"/>
          <w:bCs w:val="0"/>
          <w:lang w:val="en-US" w:eastAsia="zh-CN"/>
        </w:rPr>
      </w:pPr>
      <w:r>
        <w:rPr>
          <w:rFonts w:hint="eastAsia" w:ascii="黑体" w:hAnsi="黑体" w:eastAsia="黑体" w:cs="黑体"/>
          <w:b w:val="0"/>
          <w:bCs w:val="0"/>
          <w:lang w:val="en-US" w:eastAsia="zh-CN"/>
        </w:rPr>
        <w:t xml:space="preserve">    </w:t>
      </w:r>
      <w:r>
        <w:rPr>
          <w:rFonts w:hint="eastAsia" w:ascii="仿宋_GB2312" w:hAnsi="仿宋_GB2312" w:eastAsia="仿宋_GB2312" w:cs="仿宋_GB2312"/>
          <w:color w:val="000000"/>
          <w:kern w:val="0"/>
          <w:sz w:val="32"/>
          <w:szCs w:val="32"/>
          <w:lang w:val="en-US" w:eastAsia="zh-CN"/>
        </w:rPr>
        <w:t>无。</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.8.8.</w:t>
      </w:r>
      <w:r>
        <w:rPr>
          <w:rFonts w:hint="eastAsia" w:ascii="黑体" w:hAnsi="黑体" w:eastAsia="黑体" w:cs="黑体"/>
          <w:b w:val="0"/>
          <w:bCs w:val="0"/>
          <w:lang w:val="en-US" w:eastAsia="zh-CN"/>
        </w:rPr>
        <w:t>收费情况</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.8.9.</w:t>
      </w:r>
      <w:r>
        <w:rPr>
          <w:rFonts w:hint="eastAsia" w:ascii="黑体" w:hAnsi="黑体" w:eastAsia="黑体" w:cs="黑体"/>
          <w:b w:val="0"/>
          <w:bCs w:val="0"/>
          <w:lang w:val="en-US" w:eastAsia="zh-CN"/>
        </w:rPr>
        <w:t>数量限制</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lang w:val="en-US" w:eastAsia="zh-CN"/>
        </w:rPr>
      </w:pPr>
      <w:r>
        <w:rPr>
          <w:rFonts w:hint="eastAsia" w:cs="仿宋_GB2312"/>
          <w:b w:val="0"/>
          <w:bCs w:val="0"/>
          <w:lang w:val="en-US" w:eastAsia="zh-CN"/>
        </w:rPr>
        <w:t>无限制</w:t>
      </w:r>
      <w:r>
        <w:rPr>
          <w:rFonts w:hint="eastAsia" w:ascii="仿宋_GB2312" w:hAnsi="仿宋_GB2312" w:eastAsia="仿宋_GB2312" w:cs="仿宋_GB2312"/>
          <w:b w:val="0"/>
          <w:bCs w:val="0"/>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eastAsia" w:ascii="黑体" w:hAnsi="黑体" w:eastAsia="黑体" w:cs="黑体"/>
          <w:b w:val="0"/>
          <w:bCs w:val="0"/>
          <w:lang w:val="en" w:eastAsia="zh-CN"/>
        </w:rPr>
        <w:t>22</w:t>
      </w:r>
      <w:r>
        <w:rPr>
          <w:rFonts w:hint="default" w:ascii="黑体" w:hAnsi="黑体" w:eastAsia="黑体" w:cs="黑体"/>
          <w:b w:val="0"/>
          <w:bCs w:val="0"/>
          <w:lang w:val="en" w:eastAsia="zh-CN"/>
        </w:rPr>
        <w:t>.8.10.</w:t>
      </w:r>
      <w:r>
        <w:rPr>
          <w:rFonts w:hint="eastAsia" w:ascii="黑体" w:hAnsi="黑体" w:eastAsia="黑体" w:cs="黑体"/>
          <w:b w:val="0"/>
          <w:bCs w:val="0"/>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lang w:val="en-US" w:eastAsia="zh-CN"/>
        </w:rPr>
      </w:pPr>
      <w:r>
        <w:rPr>
          <w:rFonts w:hint="eastAsia" w:cs="仿宋_GB2312"/>
          <w:lang w:val="en-US" w:eastAsia="zh-CN"/>
        </w:rPr>
        <w:t>不涉及。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5" w:leftChars="0" w:hanging="425"/>
        <w:textAlignment w:val="auto"/>
        <w:rPr>
          <w:rFonts w:hint="eastAsia" w:ascii="黑体" w:hAnsi="黑体" w:eastAsia="黑体" w:cs="黑体"/>
        </w:rPr>
      </w:pPr>
      <w:r>
        <w:rPr>
          <w:rFonts w:hint="eastAsia" w:ascii="黑体" w:hAnsi="黑体" w:eastAsia="黑体" w:cs="黑体"/>
          <w:lang w:eastAsia="zh-CN"/>
        </w:rPr>
        <w:t>食品添加剂生产许可</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3</w:t>
      </w:r>
      <w:r>
        <w:rPr>
          <w:rFonts w:hint="default" w:ascii="黑体" w:hAnsi="黑体" w:eastAsia="黑体" w:cs="黑体"/>
          <w:b w:val="0"/>
          <w:bCs w:val="0"/>
          <w:lang w:val="en" w:eastAsia="zh-CN"/>
        </w:rPr>
        <w:t>.1.</w:t>
      </w:r>
      <w:r>
        <w:rPr>
          <w:rFonts w:hint="eastAsia" w:ascii="黑体" w:hAnsi="黑体" w:eastAsia="黑体" w:cs="黑体"/>
          <w:b w:val="0"/>
          <w:bCs w:val="0"/>
          <w:lang w:val="en-US" w:eastAsia="zh-CN"/>
        </w:rPr>
        <w:t>食品添加剂生产许可（新办）</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3</w:t>
      </w:r>
      <w:r>
        <w:rPr>
          <w:rFonts w:hint="default" w:ascii="黑体" w:hAnsi="黑体" w:eastAsia="黑体" w:cs="黑体"/>
          <w:b w:val="0"/>
          <w:bCs w:val="0"/>
          <w:lang w:val="en" w:eastAsia="zh-CN"/>
        </w:rPr>
        <w:t>.1.1.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r>
        <w:rPr>
          <w:rFonts w:hint="eastAsia" w:cs="仿宋_GB2312"/>
          <w:color w:val="auto"/>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color w:val="auto"/>
          <w:lang w:val="en" w:eastAsia="zh-CN"/>
        </w:rPr>
        <w:t>2</w:t>
      </w:r>
      <w:r>
        <w:rPr>
          <w:rFonts w:hint="eastAsia" w:ascii="黑体" w:hAnsi="黑体" w:eastAsia="黑体" w:cs="黑体"/>
          <w:color w:val="auto"/>
          <w:lang w:val="en-US" w:eastAsia="zh-CN"/>
        </w:rPr>
        <w:t>3</w:t>
      </w:r>
      <w:r>
        <w:rPr>
          <w:rFonts w:hint="default" w:ascii="黑体" w:hAnsi="黑体" w:eastAsia="黑体" w:cs="黑体"/>
          <w:color w:val="auto"/>
          <w:lang w:val="en" w:eastAsia="zh-CN"/>
        </w:rPr>
        <w:t>.1.3.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《食品生产许可管理办法》第十条、第十二条。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cs="仿宋_GB2312"/>
          <w:i w:val="0"/>
          <w:caps w:val="0"/>
          <w:color w:val="000000"/>
          <w:spacing w:val="0"/>
          <w:kern w:val="0"/>
          <w:sz w:val="32"/>
          <w:szCs w:val="32"/>
          <w:shd w:val="clear" w:color="auto" w:fill="FFFFFF"/>
          <w:lang w:val="en" w:eastAsia="zh-CN" w:bidi="ar"/>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工艺设备布局图；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cs="仿宋_GB2312"/>
          <w:i w:val="0"/>
          <w:caps w:val="0"/>
          <w:color w:val="000000"/>
          <w:spacing w:val="0"/>
          <w:kern w:val="0"/>
          <w:sz w:val="32"/>
          <w:szCs w:val="32"/>
          <w:shd w:val="clear" w:color="auto" w:fill="FFFFFF"/>
          <w:lang w:val="en" w:eastAsia="zh-CN" w:bidi="ar"/>
        </w:rPr>
        <w:t>c.</w:t>
      </w:r>
      <w:r>
        <w:rPr>
          <w:rFonts w:hint="eastAsia" w:cs="仿宋_GB2312"/>
          <w:i w:val="0"/>
          <w:caps w:val="0"/>
          <w:color w:val="000000"/>
          <w:spacing w:val="0"/>
          <w:kern w:val="0"/>
          <w:sz w:val="32"/>
          <w:szCs w:val="32"/>
          <w:shd w:val="clear" w:color="auto" w:fill="FFFFFF"/>
          <w:lang w:val="en-US" w:eastAsia="zh-CN" w:bidi="ar"/>
        </w:rPr>
        <w:t>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cs="仿宋_GB2312"/>
          <w:i w:val="0"/>
          <w:caps w:val="0"/>
          <w:color w:val="000000"/>
          <w:spacing w:val="0"/>
          <w:kern w:val="0"/>
          <w:sz w:val="32"/>
          <w:szCs w:val="32"/>
          <w:shd w:val="clear" w:color="auto" w:fill="FFFFFF"/>
          <w:lang w:val="en" w:eastAsia="zh-CN" w:bidi="ar"/>
        </w:rPr>
        <w:t>d.</w:t>
      </w:r>
      <w:r>
        <w:rPr>
          <w:rFonts w:hint="eastAsia" w:cs="仿宋_GB2312"/>
          <w:i w:val="0"/>
          <w:caps w:val="0"/>
          <w:color w:val="000000"/>
          <w:spacing w:val="0"/>
          <w:kern w:val="0"/>
          <w:sz w:val="32"/>
          <w:szCs w:val="32"/>
          <w:shd w:val="clear" w:color="auto" w:fill="FFFFFF"/>
          <w:lang w:val="en-US" w:eastAsia="zh-CN" w:bidi="ar"/>
        </w:rPr>
        <w:t>食品添加剂生产主要设备、设施清单；</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专职或者兼职的食品安全专业技术人员、食品安全管理人员信息和食品安全管理制度。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.1.6.1.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.1.6.2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批文和证书：准予或不予许可决定书，食品生产许可证（正本、副本）。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.1.</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3</w:t>
      </w: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食品添加剂生产许可（变更）</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3</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2</w:t>
      </w:r>
      <w:r>
        <w:rPr>
          <w:rFonts w:hint="default" w:ascii="黑体" w:hAnsi="黑体" w:eastAsia="黑体" w:cs="黑体"/>
          <w:b w:val="0"/>
          <w:bCs w:val="0"/>
          <w:lang w:val="en" w:eastAsia="zh-CN"/>
        </w:rPr>
        <w:t>.1.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default" w:ascii="黑体"/>
          <w:lang w:val="en" w:eastAsia="zh-CN"/>
        </w:rPr>
        <w:t>2</w:t>
      </w:r>
      <w:r>
        <w:rPr>
          <w:rFonts w:hint="eastAsia" w:ascii="黑体"/>
          <w:lang w:val="en-US" w:eastAsia="zh-CN"/>
        </w:rPr>
        <w:t>3</w:t>
      </w:r>
      <w:r>
        <w:rPr>
          <w:rFonts w:hint="default" w:ascii="黑体"/>
          <w:lang w:val="en" w:eastAsia="zh-CN"/>
        </w:rPr>
        <w:t>.2.2.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default" w:ascii="黑体" w:cs="仿宋_GB2312"/>
          <w:lang w:val="en" w:eastAsia="zh-CN"/>
        </w:rPr>
        <w:t>2</w:t>
      </w:r>
      <w:r>
        <w:rPr>
          <w:rFonts w:hint="eastAsia" w:ascii="黑体" w:cs="仿宋_GB2312"/>
          <w:lang w:val="en-US" w:eastAsia="zh-CN"/>
        </w:rPr>
        <w:t>3</w:t>
      </w:r>
      <w:r>
        <w:rPr>
          <w:rFonts w:hint="default" w:ascii="黑体" w:cs="仿宋_GB2312"/>
          <w:lang w:val="en" w:eastAsia="zh-CN"/>
        </w:rPr>
        <w:t>.2.3.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《食品生产许可管理办法》第十条、第十二条。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申请材料</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.2.4.1.</w:t>
      </w:r>
      <w:r>
        <w:rPr>
          <w:rFonts w:hint="eastAsia" w:ascii="方正仿宋_GBK" w:hAnsi="方正仿宋_GBK" w:eastAsia="方正仿宋_GBK" w:cs="方正仿宋_GBK"/>
          <w:lang w:val="en" w:eastAsia="zh-CN"/>
        </w:rPr>
        <w:t>变更主要生产设备设施 / 功能间布局 / 工艺设备布局</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default"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）涉及变更的功能间布局图；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）涉及变更的工艺设备布局图；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3）涉及变更的产品类别的工艺流程图。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2</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变更工艺流程</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）涉及变更的产品的功能间布局图；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w:t>
      </w:r>
      <w:r>
        <w:rPr>
          <w:rFonts w:hint="default" w:cs="仿宋_GB2312"/>
          <w:i w:val="0"/>
          <w:caps w:val="0"/>
          <w:color w:val="000000"/>
          <w:spacing w:val="0"/>
          <w:kern w:val="0"/>
          <w:sz w:val="32"/>
          <w:szCs w:val="32"/>
          <w:shd w:val="clear" w:color="auto" w:fill="FFFFFF"/>
          <w:lang w:val="en" w:eastAsia="zh-CN" w:bidi="ar"/>
        </w:rPr>
        <w:t>涉及变更的产品的工艺设备布局图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w:t>
      </w:r>
      <w:r>
        <w:rPr>
          <w:rFonts w:hint="eastAsia" w:cs="仿宋_GB2312"/>
          <w:i w:val="0"/>
          <w:caps w:val="0"/>
          <w:color w:val="000000"/>
          <w:spacing w:val="0"/>
          <w:kern w:val="0"/>
          <w:sz w:val="32"/>
          <w:szCs w:val="32"/>
          <w:shd w:val="clear" w:color="auto" w:fill="FFFFFF"/>
          <w:lang w:val="en" w:eastAsia="zh-CN" w:bidi="ar"/>
        </w:rPr>
        <w:t>）涉及变更的产品的工艺流程图；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4</w:t>
      </w:r>
      <w:r>
        <w:rPr>
          <w:rFonts w:hint="eastAsia" w:cs="仿宋_GB2312"/>
          <w:i w:val="0"/>
          <w:caps w:val="0"/>
          <w:color w:val="000000"/>
          <w:spacing w:val="0"/>
          <w:kern w:val="0"/>
          <w:sz w:val="32"/>
          <w:szCs w:val="32"/>
          <w:shd w:val="clear" w:color="auto" w:fill="FFFFFF"/>
          <w:lang w:val="en" w:eastAsia="zh-CN" w:bidi="ar"/>
        </w:rPr>
        <w:t>）涉及变更的产品的试制产品检验报告。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增加食品添加剂类别或增加食品添加剂品种的</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）新增类别和品种的功能间平面图；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）新增类别和品种的</w:t>
      </w:r>
      <w:r>
        <w:rPr>
          <w:rFonts w:hint="default" w:cs="仿宋_GB2312"/>
          <w:i w:val="0"/>
          <w:caps w:val="0"/>
          <w:color w:val="000000"/>
          <w:spacing w:val="0"/>
          <w:kern w:val="0"/>
          <w:sz w:val="32"/>
          <w:szCs w:val="32"/>
          <w:shd w:val="clear" w:color="auto" w:fill="FFFFFF"/>
          <w:lang w:val="en" w:eastAsia="zh-CN" w:bidi="ar"/>
        </w:rPr>
        <w:t>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w:t>
      </w:r>
      <w:r>
        <w:rPr>
          <w:rFonts w:hint="eastAsia" w:cs="仿宋_GB2312"/>
          <w:i w:val="0"/>
          <w:caps w:val="0"/>
          <w:color w:val="000000"/>
          <w:spacing w:val="0"/>
          <w:kern w:val="0"/>
          <w:sz w:val="32"/>
          <w:szCs w:val="32"/>
          <w:shd w:val="clear" w:color="auto" w:fill="FFFFFF"/>
          <w:lang w:val="en" w:eastAsia="zh-CN" w:bidi="ar"/>
        </w:rPr>
        <w:t>）新增类别和品种的工艺流程图；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4</w:t>
      </w:r>
      <w:r>
        <w:rPr>
          <w:rFonts w:hint="eastAsia" w:cs="仿宋_GB2312"/>
          <w:i w:val="0"/>
          <w:caps w:val="0"/>
          <w:color w:val="000000"/>
          <w:spacing w:val="0"/>
          <w:kern w:val="0"/>
          <w:sz w:val="32"/>
          <w:szCs w:val="32"/>
          <w:shd w:val="clear" w:color="auto" w:fill="FFFFFF"/>
          <w:lang w:val="en" w:eastAsia="zh-CN" w:bidi="ar"/>
        </w:rPr>
        <w:t>）新增类别和品种的试制产品检验报告；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5</w:t>
      </w:r>
      <w:r>
        <w:rPr>
          <w:rFonts w:hint="eastAsia" w:cs="仿宋_GB2312"/>
          <w:i w:val="0"/>
          <w:caps w:val="0"/>
          <w:color w:val="000000"/>
          <w:spacing w:val="0"/>
          <w:kern w:val="0"/>
          <w:sz w:val="32"/>
          <w:szCs w:val="32"/>
          <w:shd w:val="clear" w:color="auto" w:fill="FFFFFF"/>
          <w:lang w:val="en" w:eastAsia="zh-CN" w:bidi="ar"/>
        </w:rPr>
        <w:t>）申请增加复配食品添加剂的，需要提交试制产品检验报告。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生产场所改扩建、新增生产地址</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）改扩建或新增地址的功能间布局图；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w:t>
      </w:r>
      <w:r>
        <w:rPr>
          <w:rFonts w:hint="default" w:cs="仿宋_GB2312"/>
          <w:i w:val="0"/>
          <w:caps w:val="0"/>
          <w:color w:val="000000"/>
          <w:spacing w:val="0"/>
          <w:kern w:val="0"/>
          <w:sz w:val="32"/>
          <w:szCs w:val="32"/>
          <w:shd w:val="clear" w:color="auto" w:fill="FFFFFF"/>
          <w:lang w:val="en" w:eastAsia="zh-CN" w:bidi="ar"/>
        </w:rPr>
        <w:t>改扩建或新增地址的工艺设备布局图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w:t>
      </w:r>
      <w:r>
        <w:rPr>
          <w:rFonts w:hint="eastAsia" w:cs="仿宋_GB2312"/>
          <w:i w:val="0"/>
          <w:caps w:val="0"/>
          <w:color w:val="000000"/>
          <w:spacing w:val="0"/>
          <w:kern w:val="0"/>
          <w:sz w:val="32"/>
          <w:szCs w:val="32"/>
          <w:shd w:val="clear" w:color="auto" w:fill="FFFFFF"/>
          <w:lang w:val="en" w:eastAsia="zh-CN" w:bidi="ar"/>
        </w:rPr>
        <w:t>）改扩建或新增地址的工艺流程图；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4</w:t>
      </w:r>
      <w:r>
        <w:rPr>
          <w:rFonts w:hint="eastAsia" w:cs="仿宋_GB2312"/>
          <w:i w:val="0"/>
          <w:caps w:val="0"/>
          <w:color w:val="000000"/>
          <w:spacing w:val="0"/>
          <w:kern w:val="0"/>
          <w:sz w:val="32"/>
          <w:szCs w:val="32"/>
          <w:shd w:val="clear" w:color="auto" w:fill="FFFFFF"/>
          <w:lang w:val="en" w:eastAsia="zh-CN" w:bidi="ar"/>
        </w:rPr>
        <w:t>）原址或新增地址生产加工场所及周围环境平面图；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5</w:t>
      </w:r>
      <w:r>
        <w:rPr>
          <w:rFonts w:hint="eastAsia" w:cs="仿宋_GB2312"/>
          <w:i w:val="0"/>
          <w:caps w:val="0"/>
          <w:color w:val="000000"/>
          <w:spacing w:val="0"/>
          <w:kern w:val="0"/>
          <w:sz w:val="32"/>
          <w:szCs w:val="32"/>
          <w:shd w:val="clear" w:color="auto" w:fill="FFFFFF"/>
          <w:lang w:val="en" w:eastAsia="zh-CN" w:bidi="ar"/>
        </w:rPr>
        <w:t>）试制产品检验报告。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5</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仅核减食品添加剂类别或品种</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）相应功能间布局图；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）相应</w:t>
      </w:r>
      <w:r>
        <w:rPr>
          <w:rFonts w:hint="default" w:cs="仿宋_GB2312"/>
          <w:i w:val="0"/>
          <w:caps w:val="0"/>
          <w:color w:val="000000"/>
          <w:spacing w:val="0"/>
          <w:kern w:val="0"/>
          <w:sz w:val="32"/>
          <w:szCs w:val="32"/>
          <w:shd w:val="clear" w:color="auto" w:fill="FFFFFF"/>
          <w:lang w:val="en" w:eastAsia="zh-CN" w:bidi="ar"/>
        </w:rPr>
        <w:t>工艺设备布局图</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6</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生产地址名称变化</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）公安或属地政府部门出具的地址名称变更说明。</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7</w:t>
      </w:r>
      <w:r>
        <w:rPr>
          <w:rFonts w:hint="default" w:ascii="黑体" w:hAnsi="黑体" w:eastAsia="黑体" w:cs="黑体"/>
          <w:lang w:val="en" w:eastAsia="zh-CN"/>
        </w:rPr>
        <w:t>.</w:t>
      </w:r>
      <w:r>
        <w:rPr>
          <w:rFonts w:hint="eastAsia" w:cs="仿宋_GB2312"/>
          <w:i w:val="0"/>
          <w:caps w:val="0"/>
          <w:color w:val="000000"/>
          <w:spacing w:val="0"/>
          <w:kern w:val="0"/>
          <w:sz w:val="32"/>
          <w:szCs w:val="32"/>
          <w:shd w:val="clear" w:color="auto" w:fill="FFFFFF"/>
          <w:lang w:val="en" w:eastAsia="zh-CN" w:bidi="ar"/>
        </w:rPr>
        <w:t>变更复配食品添加剂配方组成</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）新增复配食品添加剂产品配方申报表；</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2</w:t>
      </w:r>
      <w:r>
        <w:rPr>
          <w:rFonts w:hint="eastAsia" w:cs="仿宋_GB2312"/>
          <w:i w:val="0"/>
          <w:caps w:val="0"/>
          <w:color w:val="000000"/>
          <w:spacing w:val="0"/>
          <w:kern w:val="0"/>
          <w:sz w:val="32"/>
          <w:szCs w:val="32"/>
          <w:shd w:val="clear" w:color="auto" w:fill="FFFFFF"/>
          <w:lang w:val="en" w:eastAsia="zh-CN" w:bidi="ar"/>
        </w:rPr>
        <w:t>）新增产品工艺流程图；</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3）新增产品设备清单；</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（4）试制产品检验报告。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cs="仿宋_GB2312"/>
          <w:i w:val="0"/>
          <w:caps w:val="0"/>
          <w:color w:val="000000"/>
          <w:spacing w:val="0"/>
          <w:kern w:val="0"/>
          <w:sz w:val="32"/>
          <w:szCs w:val="32"/>
          <w:shd w:val="clear" w:color="auto" w:fill="FFFFFF"/>
          <w:lang w:val="en" w:eastAsia="zh-CN" w:bidi="ar"/>
        </w:rPr>
        <w:t>复配食品添加剂配方比例变化</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left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cs="仿宋_GB2312"/>
          <w:i w:val="0"/>
          <w:caps w:val="0"/>
          <w:color w:val="000000"/>
          <w:spacing w:val="0"/>
          <w:kern w:val="0"/>
          <w:sz w:val="32"/>
          <w:szCs w:val="32"/>
          <w:shd w:val="clear" w:color="auto" w:fill="FFFFFF"/>
          <w:lang w:val="en" w:eastAsia="zh-CN" w:bidi="ar"/>
        </w:rPr>
        <w:t>b.</w:t>
      </w:r>
      <w:r>
        <w:rPr>
          <w:rFonts w:hint="eastAsia" w:cs="仿宋_GB2312"/>
          <w:i w:val="0"/>
          <w:caps w:val="0"/>
          <w:color w:val="000000"/>
          <w:spacing w:val="0"/>
          <w:kern w:val="0"/>
          <w:sz w:val="32"/>
          <w:szCs w:val="32"/>
          <w:shd w:val="clear" w:color="auto" w:fill="FFFFFF"/>
          <w:lang w:val="en-US" w:eastAsia="zh-CN" w:bidi="ar"/>
        </w:rPr>
        <w:t>与变更食品生产许可事项有关的其他材料</w:t>
      </w:r>
      <w:r>
        <w:rPr>
          <w:rFonts w:hint="eastAsia" w:cs="仿宋_GB2312"/>
          <w:i w:val="0"/>
          <w:caps w:val="0"/>
          <w:color w:val="000000"/>
          <w:spacing w:val="0"/>
          <w:kern w:val="0"/>
          <w:sz w:val="32"/>
          <w:szCs w:val="32"/>
          <w:shd w:val="clear" w:color="auto" w:fill="FFFFFF"/>
          <w:lang w:val="en" w:eastAsia="zh-CN" w:bidi="ar"/>
        </w:rPr>
        <w:t>：</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 w:eastAsia="zh-CN" w:bidi="ar"/>
        </w:rPr>
      </w:pPr>
      <w:r>
        <w:rPr>
          <w:rFonts w:hint="eastAsia" w:cs="仿宋_GB2312"/>
          <w:i w:val="0"/>
          <w:caps w:val="0"/>
          <w:color w:val="000000"/>
          <w:spacing w:val="0"/>
          <w:kern w:val="0"/>
          <w:sz w:val="32"/>
          <w:szCs w:val="32"/>
          <w:shd w:val="clear" w:color="auto" w:fill="FFFFFF"/>
          <w:lang w:val="en" w:eastAsia="zh-CN" w:bidi="ar"/>
        </w:rPr>
        <w:t>（</w:t>
      </w:r>
      <w:r>
        <w:rPr>
          <w:rFonts w:hint="eastAsia" w:cs="仿宋_GB2312"/>
          <w:i w:val="0"/>
          <w:caps w:val="0"/>
          <w:color w:val="000000"/>
          <w:spacing w:val="0"/>
          <w:kern w:val="0"/>
          <w:sz w:val="32"/>
          <w:szCs w:val="32"/>
          <w:shd w:val="clear" w:color="auto" w:fill="FFFFFF"/>
          <w:lang w:val="en-US" w:eastAsia="zh-CN" w:bidi="ar"/>
        </w:rPr>
        <w:t>1</w:t>
      </w:r>
      <w:r>
        <w:rPr>
          <w:rFonts w:hint="eastAsia" w:cs="仿宋_GB2312"/>
          <w:i w:val="0"/>
          <w:caps w:val="0"/>
          <w:color w:val="000000"/>
          <w:spacing w:val="0"/>
          <w:kern w:val="0"/>
          <w:sz w:val="32"/>
          <w:szCs w:val="32"/>
          <w:shd w:val="clear" w:color="auto" w:fill="FFFFFF"/>
          <w:lang w:val="en" w:eastAsia="zh-CN" w:bidi="ar"/>
        </w:rPr>
        <w:t>）复配食品添加剂产品配方申报表；</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eastAsia"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（2）试制产品检验报告。</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jc w:val="left"/>
        <w:textAlignment w:val="auto"/>
        <w:outlineLvl w:val="2"/>
        <w:rPr>
          <w:rFonts w:hint="eastAsia" w:ascii="方正仿宋_GBK" w:hAnsi="方正仿宋_GBK" w:eastAsia="方正仿宋_GBK" w:cs="方正仿宋_GBK"/>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.2.4.</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方正仿宋_GBK" w:hAnsi="方正仿宋_GBK" w:eastAsia="方正仿宋_GBK" w:cs="方正仿宋_GBK"/>
          <w:lang w:val="en" w:eastAsia="zh-CN"/>
        </w:rPr>
        <w:t>食品生产者名称和（或）法定代表人变更</w:t>
      </w:r>
    </w:p>
    <w:p>
      <w:pPr>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line="560" w:lineRule="exact"/>
        <w:ind w:firstLine="640" w:firstLineChars="200"/>
        <w:jc w:val="left"/>
        <w:textAlignment w:val="auto"/>
        <w:outlineLvl w:val="2"/>
        <w:rPr>
          <w:rFonts w:hint="default" w:cs="仿宋_GB2312"/>
          <w:i w:val="0"/>
          <w:caps w:val="0"/>
          <w:color w:val="000000"/>
          <w:spacing w:val="0"/>
          <w:kern w:val="0"/>
          <w:sz w:val="32"/>
          <w:szCs w:val="32"/>
          <w:shd w:val="clear" w:color="auto" w:fill="FFFFFF"/>
          <w:lang w:val="en" w:eastAsia="zh-CN" w:bidi="ar"/>
        </w:rPr>
      </w:pPr>
      <w:r>
        <w:rPr>
          <w:rFonts w:hint="default" w:ascii="方正仿宋_GBK" w:hAnsi="方正仿宋_GBK" w:eastAsia="方正仿宋_GBK" w:cs="方正仿宋_GBK"/>
          <w:lang w:val="en" w:eastAsia="zh-CN"/>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食品生产许可申请书</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.2.6.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.2.6.1.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.2.6.2.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批文和证书：准予</w:t>
      </w:r>
      <w:r>
        <w:rPr>
          <w:rFonts w:hint="eastAsia" w:cs="仿宋_GB2312"/>
          <w:lang w:val="en-US" w:eastAsia="zh-CN"/>
        </w:rPr>
        <w:t>或不予许可决定书</w:t>
      </w:r>
      <w:r>
        <w:rPr>
          <w:rFonts w:hint="eastAsia" w:ascii="仿宋_GB2312" w:hAnsi="仿宋_GB2312" w:eastAsia="仿宋_GB2312" w:cs="仿宋_GB2312"/>
          <w:lang w:val="en-US" w:eastAsia="zh-CN"/>
        </w:rPr>
        <w:t>，食品生产许可证</w:t>
      </w:r>
      <w:r>
        <w:rPr>
          <w:rFonts w:hint="eastAsia" w:cs="仿宋_GB2312"/>
          <w:lang w:val="en-US" w:eastAsia="zh-CN"/>
        </w:rPr>
        <w:t>（正本、副本）。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2</w:t>
      </w:r>
      <w:r>
        <w:rPr>
          <w:rFonts w:hint="default" w:ascii="黑体" w:hAnsi="黑体" w:eastAsia="黑体" w:cs="黑体"/>
          <w:lang w:val="en" w:eastAsia="zh-CN"/>
        </w:rPr>
        <w:t>.7.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2</w:t>
      </w:r>
      <w:r>
        <w:rPr>
          <w:rFonts w:hint="default" w:ascii="黑体" w:hAnsi="黑体" w:eastAsia="黑体" w:cs="黑体"/>
          <w:lang w:val="en" w:eastAsia="zh-CN"/>
        </w:rPr>
        <w:t>.</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2</w:t>
      </w:r>
      <w:r>
        <w:rPr>
          <w:rFonts w:hint="default" w:ascii="黑体" w:hAnsi="黑体" w:eastAsia="黑体" w:cs="黑体"/>
          <w:lang w:val="en" w:eastAsia="zh-CN"/>
        </w:rPr>
        <w:t>.</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2</w:t>
      </w:r>
      <w:r>
        <w:rPr>
          <w:rFonts w:hint="default" w:ascii="黑体" w:hAnsi="黑体" w:eastAsia="黑体" w:cs="黑体"/>
          <w:lang w:val="en" w:eastAsia="zh-CN"/>
        </w:rPr>
        <w:t>.</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3</w:t>
      </w:r>
      <w:r>
        <w:rPr>
          <w:rFonts w:hint="default" w:ascii="黑体" w:hAnsi="黑体" w:eastAsia="黑体" w:cs="黑体"/>
          <w:b w:val="0"/>
          <w:bCs w:val="0"/>
          <w:lang w:val="en" w:eastAsia="zh-CN"/>
        </w:rPr>
        <w:t>.3.</w:t>
      </w:r>
      <w:r>
        <w:rPr>
          <w:rFonts w:hint="eastAsia" w:ascii="黑体" w:hAnsi="黑体" w:eastAsia="黑体" w:cs="黑体"/>
          <w:b w:val="0"/>
          <w:bCs w:val="0"/>
          <w:lang w:val="en-US" w:eastAsia="zh-CN"/>
        </w:rPr>
        <w:t>食品添加剂生产许可（延续）</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3</w:t>
      </w:r>
      <w:r>
        <w:rPr>
          <w:rFonts w:hint="default" w:ascii="黑体" w:hAnsi="黑体" w:eastAsia="黑体" w:cs="黑体"/>
          <w:b w:val="0"/>
          <w:bCs w:val="0"/>
          <w:lang w:val="en" w:eastAsia="zh-CN"/>
        </w:rPr>
        <w:t>.3.1.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default" w:ascii="黑体"/>
          <w:lang w:val="en" w:eastAsia="zh-CN"/>
        </w:rPr>
        <w:t>2</w:t>
      </w:r>
      <w:r>
        <w:rPr>
          <w:rFonts w:hint="eastAsia" w:ascii="黑体"/>
          <w:lang w:val="en-US" w:eastAsia="zh-CN"/>
        </w:rPr>
        <w:t>3</w:t>
      </w:r>
      <w:r>
        <w:rPr>
          <w:rFonts w:hint="default" w:ascii="黑体"/>
          <w:lang w:val="en" w:eastAsia="zh-CN"/>
        </w:rPr>
        <w:t>.3.2.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default" w:ascii="黑体" w:cs="仿宋_GB2312"/>
          <w:lang w:val="en" w:eastAsia="zh-CN"/>
        </w:rPr>
        <w:t>2</w:t>
      </w:r>
      <w:r>
        <w:rPr>
          <w:rFonts w:hint="eastAsia" w:ascii="黑体" w:cs="仿宋_GB2312"/>
          <w:lang w:val="en-US" w:eastAsia="zh-CN"/>
        </w:rPr>
        <w:t>3</w:t>
      </w:r>
      <w:r>
        <w:rPr>
          <w:rFonts w:hint="default" w:ascii="黑体" w:cs="仿宋_GB2312"/>
          <w:lang w:val="en" w:eastAsia="zh-CN"/>
        </w:rPr>
        <w:t>.3.3.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《中华人民共和国食品安全法》（2021年修订）第三十三条；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《食品生产许可管理办法》第十条、第十二条。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.3.4.</w:t>
      </w:r>
      <w:r>
        <w:rPr>
          <w:rFonts w:hint="eastAsia" w:ascii="黑体" w:hAnsi="黑体" w:eastAsia="黑体" w:cs="黑体"/>
          <w:lang w:val="en-US" w:eastAsia="zh-CN"/>
        </w:rPr>
        <w:t>申请材料</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cs="仿宋_GB2312"/>
          <w:lang w:val="en" w:eastAsia="zh-CN"/>
        </w:rPr>
      </w:pPr>
      <w:r>
        <w:rPr>
          <w:rFonts w:hint="default" w:cs="仿宋_GB2312"/>
          <w:lang w:val="en" w:eastAsia="zh-CN"/>
        </w:rPr>
        <w:t>a.食品生产许可申请书</w:t>
      </w:r>
      <w:r>
        <w:rPr>
          <w:rFonts w:hint="eastAsia" w:cs="仿宋_GB2312"/>
          <w:lang w:val="en"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default" w:cs="仿宋_GB2312"/>
          <w:lang w:val="en" w:eastAsia="zh-CN"/>
        </w:rPr>
        <w:t>b.</w:t>
      </w:r>
      <w:r>
        <w:rPr>
          <w:rFonts w:hint="eastAsia" w:cs="仿宋_GB2312"/>
          <w:lang w:val="en-US" w:eastAsia="zh-CN"/>
        </w:rPr>
        <w:t>与延续食品生产许可事项有关的其他材料：</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（1）生产加工场所及周围环境平面图；</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（2）功能间布局图；</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（3）工艺设备布局图；</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（4）延续同时有生产条件变更时，需提交试制产品检验报告。</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.3.5.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 w:eastAsia="zh-CN"/>
        </w:rPr>
      </w:pPr>
      <w:r>
        <w:rPr>
          <w:rFonts w:hint="eastAsia" w:ascii="仿宋_GB2312" w:hAnsi="仿宋_GB2312" w:eastAsia="仿宋_GB2312" w:cs="仿宋_GB2312"/>
          <w:lang w:val="en-US" w:eastAsia="zh-CN"/>
        </w:rPr>
        <w:t>法定时限</w:t>
      </w:r>
      <w:r>
        <w:rPr>
          <w:rFonts w:hint="eastAsia" w:cs="仿宋_GB2312"/>
          <w:lang w:val="en-US" w:eastAsia="zh-CN"/>
        </w:rPr>
        <w:t>1</w:t>
      </w:r>
      <w:r>
        <w:rPr>
          <w:rFonts w:hint="eastAsia" w:ascii="仿宋_GB2312" w:hAnsi="仿宋_GB2312" w:eastAsia="仿宋_GB2312" w:cs="仿宋_GB2312"/>
          <w:lang w:val="en-US" w:eastAsia="zh-CN"/>
        </w:rPr>
        <w:t>0个工作日</w:t>
      </w:r>
      <w:r>
        <w:rPr>
          <w:rFonts w:hint="eastAsia" w:cs="仿宋_GB2312"/>
          <w:lang w:val="en-US" w:eastAsia="zh-CN"/>
        </w:rPr>
        <w:t>。</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.3.6.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.3.6.1.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.3.6.2.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批文和证书：准予</w:t>
      </w:r>
      <w:r>
        <w:rPr>
          <w:rFonts w:hint="eastAsia" w:cs="仿宋_GB2312"/>
          <w:lang w:val="en-US" w:eastAsia="zh-CN"/>
        </w:rPr>
        <w:t>或不予许可决定书</w:t>
      </w:r>
      <w:r>
        <w:rPr>
          <w:rFonts w:hint="eastAsia" w:ascii="仿宋_GB2312" w:hAnsi="仿宋_GB2312" w:eastAsia="仿宋_GB2312" w:cs="仿宋_GB2312"/>
          <w:lang w:val="en-US" w:eastAsia="zh-CN"/>
        </w:rPr>
        <w:t>，食品生产许可证</w:t>
      </w:r>
      <w:r>
        <w:rPr>
          <w:rFonts w:hint="eastAsia" w:cs="仿宋_GB2312"/>
          <w:lang w:val="en-US" w:eastAsia="zh-CN"/>
        </w:rPr>
        <w:t>（正本、副本）。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23.4</w:t>
      </w:r>
      <w:r>
        <w:rPr>
          <w:rFonts w:hint="default" w:ascii="黑体" w:hAnsi="黑体" w:eastAsia="黑体" w:cs="黑体"/>
          <w:b w:val="0"/>
          <w:bCs w:val="0"/>
          <w:lang w:val="en" w:eastAsia="zh-CN"/>
        </w:rPr>
        <w:t>.</w:t>
      </w:r>
      <w:r>
        <w:rPr>
          <w:rFonts w:hint="eastAsia" w:ascii="黑体" w:hAnsi="黑体" w:eastAsia="黑体" w:cs="黑体"/>
          <w:b w:val="0"/>
          <w:bCs w:val="0"/>
          <w:lang w:val="en-US" w:eastAsia="zh-CN"/>
        </w:rPr>
        <w:t>食品添加剂生产许可（注销）</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b w:val="0"/>
          <w:bCs w:val="0"/>
          <w:lang w:val="en-US" w:eastAsia="zh-CN"/>
        </w:rPr>
      </w:pPr>
      <w:r>
        <w:rPr>
          <w:rFonts w:hint="default" w:ascii="黑体" w:hAnsi="黑体" w:eastAsia="黑体" w:cs="黑体"/>
          <w:b w:val="0"/>
          <w:bCs w:val="0"/>
          <w:lang w:val="en" w:eastAsia="zh-CN"/>
        </w:rPr>
        <w:t>2</w:t>
      </w:r>
      <w:r>
        <w:rPr>
          <w:rFonts w:hint="eastAsia" w:ascii="黑体" w:hAnsi="黑体" w:eastAsia="黑体" w:cs="黑体"/>
          <w:b w:val="0"/>
          <w:bCs w:val="0"/>
          <w:lang w:val="en-US" w:eastAsia="zh-CN"/>
        </w:rPr>
        <w:t>3</w:t>
      </w:r>
      <w:r>
        <w:rPr>
          <w:rFonts w:hint="default" w:ascii="黑体" w:hAnsi="黑体" w:eastAsia="黑体" w:cs="黑体"/>
          <w:b w:val="0"/>
          <w:bCs w:val="0"/>
          <w:lang w:val="en" w:eastAsia="zh-CN"/>
        </w:rPr>
        <w:t>.4.1.</w:t>
      </w:r>
      <w:r>
        <w:rPr>
          <w:rFonts w:hint="eastAsia" w:ascii="黑体" w:hAnsi="黑体" w:eastAsia="黑体" w:cs="黑体"/>
          <w:b w:val="0"/>
          <w:bCs w:val="0"/>
          <w:lang w:val="en-US" w:eastAsia="zh-CN"/>
        </w:rPr>
        <w:t>设定依据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《中华人民共和国食品安全法》（2021年修订）第三十五条。</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default" w:ascii="黑体"/>
          <w:lang w:val="en" w:eastAsia="zh-CN"/>
        </w:rPr>
        <w:t>2</w:t>
      </w:r>
      <w:r>
        <w:rPr>
          <w:rFonts w:hint="eastAsia" w:ascii="黑体"/>
          <w:lang w:val="en-US" w:eastAsia="zh-CN"/>
        </w:rPr>
        <w:t>3</w:t>
      </w:r>
      <w:r>
        <w:rPr>
          <w:rFonts w:hint="default" w:ascii="黑体"/>
          <w:lang w:val="en" w:eastAsia="zh-CN"/>
        </w:rPr>
        <w:t>.4.2.</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区级市场监管部门。</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default" w:ascii="黑体" w:cs="仿宋_GB2312"/>
          <w:lang w:val="en" w:eastAsia="zh-CN"/>
        </w:rPr>
        <w:t>2</w:t>
      </w:r>
      <w:r>
        <w:rPr>
          <w:rFonts w:hint="eastAsia" w:ascii="黑体" w:cs="仿宋_GB2312"/>
          <w:lang w:val="en-US" w:eastAsia="zh-CN"/>
        </w:rPr>
        <w:t>3</w:t>
      </w:r>
      <w:r>
        <w:rPr>
          <w:rFonts w:hint="default" w:ascii="黑体" w:cs="仿宋_GB2312"/>
          <w:lang w:val="en" w:eastAsia="zh-CN"/>
        </w:rPr>
        <w:t>.4.3.</w:t>
      </w:r>
      <w:r>
        <w:rPr>
          <w:rFonts w:hint="eastAsia" w:ascii="黑体" w:hAnsi="黑体" w:eastAsia="黑体" w:cs="黑体"/>
          <w:color w:val="auto"/>
          <w:lang w:val="en-US" w:eastAsia="zh-CN"/>
        </w:rPr>
        <w:t>许可条件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《食品生产许可管理办法》第四十条、第四十一条。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.4.4.</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方正仿宋_GBK" w:hAnsi="方正仿宋_GBK" w:eastAsia="方正仿宋_GBK" w:cs="方正仿宋_GBK"/>
          <w:lang w:val="en" w:eastAsia="zh-CN"/>
        </w:rPr>
      </w:pPr>
      <w:r>
        <w:rPr>
          <w:rFonts w:hint="eastAsia" w:ascii="方正仿宋_GBK" w:hAnsi="方正仿宋_GBK" w:eastAsia="方正仿宋_GBK" w:cs="方正仿宋_GBK"/>
          <w:lang w:val="en" w:eastAsia="zh-CN"/>
        </w:rPr>
        <w:t>a.食品生产许可证注销申请书</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.4.5.</w:t>
      </w:r>
      <w:r>
        <w:rPr>
          <w:rFonts w:hint="eastAsia" w:ascii="黑体" w:hAnsi="黑体" w:eastAsia="黑体" w:cs="黑体"/>
          <w:lang w:val="en-US" w:eastAsia="zh-CN"/>
        </w:rPr>
        <w:t>审批时限</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 w:eastAsia="zh-CN"/>
        </w:rPr>
      </w:pPr>
      <w:r>
        <w:rPr>
          <w:rFonts w:hint="eastAsia" w:cs="仿宋_GB2312"/>
          <w:lang w:val="en-US" w:eastAsia="zh-CN"/>
        </w:rPr>
        <w:t>即时。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.4.6.</w:t>
      </w:r>
      <w:r>
        <w:rPr>
          <w:rFonts w:hint="eastAsia" w:ascii="黑体" w:hAnsi="黑体" w:eastAsia="黑体" w:cs="黑体"/>
          <w:lang w:val="en-US" w:eastAsia="zh-CN"/>
        </w:rPr>
        <w:t>审批流程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.4.6.1.</w:t>
      </w:r>
      <w:r>
        <w:rPr>
          <w:rFonts w:hint="eastAsia" w:ascii="仿宋_GB2312" w:hAnsi="仿宋_GB2312" w:eastAsia="仿宋_GB2312" w:cs="仿宋_GB2312"/>
          <w:b/>
          <w:bCs/>
          <w:lang w:val="en-US" w:eastAsia="zh-CN"/>
        </w:rPr>
        <w:t>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申请材料齐全、符合法定形式的，应当受理；</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申请材料存在可以当场更正的错误的，应当允许申请人当场更正，由申请人在更正处签名或者盖章，注明更正日期；</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c.</w:t>
      </w:r>
      <w:r>
        <w:rPr>
          <w:rFonts w:hint="eastAsia" w:ascii="仿宋_GB2312" w:hAnsi="仿宋_GB2312" w:eastAsia="仿宋_GB2312" w:cs="仿宋_GB2312"/>
          <w:lang w:val="en-US" w:eastAsia="zh-CN"/>
        </w:rPr>
        <w:t>申请事项依法不需要取得食品生产许可的，应当即时告知申请人不受理</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d.</w:t>
      </w:r>
      <w:r>
        <w:rPr>
          <w:rFonts w:hint="eastAsia" w:ascii="仿宋_GB2312" w:hAnsi="仿宋_GB2312" w:eastAsia="仿宋_GB2312" w:cs="仿宋_GB2312"/>
          <w:lang w:val="en-US" w:eastAsia="zh-CN"/>
        </w:rPr>
        <w:t>申请事项依法不属于市场监督管理部门职权范围的，应当即时作出不予受理的决定，并告知申请人向有关行政机关申请</w:t>
      </w:r>
      <w:r>
        <w:rPr>
          <w:rFonts w:hint="eastAsia" w:cs="仿宋_GB2312"/>
          <w:lang w:val="en-US" w:eastAsia="zh-CN"/>
        </w:rPr>
        <w:t>。</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default" w:cs="仿宋_GB2312"/>
          <w:b/>
          <w:bCs/>
          <w:lang w:val="en" w:eastAsia="zh-CN"/>
        </w:rPr>
        <w:t>2</w:t>
      </w:r>
      <w:r>
        <w:rPr>
          <w:rFonts w:hint="eastAsia" w:cs="仿宋_GB2312"/>
          <w:b/>
          <w:bCs/>
          <w:lang w:val="en-US" w:eastAsia="zh-CN"/>
        </w:rPr>
        <w:t>3</w:t>
      </w:r>
      <w:r>
        <w:rPr>
          <w:rFonts w:hint="default" w:cs="仿宋_GB2312"/>
          <w:b/>
          <w:bCs/>
          <w:lang w:val="en" w:eastAsia="zh-CN"/>
        </w:rPr>
        <w:t>.4.6.2.</w:t>
      </w:r>
      <w:r>
        <w:rPr>
          <w:rFonts w:hint="eastAsia" w:ascii="仿宋_GB2312" w:hAnsi="仿宋_GB2312" w:eastAsia="仿宋_GB2312" w:cs="仿宋_GB2312"/>
          <w:b/>
          <w:bCs/>
          <w:lang w:val="en-US" w:eastAsia="zh-CN"/>
        </w:rPr>
        <w:t>审查</w:t>
      </w:r>
      <w:r>
        <w:rPr>
          <w:rFonts w:hint="eastAsia" w:cs="仿宋_GB2312"/>
          <w:b/>
          <w:bCs/>
          <w:lang w:val="en-US" w:eastAsia="zh-CN"/>
        </w:rPr>
        <w:t>与</w:t>
      </w:r>
      <w:r>
        <w:rPr>
          <w:rFonts w:hint="eastAsia" w:ascii="仿宋_GB2312" w:hAnsi="仿宋_GB2312" w:eastAsia="仿宋_GB2312" w:cs="仿宋_GB2312"/>
          <w:b/>
          <w:bCs/>
          <w:lang w:val="en-US" w:eastAsia="zh-CN"/>
        </w:rPr>
        <w:t>决定</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a.</w:t>
      </w:r>
      <w:r>
        <w:rPr>
          <w:rFonts w:hint="eastAsia" w:ascii="仿宋_GB2312" w:hAnsi="仿宋_GB2312" w:eastAsia="仿宋_GB2312" w:cs="仿宋_GB2312"/>
          <w:lang w:val="en-US" w:eastAsia="zh-CN"/>
        </w:rPr>
        <w:t>县级以上地方市场监督管理部门应当根据申请材料审查和现场核查等情况，对符合条件的，作出准予生产许可的决定。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default" w:cs="仿宋_GB2312"/>
          <w:lang w:val="en" w:eastAsia="zh-CN"/>
        </w:rPr>
        <w:t>b.</w:t>
      </w:r>
      <w:r>
        <w:rPr>
          <w:rFonts w:hint="eastAsia" w:ascii="仿宋_GB2312" w:hAnsi="仿宋_GB2312" w:eastAsia="仿宋_GB2312" w:cs="仿宋_GB2312"/>
          <w:lang w:val="en-US" w:eastAsia="zh-CN"/>
        </w:rPr>
        <w:t>批文和证书：准予</w:t>
      </w:r>
      <w:r>
        <w:rPr>
          <w:rFonts w:hint="eastAsia" w:cs="仿宋_GB2312"/>
          <w:lang w:val="en-US" w:eastAsia="zh-CN"/>
        </w:rPr>
        <w:t>或不予许可决定书</w:t>
      </w:r>
      <w:r>
        <w:rPr>
          <w:rFonts w:hint="eastAsia" w:ascii="仿宋_GB2312" w:hAnsi="仿宋_GB2312" w:eastAsia="仿宋_GB2312" w:cs="仿宋_GB2312"/>
          <w:lang w:val="en-US" w:eastAsia="zh-CN"/>
        </w:rPr>
        <w:t>，食品生产许可证</w:t>
      </w:r>
      <w:r>
        <w:rPr>
          <w:rFonts w:hint="eastAsia" w:cs="仿宋_GB2312"/>
          <w:lang w:val="en-US" w:eastAsia="zh-CN"/>
        </w:rPr>
        <w:t>（正本、副本）。</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.7.</w:t>
      </w:r>
      <w:r>
        <w:rPr>
          <w:rFonts w:hint="eastAsia" w:ascii="黑体" w:hAnsi="黑体" w:eastAsia="黑体" w:cs="黑体"/>
          <w:lang w:val="en" w:eastAsia="zh-CN"/>
        </w:rPr>
        <w:t>中介服务</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仿宋_GB2312" w:hAnsi="仿宋_GB2312" w:eastAsia="仿宋_GB2312" w:cs="仿宋_GB2312"/>
          <w:lang w:val="en-US" w:eastAsia="zh-CN"/>
        </w:rPr>
        <w:t>无。</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黑体" w:hAnsi="黑体" w:eastAsia="黑体" w:cs="黑体"/>
          <w:lang w:val="en-US" w:eastAsia="zh-CN"/>
        </w:rPr>
        <w:t>8</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b w:val="0"/>
          <w:bCs w:val="0"/>
          <w:lang w:val="en-US" w:eastAsia="zh-CN"/>
        </w:rPr>
        <w:t>不收费。</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黑体" w:hAnsi="黑体" w:eastAsia="黑体" w:cs="黑体"/>
          <w:lang w:val="en-US" w:eastAsia="zh-CN"/>
        </w:rPr>
        <w:t>9</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b w:val="0"/>
          <w:bCs w:val="0"/>
          <w:lang w:val="en-US" w:eastAsia="zh-CN"/>
        </w:rPr>
        <w:t>无</w:t>
      </w:r>
      <w:r>
        <w:rPr>
          <w:rFonts w:hint="eastAsia" w:ascii="仿宋_GB2312" w:hAnsi="仿宋_GB2312" w:eastAsia="仿宋_GB2312" w:cs="仿宋_GB2312"/>
          <w:b w:val="0"/>
          <w:bCs w:val="0"/>
          <w:lang w:val="en-US" w:eastAsia="zh-CN"/>
        </w:rPr>
        <w:t>限制。</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default" w:ascii="黑体" w:hAnsi="黑体" w:eastAsia="黑体" w:cs="黑体"/>
          <w:lang w:val="en" w:eastAsia="zh-CN"/>
        </w:rPr>
        <w:t>2</w:t>
      </w:r>
      <w:r>
        <w:rPr>
          <w:rFonts w:hint="eastAsia" w:ascii="黑体" w:hAnsi="黑体" w:eastAsia="黑体" w:cs="黑体"/>
          <w:lang w:val="en-US" w:eastAsia="zh-CN"/>
        </w:rPr>
        <w:t>3</w:t>
      </w:r>
      <w:r>
        <w:rPr>
          <w:rFonts w:hint="default" w:ascii="黑体" w:hAnsi="黑体" w:eastAsia="黑体" w:cs="黑体"/>
          <w:lang w:val="en" w:eastAsia="zh-CN"/>
        </w:rPr>
        <w:t>.</w:t>
      </w: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黑体" w:hAnsi="黑体" w:eastAsia="黑体" w:cs="黑体"/>
          <w:lang w:val="en-US" w:eastAsia="zh-CN"/>
        </w:rPr>
        <w:t>10</w:t>
      </w:r>
      <w:r>
        <w:rPr>
          <w:rFonts w:hint="default" w:ascii="黑体" w:hAnsi="黑体" w:eastAsia="黑体" w:cs="黑体"/>
          <w:lang w:val="en" w:eastAsia="zh-CN"/>
        </w:rPr>
        <w:t>.</w:t>
      </w:r>
      <w:r>
        <w:rPr>
          <w:rFonts w:hint="eastAsia" w:ascii="黑体" w:hAnsi="黑体" w:eastAsia="黑体" w:cs="黑体"/>
          <w:lang w:val="en-US" w:eastAsia="zh-CN"/>
        </w:rPr>
        <w:t>年检年报</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US" w:eastAsia="zh-CN"/>
        </w:rPr>
      </w:pPr>
      <w:r>
        <w:rPr>
          <w:rFonts w:hint="eastAsia" w:cs="仿宋_GB2312"/>
          <w:lang w:val="en-US" w:eastAsia="zh-CN"/>
        </w:rPr>
        <w:t>不涉及。</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US" w:eastAsia="zh-CN"/>
        </w:rPr>
      </w:pPr>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font-weight : 400">
    <w:altName w:val="Noto Serif CJK JP"/>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erif CJK JP">
    <w:panose1 w:val="02020400000000000000"/>
    <w:charset w:val="86"/>
    <w:family w:val="auto"/>
    <w:pitch w:val="default"/>
    <w:sig w:usb0="30000083" w:usb1="2BDF3C10" w:usb2="00000016" w:usb3="00000000" w:csb0="602E0107"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gE9HTr0BAABbAwAADgAAAAAAAAABACAAAAA0AQAA&#10;ZHJzL2Uyb0RvYy54bWxQSwUGAAAAAAYABgBZAQAAYwUAAAAA&#10;">
              <v:fill on="f" focussize="0,0"/>
              <v:stroke on="f"/>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05320"/>
    <w:multiLevelType w:val="singleLevel"/>
    <w:tmpl w:val="81A05320"/>
    <w:lvl w:ilvl="0" w:tentative="0">
      <w:start w:val="1"/>
      <w:numFmt w:val="lowerLetter"/>
      <w:suff w:val="nothing"/>
      <w:lvlText w:val="%1."/>
      <w:lvlJc w:val="left"/>
      <w:pPr>
        <w:tabs>
          <w:tab w:val="left" w:pos="0"/>
        </w:tabs>
        <w:ind w:left="0" w:firstLine="0"/>
      </w:pPr>
      <w:rPr>
        <w:rFonts w:hint="default"/>
      </w:rPr>
    </w:lvl>
  </w:abstractNum>
  <w:abstractNum w:abstractNumId="1">
    <w:nsid w:val="85C150E3"/>
    <w:multiLevelType w:val="singleLevel"/>
    <w:tmpl w:val="85C150E3"/>
    <w:lvl w:ilvl="0" w:tentative="0">
      <w:start w:val="1"/>
      <w:numFmt w:val="lowerLetter"/>
      <w:suff w:val="nothing"/>
      <w:lvlText w:val="%1."/>
      <w:lvlJc w:val="left"/>
      <w:pPr>
        <w:tabs>
          <w:tab w:val="left" w:pos="0"/>
        </w:tabs>
      </w:pPr>
    </w:lvl>
  </w:abstractNum>
  <w:abstractNum w:abstractNumId="2">
    <w:nsid w:val="86A6E4A9"/>
    <w:multiLevelType w:val="singleLevel"/>
    <w:tmpl w:val="86A6E4A9"/>
    <w:lvl w:ilvl="0" w:tentative="0">
      <w:start w:val="1"/>
      <w:numFmt w:val="lowerLetter"/>
      <w:suff w:val="nothing"/>
      <w:lvlText w:val="%1."/>
      <w:lvlJc w:val="left"/>
      <w:pPr>
        <w:tabs>
          <w:tab w:val="left" w:pos="0"/>
        </w:tabs>
        <w:ind w:left="0" w:firstLine="0"/>
      </w:pPr>
      <w:rPr>
        <w:rFonts w:hint="default"/>
      </w:rPr>
    </w:lvl>
  </w:abstractNum>
  <w:abstractNum w:abstractNumId="3">
    <w:nsid w:val="86C8C93B"/>
    <w:multiLevelType w:val="singleLevel"/>
    <w:tmpl w:val="86C8C93B"/>
    <w:lvl w:ilvl="0" w:tentative="0">
      <w:start w:val="1"/>
      <w:numFmt w:val="lowerLetter"/>
      <w:suff w:val="nothing"/>
      <w:lvlText w:val="%1."/>
      <w:lvlJc w:val="left"/>
      <w:pPr>
        <w:tabs>
          <w:tab w:val="left" w:pos="0"/>
        </w:tabs>
      </w:pPr>
    </w:lvl>
  </w:abstractNum>
  <w:abstractNum w:abstractNumId="4">
    <w:nsid w:val="87E0503B"/>
    <w:multiLevelType w:val="singleLevel"/>
    <w:tmpl w:val="87E0503B"/>
    <w:lvl w:ilvl="0" w:tentative="0">
      <w:start w:val="1"/>
      <w:numFmt w:val="lowerLetter"/>
      <w:suff w:val="nothing"/>
      <w:lvlText w:val="%1."/>
      <w:lvlJc w:val="left"/>
      <w:pPr>
        <w:tabs>
          <w:tab w:val="left" w:pos="0"/>
        </w:tabs>
      </w:pPr>
    </w:lvl>
  </w:abstractNum>
  <w:abstractNum w:abstractNumId="5">
    <w:nsid w:val="88D05974"/>
    <w:multiLevelType w:val="singleLevel"/>
    <w:tmpl w:val="88D05974"/>
    <w:lvl w:ilvl="0" w:tentative="0">
      <w:start w:val="1"/>
      <w:numFmt w:val="lowerLetter"/>
      <w:suff w:val="nothing"/>
      <w:lvlText w:val="%1."/>
      <w:lvlJc w:val="left"/>
      <w:pPr>
        <w:tabs>
          <w:tab w:val="left" w:pos="0"/>
        </w:tabs>
      </w:pPr>
    </w:lvl>
  </w:abstractNum>
  <w:abstractNum w:abstractNumId="6">
    <w:nsid w:val="8A113C3F"/>
    <w:multiLevelType w:val="singleLevel"/>
    <w:tmpl w:val="8A113C3F"/>
    <w:lvl w:ilvl="0" w:tentative="0">
      <w:start w:val="1"/>
      <w:numFmt w:val="lowerLetter"/>
      <w:suff w:val="nothing"/>
      <w:lvlText w:val="%1."/>
      <w:lvlJc w:val="left"/>
      <w:pPr>
        <w:tabs>
          <w:tab w:val="left" w:pos="0"/>
        </w:tabs>
      </w:pPr>
    </w:lvl>
  </w:abstractNum>
  <w:abstractNum w:abstractNumId="7">
    <w:nsid w:val="8AF8C454"/>
    <w:multiLevelType w:val="singleLevel"/>
    <w:tmpl w:val="8AF8C454"/>
    <w:lvl w:ilvl="0" w:tentative="0">
      <w:start w:val="1"/>
      <w:numFmt w:val="lowerLetter"/>
      <w:suff w:val="nothing"/>
      <w:lvlText w:val="%1."/>
      <w:lvlJc w:val="left"/>
      <w:pPr>
        <w:tabs>
          <w:tab w:val="left" w:pos="0"/>
        </w:tabs>
      </w:pPr>
    </w:lvl>
  </w:abstractNum>
  <w:abstractNum w:abstractNumId="8">
    <w:nsid w:val="8E7EF4F8"/>
    <w:multiLevelType w:val="singleLevel"/>
    <w:tmpl w:val="8E7EF4F8"/>
    <w:lvl w:ilvl="0" w:tentative="0">
      <w:start w:val="1"/>
      <w:numFmt w:val="lowerLetter"/>
      <w:suff w:val="nothing"/>
      <w:lvlText w:val="%1."/>
      <w:lvlJc w:val="left"/>
      <w:pPr>
        <w:tabs>
          <w:tab w:val="left" w:pos="0"/>
        </w:tabs>
      </w:pPr>
    </w:lvl>
  </w:abstractNum>
  <w:abstractNum w:abstractNumId="9">
    <w:nsid w:val="8FE99242"/>
    <w:multiLevelType w:val="singleLevel"/>
    <w:tmpl w:val="8FE99242"/>
    <w:lvl w:ilvl="0" w:tentative="0">
      <w:start w:val="1"/>
      <w:numFmt w:val="lowerLetter"/>
      <w:suff w:val="nothing"/>
      <w:lvlText w:val="%1."/>
      <w:lvlJc w:val="left"/>
      <w:pPr>
        <w:tabs>
          <w:tab w:val="left" w:pos="0"/>
        </w:tabs>
      </w:pPr>
    </w:lvl>
  </w:abstractNum>
  <w:abstractNum w:abstractNumId="10">
    <w:nsid w:val="8FFF7E2B"/>
    <w:multiLevelType w:val="singleLevel"/>
    <w:tmpl w:val="8FFF7E2B"/>
    <w:lvl w:ilvl="0" w:tentative="0">
      <w:start w:val="1"/>
      <w:numFmt w:val="lowerLetter"/>
      <w:suff w:val="nothing"/>
      <w:lvlText w:val="%1."/>
      <w:lvlJc w:val="left"/>
      <w:pPr>
        <w:tabs>
          <w:tab w:val="left" w:pos="0"/>
        </w:tabs>
      </w:pPr>
    </w:lvl>
  </w:abstractNum>
  <w:abstractNum w:abstractNumId="11">
    <w:nsid w:val="908A9F21"/>
    <w:multiLevelType w:val="singleLevel"/>
    <w:tmpl w:val="908A9F21"/>
    <w:lvl w:ilvl="0" w:tentative="0">
      <w:start w:val="1"/>
      <w:numFmt w:val="lowerLetter"/>
      <w:suff w:val="nothing"/>
      <w:lvlText w:val="%1."/>
      <w:lvlJc w:val="left"/>
      <w:pPr>
        <w:tabs>
          <w:tab w:val="left" w:pos="0"/>
        </w:tabs>
      </w:pPr>
    </w:lvl>
  </w:abstractNum>
  <w:abstractNum w:abstractNumId="12">
    <w:nsid w:val="96349B7C"/>
    <w:multiLevelType w:val="singleLevel"/>
    <w:tmpl w:val="96349B7C"/>
    <w:lvl w:ilvl="0" w:tentative="0">
      <w:start w:val="1"/>
      <w:numFmt w:val="lowerLetter"/>
      <w:suff w:val="nothing"/>
      <w:lvlText w:val="%1."/>
      <w:lvlJc w:val="left"/>
      <w:pPr>
        <w:tabs>
          <w:tab w:val="left" w:pos="0"/>
        </w:tabs>
      </w:pPr>
    </w:lvl>
  </w:abstractNum>
  <w:abstractNum w:abstractNumId="13">
    <w:nsid w:val="976E4A99"/>
    <w:multiLevelType w:val="singleLevel"/>
    <w:tmpl w:val="976E4A99"/>
    <w:lvl w:ilvl="0" w:tentative="0">
      <w:start w:val="1"/>
      <w:numFmt w:val="lowerLetter"/>
      <w:suff w:val="nothing"/>
      <w:lvlText w:val="%1."/>
      <w:lvlJc w:val="left"/>
      <w:pPr>
        <w:tabs>
          <w:tab w:val="left" w:pos="0"/>
        </w:tabs>
      </w:pPr>
    </w:lvl>
  </w:abstractNum>
  <w:abstractNum w:abstractNumId="14">
    <w:nsid w:val="98A70A7C"/>
    <w:multiLevelType w:val="singleLevel"/>
    <w:tmpl w:val="98A70A7C"/>
    <w:lvl w:ilvl="0" w:tentative="0">
      <w:start w:val="1"/>
      <w:numFmt w:val="lowerLetter"/>
      <w:suff w:val="nothing"/>
      <w:lvlText w:val="%1."/>
      <w:lvlJc w:val="left"/>
      <w:pPr>
        <w:tabs>
          <w:tab w:val="left" w:pos="0"/>
        </w:tabs>
        <w:ind w:left="0" w:firstLine="0"/>
      </w:pPr>
      <w:rPr>
        <w:rFonts w:hint="default"/>
      </w:rPr>
    </w:lvl>
  </w:abstractNum>
  <w:abstractNum w:abstractNumId="15">
    <w:nsid w:val="9916297E"/>
    <w:multiLevelType w:val="singleLevel"/>
    <w:tmpl w:val="9916297E"/>
    <w:lvl w:ilvl="0" w:tentative="0">
      <w:start w:val="1"/>
      <w:numFmt w:val="lowerLetter"/>
      <w:suff w:val="nothing"/>
      <w:lvlText w:val="%1."/>
      <w:lvlJc w:val="left"/>
      <w:pPr>
        <w:tabs>
          <w:tab w:val="left" w:pos="0"/>
        </w:tabs>
      </w:pPr>
    </w:lvl>
  </w:abstractNum>
  <w:abstractNum w:abstractNumId="16">
    <w:nsid w:val="99F1617B"/>
    <w:multiLevelType w:val="singleLevel"/>
    <w:tmpl w:val="99F1617B"/>
    <w:lvl w:ilvl="0" w:tentative="0">
      <w:start w:val="1"/>
      <w:numFmt w:val="lowerLetter"/>
      <w:suff w:val="nothing"/>
      <w:lvlText w:val="%1."/>
      <w:lvlJc w:val="left"/>
      <w:pPr>
        <w:tabs>
          <w:tab w:val="left" w:pos="0"/>
        </w:tabs>
      </w:pPr>
    </w:lvl>
  </w:abstractNum>
  <w:abstractNum w:abstractNumId="17">
    <w:nsid w:val="9B8D5070"/>
    <w:multiLevelType w:val="singleLevel"/>
    <w:tmpl w:val="9B8D5070"/>
    <w:lvl w:ilvl="0" w:tentative="0">
      <w:start w:val="1"/>
      <w:numFmt w:val="lowerLetter"/>
      <w:suff w:val="nothing"/>
      <w:lvlText w:val="%1."/>
      <w:lvlJc w:val="left"/>
      <w:pPr>
        <w:tabs>
          <w:tab w:val="left" w:pos="0"/>
        </w:tabs>
      </w:pPr>
    </w:lvl>
  </w:abstractNum>
  <w:abstractNum w:abstractNumId="18">
    <w:nsid w:val="9D9E55D2"/>
    <w:multiLevelType w:val="singleLevel"/>
    <w:tmpl w:val="9D9E55D2"/>
    <w:lvl w:ilvl="0" w:tentative="0">
      <w:start w:val="1"/>
      <w:numFmt w:val="lowerLetter"/>
      <w:suff w:val="nothing"/>
      <w:lvlText w:val="%1."/>
      <w:lvlJc w:val="left"/>
      <w:pPr>
        <w:tabs>
          <w:tab w:val="left" w:pos="0"/>
        </w:tabs>
      </w:pPr>
    </w:lvl>
  </w:abstractNum>
  <w:abstractNum w:abstractNumId="19">
    <w:nsid w:val="9EFB4CDB"/>
    <w:multiLevelType w:val="singleLevel"/>
    <w:tmpl w:val="9EFB4CDB"/>
    <w:lvl w:ilvl="0" w:tentative="0">
      <w:start w:val="1"/>
      <w:numFmt w:val="lowerLetter"/>
      <w:suff w:val="nothing"/>
      <w:lvlText w:val="%1."/>
      <w:lvlJc w:val="left"/>
      <w:pPr>
        <w:tabs>
          <w:tab w:val="left" w:pos="0"/>
        </w:tabs>
      </w:pPr>
    </w:lvl>
  </w:abstractNum>
  <w:abstractNum w:abstractNumId="20">
    <w:nsid w:val="9FF97813"/>
    <w:multiLevelType w:val="singleLevel"/>
    <w:tmpl w:val="9FF97813"/>
    <w:lvl w:ilvl="0" w:tentative="0">
      <w:start w:val="1"/>
      <w:numFmt w:val="lowerLetter"/>
      <w:suff w:val="nothing"/>
      <w:lvlText w:val="%1."/>
      <w:lvlJc w:val="left"/>
      <w:pPr>
        <w:tabs>
          <w:tab w:val="left" w:pos="0"/>
        </w:tabs>
      </w:pPr>
    </w:lvl>
  </w:abstractNum>
  <w:abstractNum w:abstractNumId="21">
    <w:nsid w:val="A6562C2D"/>
    <w:multiLevelType w:val="singleLevel"/>
    <w:tmpl w:val="A6562C2D"/>
    <w:lvl w:ilvl="0" w:tentative="0">
      <w:start w:val="1"/>
      <w:numFmt w:val="lowerLetter"/>
      <w:suff w:val="nothing"/>
      <w:lvlText w:val="%1."/>
      <w:lvlJc w:val="left"/>
      <w:pPr>
        <w:tabs>
          <w:tab w:val="left" w:pos="0"/>
        </w:tabs>
      </w:pPr>
    </w:lvl>
  </w:abstractNum>
  <w:abstractNum w:abstractNumId="22">
    <w:nsid w:val="A702A78A"/>
    <w:multiLevelType w:val="singleLevel"/>
    <w:tmpl w:val="A702A78A"/>
    <w:lvl w:ilvl="0" w:tentative="0">
      <w:start w:val="1"/>
      <w:numFmt w:val="lowerLetter"/>
      <w:suff w:val="nothing"/>
      <w:lvlText w:val="%1."/>
      <w:lvlJc w:val="left"/>
      <w:pPr>
        <w:tabs>
          <w:tab w:val="left" w:pos="0"/>
        </w:tabs>
      </w:pPr>
    </w:lvl>
  </w:abstractNum>
  <w:abstractNum w:abstractNumId="23">
    <w:nsid w:val="AA875451"/>
    <w:multiLevelType w:val="singleLevel"/>
    <w:tmpl w:val="AA875451"/>
    <w:lvl w:ilvl="0" w:tentative="0">
      <w:start w:val="1"/>
      <w:numFmt w:val="lowerLetter"/>
      <w:suff w:val="nothing"/>
      <w:lvlText w:val="%1."/>
      <w:lvlJc w:val="left"/>
      <w:pPr>
        <w:tabs>
          <w:tab w:val="left" w:pos="0"/>
        </w:tabs>
      </w:pPr>
    </w:lvl>
  </w:abstractNum>
  <w:abstractNum w:abstractNumId="24">
    <w:nsid w:val="ADB6BED3"/>
    <w:multiLevelType w:val="singleLevel"/>
    <w:tmpl w:val="ADB6BED3"/>
    <w:lvl w:ilvl="0" w:tentative="0">
      <w:start w:val="1"/>
      <w:numFmt w:val="lowerLetter"/>
      <w:suff w:val="nothing"/>
      <w:lvlText w:val="%1."/>
      <w:lvlJc w:val="left"/>
      <w:pPr>
        <w:tabs>
          <w:tab w:val="left" w:pos="0"/>
        </w:tabs>
      </w:pPr>
    </w:lvl>
  </w:abstractNum>
  <w:abstractNum w:abstractNumId="25">
    <w:nsid w:val="ADCB33CB"/>
    <w:multiLevelType w:val="singleLevel"/>
    <w:tmpl w:val="ADCB33CB"/>
    <w:lvl w:ilvl="0" w:tentative="0">
      <w:start w:val="1"/>
      <w:numFmt w:val="lowerLetter"/>
      <w:suff w:val="nothing"/>
      <w:lvlText w:val="%1."/>
      <w:lvlJc w:val="left"/>
      <w:pPr>
        <w:tabs>
          <w:tab w:val="left" w:pos="0"/>
        </w:tabs>
      </w:pPr>
    </w:lvl>
  </w:abstractNum>
  <w:abstractNum w:abstractNumId="26">
    <w:nsid w:val="ADFADF8D"/>
    <w:multiLevelType w:val="singleLevel"/>
    <w:tmpl w:val="ADFADF8D"/>
    <w:lvl w:ilvl="0" w:tentative="0">
      <w:start w:val="1"/>
      <w:numFmt w:val="lowerLetter"/>
      <w:suff w:val="nothing"/>
      <w:lvlText w:val="%1."/>
      <w:lvlJc w:val="left"/>
      <w:pPr>
        <w:tabs>
          <w:tab w:val="left" w:pos="0"/>
        </w:tabs>
      </w:pPr>
    </w:lvl>
  </w:abstractNum>
  <w:abstractNum w:abstractNumId="27">
    <w:nsid w:val="AE827DDC"/>
    <w:multiLevelType w:val="singleLevel"/>
    <w:tmpl w:val="AE827DDC"/>
    <w:lvl w:ilvl="0" w:tentative="0">
      <w:start w:val="1"/>
      <w:numFmt w:val="lowerLetter"/>
      <w:suff w:val="nothing"/>
      <w:lvlText w:val="%1."/>
      <w:lvlJc w:val="left"/>
      <w:pPr>
        <w:tabs>
          <w:tab w:val="left" w:pos="0"/>
        </w:tabs>
      </w:pPr>
    </w:lvl>
  </w:abstractNum>
  <w:abstractNum w:abstractNumId="28">
    <w:nsid w:val="B44FAA33"/>
    <w:multiLevelType w:val="singleLevel"/>
    <w:tmpl w:val="B44FAA33"/>
    <w:lvl w:ilvl="0" w:tentative="0">
      <w:start w:val="1"/>
      <w:numFmt w:val="lowerLetter"/>
      <w:suff w:val="nothing"/>
      <w:lvlText w:val="%1."/>
      <w:lvlJc w:val="left"/>
      <w:pPr>
        <w:tabs>
          <w:tab w:val="left" w:pos="0"/>
        </w:tabs>
      </w:pPr>
    </w:lvl>
  </w:abstractNum>
  <w:abstractNum w:abstractNumId="29">
    <w:nsid w:val="B49A984F"/>
    <w:multiLevelType w:val="singleLevel"/>
    <w:tmpl w:val="B49A984F"/>
    <w:lvl w:ilvl="0" w:tentative="0">
      <w:start w:val="1"/>
      <w:numFmt w:val="lowerLetter"/>
      <w:suff w:val="nothing"/>
      <w:lvlText w:val="%1."/>
      <w:lvlJc w:val="left"/>
      <w:pPr>
        <w:tabs>
          <w:tab w:val="left" w:pos="0"/>
        </w:tabs>
      </w:pPr>
    </w:lvl>
  </w:abstractNum>
  <w:abstractNum w:abstractNumId="30">
    <w:nsid w:val="B5FB875A"/>
    <w:multiLevelType w:val="singleLevel"/>
    <w:tmpl w:val="B5FB875A"/>
    <w:lvl w:ilvl="0" w:tentative="0">
      <w:start w:val="1"/>
      <w:numFmt w:val="lowerLetter"/>
      <w:suff w:val="nothing"/>
      <w:lvlText w:val="%1."/>
      <w:lvlJc w:val="left"/>
      <w:pPr>
        <w:tabs>
          <w:tab w:val="left" w:pos="0"/>
        </w:tabs>
      </w:pPr>
    </w:lvl>
  </w:abstractNum>
  <w:abstractNum w:abstractNumId="31">
    <w:nsid w:val="B83E68DE"/>
    <w:multiLevelType w:val="singleLevel"/>
    <w:tmpl w:val="B83E68DE"/>
    <w:lvl w:ilvl="0" w:tentative="0">
      <w:start w:val="1"/>
      <w:numFmt w:val="decimalFullWidth"/>
      <w:suff w:val="nothing"/>
      <w:lvlText w:val="（%1）"/>
      <w:lvlJc w:val="left"/>
      <w:pPr>
        <w:ind w:left="640" w:firstLine="0"/>
      </w:pPr>
      <w:rPr>
        <w:rFonts w:hint="eastAsia"/>
      </w:rPr>
    </w:lvl>
  </w:abstractNum>
  <w:abstractNum w:abstractNumId="32">
    <w:nsid w:val="BBA5CB0C"/>
    <w:multiLevelType w:val="singleLevel"/>
    <w:tmpl w:val="BBA5CB0C"/>
    <w:lvl w:ilvl="0" w:tentative="0">
      <w:start w:val="1"/>
      <w:numFmt w:val="lowerLetter"/>
      <w:suff w:val="nothing"/>
      <w:lvlText w:val="%1."/>
      <w:lvlJc w:val="left"/>
      <w:pPr>
        <w:tabs>
          <w:tab w:val="left" w:pos="0"/>
        </w:tabs>
      </w:pPr>
    </w:lvl>
  </w:abstractNum>
  <w:abstractNum w:abstractNumId="33">
    <w:nsid w:val="BD6924F4"/>
    <w:multiLevelType w:val="singleLevel"/>
    <w:tmpl w:val="BD6924F4"/>
    <w:lvl w:ilvl="0" w:tentative="0">
      <w:start w:val="1"/>
      <w:numFmt w:val="lowerLetter"/>
      <w:suff w:val="nothing"/>
      <w:lvlText w:val="%1."/>
      <w:lvlJc w:val="left"/>
      <w:pPr>
        <w:tabs>
          <w:tab w:val="left" w:pos="0"/>
        </w:tabs>
      </w:pPr>
    </w:lvl>
  </w:abstractNum>
  <w:abstractNum w:abstractNumId="34">
    <w:nsid w:val="BDB71006"/>
    <w:multiLevelType w:val="singleLevel"/>
    <w:tmpl w:val="BDB71006"/>
    <w:lvl w:ilvl="0" w:tentative="0">
      <w:start w:val="1"/>
      <w:numFmt w:val="lowerLetter"/>
      <w:suff w:val="nothing"/>
      <w:lvlText w:val="%1."/>
      <w:lvlJc w:val="left"/>
      <w:pPr>
        <w:tabs>
          <w:tab w:val="left" w:pos="0"/>
        </w:tabs>
      </w:pPr>
    </w:lvl>
  </w:abstractNum>
  <w:abstractNum w:abstractNumId="35">
    <w:nsid w:val="BF3EFFCF"/>
    <w:multiLevelType w:val="singleLevel"/>
    <w:tmpl w:val="BF3EFFCF"/>
    <w:lvl w:ilvl="0" w:tentative="0">
      <w:start w:val="1"/>
      <w:numFmt w:val="lowerLetter"/>
      <w:suff w:val="nothing"/>
      <w:lvlText w:val="%1."/>
      <w:lvlJc w:val="left"/>
      <w:pPr>
        <w:tabs>
          <w:tab w:val="left" w:pos="0"/>
        </w:tabs>
      </w:pPr>
    </w:lvl>
  </w:abstractNum>
  <w:abstractNum w:abstractNumId="36">
    <w:nsid w:val="BFDEA917"/>
    <w:multiLevelType w:val="singleLevel"/>
    <w:tmpl w:val="BFDEA917"/>
    <w:lvl w:ilvl="0" w:tentative="0">
      <w:start w:val="1"/>
      <w:numFmt w:val="lowerLetter"/>
      <w:suff w:val="nothing"/>
      <w:lvlText w:val="%1."/>
      <w:lvlJc w:val="left"/>
      <w:pPr>
        <w:tabs>
          <w:tab w:val="left" w:pos="0"/>
        </w:tabs>
      </w:pPr>
    </w:lvl>
  </w:abstractNum>
  <w:abstractNum w:abstractNumId="37">
    <w:nsid w:val="BFFF2661"/>
    <w:multiLevelType w:val="singleLevel"/>
    <w:tmpl w:val="BFFF2661"/>
    <w:lvl w:ilvl="0" w:tentative="0">
      <w:start w:val="1"/>
      <w:numFmt w:val="lowerLetter"/>
      <w:suff w:val="nothing"/>
      <w:lvlText w:val="%1."/>
      <w:lvlJc w:val="left"/>
      <w:pPr>
        <w:tabs>
          <w:tab w:val="left" w:pos="0"/>
        </w:tabs>
      </w:pPr>
    </w:lvl>
  </w:abstractNum>
  <w:abstractNum w:abstractNumId="38">
    <w:nsid w:val="C04076A9"/>
    <w:multiLevelType w:val="singleLevel"/>
    <w:tmpl w:val="C04076A9"/>
    <w:lvl w:ilvl="0" w:tentative="0">
      <w:start w:val="1"/>
      <w:numFmt w:val="lowerLetter"/>
      <w:suff w:val="nothing"/>
      <w:lvlText w:val="%1."/>
      <w:lvlJc w:val="left"/>
      <w:pPr>
        <w:tabs>
          <w:tab w:val="left" w:pos="0"/>
        </w:tabs>
      </w:pPr>
    </w:lvl>
  </w:abstractNum>
  <w:abstractNum w:abstractNumId="39">
    <w:nsid w:val="C5282DE0"/>
    <w:multiLevelType w:val="singleLevel"/>
    <w:tmpl w:val="C5282DE0"/>
    <w:lvl w:ilvl="0" w:tentative="0">
      <w:start w:val="1"/>
      <w:numFmt w:val="lowerLetter"/>
      <w:suff w:val="nothing"/>
      <w:lvlText w:val="%1."/>
      <w:lvlJc w:val="left"/>
      <w:pPr>
        <w:tabs>
          <w:tab w:val="left" w:pos="0"/>
        </w:tabs>
      </w:pPr>
    </w:lvl>
  </w:abstractNum>
  <w:abstractNum w:abstractNumId="40">
    <w:nsid w:val="C95B0A04"/>
    <w:multiLevelType w:val="singleLevel"/>
    <w:tmpl w:val="C95B0A04"/>
    <w:lvl w:ilvl="0" w:tentative="0">
      <w:start w:val="1"/>
      <w:numFmt w:val="lowerLetter"/>
      <w:suff w:val="nothing"/>
      <w:lvlText w:val="%1."/>
      <w:lvlJc w:val="left"/>
      <w:pPr>
        <w:tabs>
          <w:tab w:val="left" w:pos="0"/>
        </w:tabs>
      </w:pPr>
    </w:lvl>
  </w:abstractNum>
  <w:abstractNum w:abstractNumId="41">
    <w:nsid w:val="CA0D2324"/>
    <w:multiLevelType w:val="singleLevel"/>
    <w:tmpl w:val="CA0D2324"/>
    <w:lvl w:ilvl="0" w:tentative="0">
      <w:start w:val="1"/>
      <w:numFmt w:val="lowerLetter"/>
      <w:suff w:val="nothing"/>
      <w:lvlText w:val="%1."/>
      <w:lvlJc w:val="left"/>
      <w:pPr>
        <w:tabs>
          <w:tab w:val="left" w:pos="0"/>
        </w:tabs>
      </w:pPr>
    </w:lvl>
  </w:abstractNum>
  <w:abstractNum w:abstractNumId="42">
    <w:nsid w:val="CBE77937"/>
    <w:multiLevelType w:val="singleLevel"/>
    <w:tmpl w:val="CBE77937"/>
    <w:lvl w:ilvl="0" w:tentative="0">
      <w:start w:val="1"/>
      <w:numFmt w:val="lowerLetter"/>
      <w:suff w:val="nothing"/>
      <w:lvlText w:val="%1."/>
      <w:lvlJc w:val="left"/>
      <w:pPr>
        <w:tabs>
          <w:tab w:val="left" w:pos="0"/>
        </w:tabs>
      </w:pPr>
    </w:lvl>
  </w:abstractNum>
  <w:abstractNum w:abstractNumId="43">
    <w:nsid w:val="CD2FCDCC"/>
    <w:multiLevelType w:val="singleLevel"/>
    <w:tmpl w:val="CD2FCDCC"/>
    <w:lvl w:ilvl="0" w:tentative="0">
      <w:start w:val="1"/>
      <w:numFmt w:val="lowerLetter"/>
      <w:suff w:val="nothing"/>
      <w:lvlText w:val="%1."/>
      <w:lvlJc w:val="left"/>
      <w:pPr>
        <w:tabs>
          <w:tab w:val="left" w:pos="0"/>
        </w:tabs>
      </w:pPr>
    </w:lvl>
  </w:abstractNum>
  <w:abstractNum w:abstractNumId="44">
    <w:nsid w:val="CEAADFAD"/>
    <w:multiLevelType w:val="singleLevel"/>
    <w:tmpl w:val="CEAADFAD"/>
    <w:lvl w:ilvl="0" w:tentative="0">
      <w:start w:val="1"/>
      <w:numFmt w:val="lowerLetter"/>
      <w:suff w:val="nothing"/>
      <w:lvlText w:val="%1."/>
      <w:lvlJc w:val="left"/>
      <w:pPr>
        <w:tabs>
          <w:tab w:val="left" w:pos="0"/>
        </w:tabs>
      </w:pPr>
    </w:lvl>
  </w:abstractNum>
  <w:abstractNum w:abstractNumId="45">
    <w:nsid w:val="D67D0935"/>
    <w:multiLevelType w:val="singleLevel"/>
    <w:tmpl w:val="D67D0935"/>
    <w:lvl w:ilvl="0" w:tentative="0">
      <w:start w:val="1"/>
      <w:numFmt w:val="lowerLetter"/>
      <w:suff w:val="nothing"/>
      <w:lvlText w:val="%1."/>
      <w:lvlJc w:val="left"/>
      <w:pPr>
        <w:tabs>
          <w:tab w:val="left" w:pos="0"/>
        </w:tabs>
      </w:pPr>
    </w:lvl>
  </w:abstractNum>
  <w:abstractNum w:abstractNumId="46">
    <w:nsid w:val="D8E88E99"/>
    <w:multiLevelType w:val="singleLevel"/>
    <w:tmpl w:val="D8E88E99"/>
    <w:lvl w:ilvl="0" w:tentative="0">
      <w:start w:val="1"/>
      <w:numFmt w:val="lowerLetter"/>
      <w:suff w:val="nothing"/>
      <w:lvlText w:val="%1."/>
      <w:lvlJc w:val="left"/>
      <w:pPr>
        <w:tabs>
          <w:tab w:val="left" w:pos="0"/>
        </w:tabs>
      </w:pPr>
    </w:lvl>
  </w:abstractNum>
  <w:abstractNum w:abstractNumId="47">
    <w:nsid w:val="DBEBCCFD"/>
    <w:multiLevelType w:val="singleLevel"/>
    <w:tmpl w:val="DBEBCCFD"/>
    <w:lvl w:ilvl="0" w:tentative="0">
      <w:start w:val="1"/>
      <w:numFmt w:val="lowerLetter"/>
      <w:suff w:val="nothing"/>
      <w:lvlText w:val="%1."/>
      <w:lvlJc w:val="left"/>
      <w:pPr>
        <w:tabs>
          <w:tab w:val="left" w:pos="0"/>
        </w:tabs>
      </w:pPr>
    </w:lvl>
  </w:abstractNum>
  <w:abstractNum w:abstractNumId="48">
    <w:nsid w:val="DD965C23"/>
    <w:multiLevelType w:val="singleLevel"/>
    <w:tmpl w:val="DD965C23"/>
    <w:lvl w:ilvl="0" w:tentative="0">
      <w:start w:val="1"/>
      <w:numFmt w:val="lowerLetter"/>
      <w:suff w:val="nothing"/>
      <w:lvlText w:val="%1."/>
      <w:lvlJc w:val="left"/>
      <w:pPr>
        <w:tabs>
          <w:tab w:val="left" w:pos="0"/>
        </w:tabs>
      </w:pPr>
    </w:lvl>
  </w:abstractNum>
  <w:abstractNum w:abstractNumId="49">
    <w:nsid w:val="DDF72147"/>
    <w:multiLevelType w:val="singleLevel"/>
    <w:tmpl w:val="DDF72147"/>
    <w:lvl w:ilvl="0" w:tentative="0">
      <w:start w:val="1"/>
      <w:numFmt w:val="lowerLetter"/>
      <w:suff w:val="nothing"/>
      <w:lvlText w:val="%1."/>
      <w:lvlJc w:val="left"/>
      <w:pPr>
        <w:tabs>
          <w:tab w:val="left" w:pos="0"/>
        </w:tabs>
        <w:ind w:left="0" w:firstLine="0"/>
      </w:pPr>
      <w:rPr>
        <w:rFonts w:hint="default"/>
      </w:rPr>
    </w:lvl>
  </w:abstractNum>
  <w:abstractNum w:abstractNumId="50">
    <w:nsid w:val="DE32E2A0"/>
    <w:multiLevelType w:val="singleLevel"/>
    <w:tmpl w:val="DE32E2A0"/>
    <w:lvl w:ilvl="0" w:tentative="0">
      <w:start w:val="1"/>
      <w:numFmt w:val="lowerLetter"/>
      <w:suff w:val="nothing"/>
      <w:lvlText w:val="%1."/>
      <w:lvlJc w:val="left"/>
      <w:pPr>
        <w:tabs>
          <w:tab w:val="left" w:pos="0"/>
        </w:tabs>
      </w:pPr>
    </w:lvl>
  </w:abstractNum>
  <w:abstractNum w:abstractNumId="51">
    <w:nsid w:val="DF90D55F"/>
    <w:multiLevelType w:val="singleLevel"/>
    <w:tmpl w:val="DF90D55F"/>
    <w:lvl w:ilvl="0" w:tentative="0">
      <w:start w:val="1"/>
      <w:numFmt w:val="lowerLetter"/>
      <w:suff w:val="nothing"/>
      <w:lvlText w:val="%1."/>
      <w:lvlJc w:val="left"/>
      <w:pPr>
        <w:tabs>
          <w:tab w:val="left" w:pos="0"/>
        </w:tabs>
      </w:pPr>
    </w:lvl>
  </w:abstractNum>
  <w:abstractNum w:abstractNumId="52">
    <w:nsid w:val="DFBA6579"/>
    <w:multiLevelType w:val="singleLevel"/>
    <w:tmpl w:val="DFBA6579"/>
    <w:lvl w:ilvl="0" w:tentative="0">
      <w:start w:val="1"/>
      <w:numFmt w:val="lowerLetter"/>
      <w:suff w:val="nothing"/>
      <w:lvlText w:val="%1."/>
      <w:lvlJc w:val="left"/>
      <w:pPr>
        <w:tabs>
          <w:tab w:val="left" w:pos="0"/>
        </w:tabs>
      </w:pPr>
    </w:lvl>
  </w:abstractNum>
  <w:abstractNum w:abstractNumId="53">
    <w:nsid w:val="E21B7EFF"/>
    <w:multiLevelType w:val="singleLevel"/>
    <w:tmpl w:val="E21B7EFF"/>
    <w:lvl w:ilvl="0" w:tentative="0">
      <w:start w:val="1"/>
      <w:numFmt w:val="decimalFullWidth"/>
      <w:suff w:val="nothing"/>
      <w:lvlText w:val="（%1）"/>
      <w:lvlJc w:val="left"/>
      <w:pPr>
        <w:ind w:left="640" w:firstLine="0"/>
      </w:pPr>
      <w:rPr>
        <w:rFonts w:hint="eastAsia"/>
      </w:rPr>
    </w:lvl>
  </w:abstractNum>
  <w:abstractNum w:abstractNumId="54">
    <w:nsid w:val="E415C8B7"/>
    <w:multiLevelType w:val="singleLevel"/>
    <w:tmpl w:val="E415C8B7"/>
    <w:lvl w:ilvl="0" w:tentative="0">
      <w:start w:val="1"/>
      <w:numFmt w:val="lowerLetter"/>
      <w:suff w:val="nothing"/>
      <w:lvlText w:val="%1."/>
      <w:lvlJc w:val="left"/>
      <w:pPr>
        <w:tabs>
          <w:tab w:val="left" w:pos="0"/>
        </w:tabs>
      </w:pPr>
    </w:lvl>
  </w:abstractNum>
  <w:abstractNum w:abstractNumId="55">
    <w:nsid w:val="E9C834E6"/>
    <w:multiLevelType w:val="singleLevel"/>
    <w:tmpl w:val="E9C834E6"/>
    <w:lvl w:ilvl="0" w:tentative="0">
      <w:start w:val="1"/>
      <w:numFmt w:val="lowerLetter"/>
      <w:suff w:val="nothing"/>
      <w:lvlText w:val="%1."/>
      <w:lvlJc w:val="left"/>
      <w:pPr>
        <w:tabs>
          <w:tab w:val="left" w:pos="0"/>
        </w:tabs>
      </w:pPr>
    </w:lvl>
  </w:abstractNum>
  <w:abstractNum w:abstractNumId="56">
    <w:nsid w:val="EA0655D7"/>
    <w:multiLevelType w:val="singleLevel"/>
    <w:tmpl w:val="EA0655D7"/>
    <w:lvl w:ilvl="0" w:tentative="0">
      <w:start w:val="1"/>
      <w:numFmt w:val="lowerLetter"/>
      <w:suff w:val="nothing"/>
      <w:lvlText w:val="%1."/>
      <w:lvlJc w:val="left"/>
      <w:pPr>
        <w:tabs>
          <w:tab w:val="left" w:pos="0"/>
        </w:tabs>
      </w:pPr>
    </w:lvl>
  </w:abstractNum>
  <w:abstractNum w:abstractNumId="57">
    <w:nsid w:val="EB551FC3"/>
    <w:multiLevelType w:val="singleLevel"/>
    <w:tmpl w:val="EB551FC3"/>
    <w:lvl w:ilvl="0" w:tentative="0">
      <w:start w:val="1"/>
      <w:numFmt w:val="lowerLetter"/>
      <w:suff w:val="nothing"/>
      <w:lvlText w:val="%1."/>
      <w:lvlJc w:val="left"/>
      <w:pPr>
        <w:tabs>
          <w:tab w:val="left" w:pos="0"/>
        </w:tabs>
      </w:pPr>
    </w:lvl>
  </w:abstractNum>
  <w:abstractNum w:abstractNumId="58">
    <w:nsid w:val="ED3332D9"/>
    <w:multiLevelType w:val="singleLevel"/>
    <w:tmpl w:val="ED3332D9"/>
    <w:lvl w:ilvl="0" w:tentative="0">
      <w:start w:val="1"/>
      <w:numFmt w:val="lowerLetter"/>
      <w:suff w:val="nothing"/>
      <w:lvlText w:val="%1."/>
      <w:lvlJc w:val="left"/>
      <w:pPr>
        <w:tabs>
          <w:tab w:val="left" w:pos="0"/>
        </w:tabs>
      </w:pPr>
    </w:lvl>
  </w:abstractNum>
  <w:abstractNum w:abstractNumId="59">
    <w:nsid w:val="EDFF5D9C"/>
    <w:multiLevelType w:val="singleLevel"/>
    <w:tmpl w:val="EDFF5D9C"/>
    <w:lvl w:ilvl="0" w:tentative="0">
      <w:start w:val="1"/>
      <w:numFmt w:val="lowerLetter"/>
      <w:suff w:val="nothing"/>
      <w:lvlText w:val="%1."/>
      <w:lvlJc w:val="left"/>
      <w:pPr>
        <w:tabs>
          <w:tab w:val="left" w:pos="0"/>
        </w:tabs>
      </w:pPr>
    </w:lvl>
  </w:abstractNum>
  <w:abstractNum w:abstractNumId="60">
    <w:nsid w:val="EEAA295D"/>
    <w:multiLevelType w:val="singleLevel"/>
    <w:tmpl w:val="EEAA295D"/>
    <w:lvl w:ilvl="0" w:tentative="0">
      <w:start w:val="1"/>
      <w:numFmt w:val="lowerLetter"/>
      <w:suff w:val="nothing"/>
      <w:lvlText w:val="%1."/>
      <w:lvlJc w:val="left"/>
      <w:pPr>
        <w:tabs>
          <w:tab w:val="left" w:pos="0"/>
        </w:tabs>
      </w:pPr>
    </w:lvl>
  </w:abstractNum>
  <w:abstractNum w:abstractNumId="61">
    <w:nsid w:val="EFA1116E"/>
    <w:multiLevelType w:val="singleLevel"/>
    <w:tmpl w:val="EFA1116E"/>
    <w:lvl w:ilvl="0" w:tentative="0">
      <w:start w:val="1"/>
      <w:numFmt w:val="lowerLetter"/>
      <w:suff w:val="nothing"/>
      <w:lvlText w:val="%1."/>
      <w:lvlJc w:val="left"/>
      <w:pPr>
        <w:tabs>
          <w:tab w:val="left" w:pos="0"/>
        </w:tabs>
        <w:ind w:left="0" w:firstLine="0"/>
      </w:pPr>
      <w:rPr>
        <w:rFonts w:hint="default"/>
      </w:rPr>
    </w:lvl>
  </w:abstractNum>
  <w:abstractNum w:abstractNumId="62">
    <w:nsid w:val="EFFA01DF"/>
    <w:multiLevelType w:val="singleLevel"/>
    <w:tmpl w:val="EFFA01DF"/>
    <w:lvl w:ilvl="0" w:tentative="0">
      <w:start w:val="1"/>
      <w:numFmt w:val="lowerLetter"/>
      <w:suff w:val="nothing"/>
      <w:lvlText w:val="%1."/>
      <w:lvlJc w:val="left"/>
      <w:pPr>
        <w:tabs>
          <w:tab w:val="left" w:pos="0"/>
        </w:tabs>
      </w:pPr>
    </w:lvl>
  </w:abstractNum>
  <w:abstractNum w:abstractNumId="63">
    <w:nsid w:val="F07CAB8A"/>
    <w:multiLevelType w:val="singleLevel"/>
    <w:tmpl w:val="F07CAB8A"/>
    <w:lvl w:ilvl="0" w:tentative="0">
      <w:start w:val="1"/>
      <w:numFmt w:val="lowerLetter"/>
      <w:suff w:val="nothing"/>
      <w:lvlText w:val="%1."/>
      <w:lvlJc w:val="left"/>
      <w:pPr>
        <w:tabs>
          <w:tab w:val="left" w:pos="0"/>
        </w:tabs>
      </w:pPr>
    </w:lvl>
  </w:abstractNum>
  <w:abstractNum w:abstractNumId="64">
    <w:nsid w:val="F1025AB0"/>
    <w:multiLevelType w:val="singleLevel"/>
    <w:tmpl w:val="F1025AB0"/>
    <w:lvl w:ilvl="0" w:tentative="0">
      <w:start w:val="1"/>
      <w:numFmt w:val="lowerLetter"/>
      <w:suff w:val="nothing"/>
      <w:lvlText w:val="%1."/>
      <w:lvlJc w:val="left"/>
      <w:pPr>
        <w:tabs>
          <w:tab w:val="left" w:pos="0"/>
        </w:tabs>
      </w:pPr>
    </w:lvl>
  </w:abstractNum>
  <w:abstractNum w:abstractNumId="65">
    <w:nsid w:val="F23838E0"/>
    <w:multiLevelType w:val="singleLevel"/>
    <w:tmpl w:val="F23838E0"/>
    <w:lvl w:ilvl="0" w:tentative="0">
      <w:start w:val="1"/>
      <w:numFmt w:val="lowerLetter"/>
      <w:suff w:val="nothing"/>
      <w:lvlText w:val="%1."/>
      <w:lvlJc w:val="left"/>
      <w:pPr>
        <w:tabs>
          <w:tab w:val="left" w:pos="0"/>
        </w:tabs>
      </w:pPr>
    </w:lvl>
  </w:abstractNum>
  <w:abstractNum w:abstractNumId="66">
    <w:nsid w:val="F5EE4AAE"/>
    <w:multiLevelType w:val="singleLevel"/>
    <w:tmpl w:val="F5EE4AAE"/>
    <w:lvl w:ilvl="0" w:tentative="0">
      <w:start w:val="1"/>
      <w:numFmt w:val="lowerLetter"/>
      <w:suff w:val="nothing"/>
      <w:lvlText w:val="%1."/>
      <w:lvlJc w:val="left"/>
      <w:pPr>
        <w:tabs>
          <w:tab w:val="left" w:pos="0"/>
        </w:tabs>
      </w:pPr>
    </w:lvl>
  </w:abstractNum>
  <w:abstractNum w:abstractNumId="67">
    <w:nsid w:val="F7BF0ADC"/>
    <w:multiLevelType w:val="singleLevel"/>
    <w:tmpl w:val="F7BF0ADC"/>
    <w:lvl w:ilvl="0" w:tentative="0">
      <w:start w:val="1"/>
      <w:numFmt w:val="lowerLetter"/>
      <w:suff w:val="nothing"/>
      <w:lvlText w:val="%1."/>
      <w:lvlJc w:val="left"/>
      <w:pPr>
        <w:tabs>
          <w:tab w:val="left" w:pos="0"/>
        </w:tabs>
      </w:pPr>
    </w:lvl>
  </w:abstractNum>
  <w:abstractNum w:abstractNumId="68">
    <w:nsid w:val="F7F09DC4"/>
    <w:multiLevelType w:val="singleLevel"/>
    <w:tmpl w:val="F7F09DC4"/>
    <w:lvl w:ilvl="0" w:tentative="0">
      <w:start w:val="1"/>
      <w:numFmt w:val="lowerLetter"/>
      <w:suff w:val="nothing"/>
      <w:lvlText w:val="%1."/>
      <w:lvlJc w:val="left"/>
      <w:pPr>
        <w:tabs>
          <w:tab w:val="left" w:pos="0"/>
        </w:tabs>
      </w:pPr>
    </w:lvl>
  </w:abstractNum>
  <w:abstractNum w:abstractNumId="69">
    <w:nsid w:val="F9FF5C10"/>
    <w:multiLevelType w:val="singleLevel"/>
    <w:tmpl w:val="F9FF5C10"/>
    <w:lvl w:ilvl="0" w:tentative="0">
      <w:start w:val="1"/>
      <w:numFmt w:val="lowerLetter"/>
      <w:suff w:val="nothing"/>
      <w:lvlText w:val="%1."/>
      <w:lvlJc w:val="left"/>
      <w:pPr>
        <w:tabs>
          <w:tab w:val="left" w:pos="0"/>
        </w:tabs>
      </w:pPr>
    </w:lvl>
  </w:abstractNum>
  <w:abstractNum w:abstractNumId="70">
    <w:nsid w:val="FAEF0DA0"/>
    <w:multiLevelType w:val="singleLevel"/>
    <w:tmpl w:val="FAEF0DA0"/>
    <w:lvl w:ilvl="0" w:tentative="0">
      <w:start w:val="1"/>
      <w:numFmt w:val="lowerLetter"/>
      <w:suff w:val="nothing"/>
      <w:lvlText w:val="%1."/>
      <w:lvlJc w:val="left"/>
      <w:pPr>
        <w:tabs>
          <w:tab w:val="left" w:pos="0"/>
        </w:tabs>
      </w:pPr>
    </w:lvl>
  </w:abstractNum>
  <w:abstractNum w:abstractNumId="71">
    <w:nsid w:val="FD68554C"/>
    <w:multiLevelType w:val="singleLevel"/>
    <w:tmpl w:val="FD68554C"/>
    <w:lvl w:ilvl="0" w:tentative="0">
      <w:start w:val="1"/>
      <w:numFmt w:val="lowerLetter"/>
      <w:suff w:val="nothing"/>
      <w:lvlText w:val="%1."/>
      <w:lvlJc w:val="left"/>
      <w:pPr>
        <w:tabs>
          <w:tab w:val="left" w:pos="0"/>
        </w:tabs>
      </w:pPr>
    </w:lvl>
  </w:abstractNum>
  <w:abstractNum w:abstractNumId="72">
    <w:nsid w:val="FFEFEEDE"/>
    <w:multiLevelType w:val="singleLevel"/>
    <w:tmpl w:val="FFEFEEDE"/>
    <w:lvl w:ilvl="0" w:tentative="0">
      <w:start w:val="1"/>
      <w:numFmt w:val="lowerLetter"/>
      <w:suff w:val="nothing"/>
      <w:lvlText w:val="%1."/>
      <w:lvlJc w:val="left"/>
      <w:pPr>
        <w:tabs>
          <w:tab w:val="left" w:pos="0"/>
        </w:tabs>
      </w:pPr>
    </w:lvl>
  </w:abstractNum>
  <w:abstractNum w:abstractNumId="73">
    <w:nsid w:val="00566DD6"/>
    <w:multiLevelType w:val="singleLevel"/>
    <w:tmpl w:val="00566DD6"/>
    <w:lvl w:ilvl="0" w:tentative="0">
      <w:start w:val="1"/>
      <w:numFmt w:val="lowerLetter"/>
      <w:suff w:val="nothing"/>
      <w:lvlText w:val="%1."/>
      <w:lvlJc w:val="left"/>
      <w:pPr>
        <w:tabs>
          <w:tab w:val="left" w:pos="0"/>
        </w:tabs>
      </w:pPr>
    </w:lvl>
  </w:abstractNum>
  <w:abstractNum w:abstractNumId="74">
    <w:nsid w:val="03FC5191"/>
    <w:multiLevelType w:val="singleLevel"/>
    <w:tmpl w:val="03FC5191"/>
    <w:lvl w:ilvl="0" w:tentative="0">
      <w:start w:val="1"/>
      <w:numFmt w:val="lowerLetter"/>
      <w:suff w:val="nothing"/>
      <w:lvlText w:val="%1."/>
      <w:lvlJc w:val="left"/>
      <w:pPr>
        <w:tabs>
          <w:tab w:val="left" w:pos="0"/>
        </w:tabs>
      </w:pPr>
    </w:lvl>
  </w:abstractNum>
  <w:abstractNum w:abstractNumId="75">
    <w:nsid w:val="04786216"/>
    <w:multiLevelType w:val="singleLevel"/>
    <w:tmpl w:val="04786216"/>
    <w:lvl w:ilvl="0" w:tentative="0">
      <w:start w:val="1"/>
      <w:numFmt w:val="lowerLetter"/>
      <w:suff w:val="nothing"/>
      <w:lvlText w:val="%1."/>
      <w:lvlJc w:val="left"/>
      <w:pPr>
        <w:tabs>
          <w:tab w:val="left" w:pos="0"/>
        </w:tabs>
      </w:pPr>
    </w:lvl>
  </w:abstractNum>
  <w:abstractNum w:abstractNumId="76">
    <w:nsid w:val="05AA158E"/>
    <w:multiLevelType w:val="singleLevel"/>
    <w:tmpl w:val="05AA158E"/>
    <w:lvl w:ilvl="0" w:tentative="0">
      <w:start w:val="1"/>
      <w:numFmt w:val="lowerLetter"/>
      <w:suff w:val="nothing"/>
      <w:lvlText w:val="%1."/>
      <w:lvlJc w:val="left"/>
      <w:pPr>
        <w:tabs>
          <w:tab w:val="left" w:pos="0"/>
        </w:tabs>
      </w:pPr>
    </w:lvl>
  </w:abstractNum>
  <w:abstractNum w:abstractNumId="77">
    <w:nsid w:val="06798048"/>
    <w:multiLevelType w:val="singleLevel"/>
    <w:tmpl w:val="06798048"/>
    <w:lvl w:ilvl="0" w:tentative="0">
      <w:start w:val="1"/>
      <w:numFmt w:val="lowerLetter"/>
      <w:suff w:val="nothing"/>
      <w:lvlText w:val="%1."/>
      <w:lvlJc w:val="left"/>
      <w:pPr>
        <w:tabs>
          <w:tab w:val="left" w:pos="0"/>
        </w:tabs>
      </w:pPr>
    </w:lvl>
  </w:abstractNum>
  <w:abstractNum w:abstractNumId="78">
    <w:nsid w:val="070939FD"/>
    <w:multiLevelType w:val="singleLevel"/>
    <w:tmpl w:val="070939FD"/>
    <w:lvl w:ilvl="0" w:tentative="0">
      <w:start w:val="1"/>
      <w:numFmt w:val="lowerLetter"/>
      <w:suff w:val="nothing"/>
      <w:lvlText w:val="%1."/>
      <w:lvlJc w:val="left"/>
      <w:pPr>
        <w:tabs>
          <w:tab w:val="left" w:pos="0"/>
        </w:tabs>
      </w:pPr>
    </w:lvl>
  </w:abstractNum>
  <w:abstractNum w:abstractNumId="79">
    <w:nsid w:val="081607E8"/>
    <w:multiLevelType w:val="singleLevel"/>
    <w:tmpl w:val="081607E8"/>
    <w:lvl w:ilvl="0" w:tentative="0">
      <w:start w:val="1"/>
      <w:numFmt w:val="lowerLetter"/>
      <w:suff w:val="nothing"/>
      <w:lvlText w:val="%1."/>
      <w:lvlJc w:val="left"/>
      <w:pPr>
        <w:tabs>
          <w:tab w:val="left" w:pos="0"/>
        </w:tabs>
      </w:pPr>
    </w:lvl>
  </w:abstractNum>
  <w:abstractNum w:abstractNumId="80">
    <w:nsid w:val="0B2B3C63"/>
    <w:multiLevelType w:val="singleLevel"/>
    <w:tmpl w:val="0B2B3C63"/>
    <w:lvl w:ilvl="0" w:tentative="0">
      <w:start w:val="1"/>
      <w:numFmt w:val="lowerLetter"/>
      <w:suff w:val="nothing"/>
      <w:lvlText w:val="%1."/>
      <w:lvlJc w:val="left"/>
      <w:pPr>
        <w:tabs>
          <w:tab w:val="left" w:pos="0"/>
        </w:tabs>
      </w:pPr>
    </w:lvl>
  </w:abstractNum>
  <w:abstractNum w:abstractNumId="81">
    <w:nsid w:val="1064C06C"/>
    <w:multiLevelType w:val="singleLevel"/>
    <w:tmpl w:val="1064C06C"/>
    <w:lvl w:ilvl="0" w:tentative="0">
      <w:start w:val="1"/>
      <w:numFmt w:val="lowerLetter"/>
      <w:suff w:val="nothing"/>
      <w:lvlText w:val="%1."/>
      <w:lvlJc w:val="left"/>
      <w:pPr>
        <w:tabs>
          <w:tab w:val="left" w:pos="0"/>
        </w:tabs>
      </w:pPr>
    </w:lvl>
  </w:abstractNum>
  <w:abstractNum w:abstractNumId="82">
    <w:nsid w:val="19C6EBD6"/>
    <w:multiLevelType w:val="singleLevel"/>
    <w:tmpl w:val="19C6EBD6"/>
    <w:lvl w:ilvl="0" w:tentative="0">
      <w:start w:val="1"/>
      <w:numFmt w:val="lowerLetter"/>
      <w:suff w:val="nothing"/>
      <w:lvlText w:val="%1."/>
      <w:lvlJc w:val="left"/>
      <w:pPr>
        <w:tabs>
          <w:tab w:val="left" w:pos="0"/>
        </w:tabs>
      </w:pPr>
    </w:lvl>
  </w:abstractNum>
  <w:abstractNum w:abstractNumId="83">
    <w:nsid w:val="19C8055E"/>
    <w:multiLevelType w:val="singleLevel"/>
    <w:tmpl w:val="19C8055E"/>
    <w:lvl w:ilvl="0" w:tentative="0">
      <w:start w:val="1"/>
      <w:numFmt w:val="lowerLetter"/>
      <w:suff w:val="nothing"/>
      <w:lvlText w:val="%1."/>
      <w:lvlJc w:val="left"/>
      <w:pPr>
        <w:tabs>
          <w:tab w:val="left" w:pos="0"/>
        </w:tabs>
      </w:pPr>
    </w:lvl>
  </w:abstractNum>
  <w:abstractNum w:abstractNumId="84">
    <w:nsid w:val="1A70077C"/>
    <w:multiLevelType w:val="singleLevel"/>
    <w:tmpl w:val="1A70077C"/>
    <w:lvl w:ilvl="0" w:tentative="0">
      <w:start w:val="1"/>
      <w:numFmt w:val="lowerLetter"/>
      <w:suff w:val="nothing"/>
      <w:lvlText w:val="%1."/>
      <w:lvlJc w:val="left"/>
      <w:pPr>
        <w:tabs>
          <w:tab w:val="left" w:pos="0"/>
        </w:tabs>
        <w:ind w:left="0" w:firstLine="0"/>
      </w:pPr>
      <w:rPr>
        <w:rFonts w:hint="default"/>
      </w:rPr>
    </w:lvl>
  </w:abstractNum>
  <w:abstractNum w:abstractNumId="85">
    <w:nsid w:val="1BCDAADD"/>
    <w:multiLevelType w:val="singleLevel"/>
    <w:tmpl w:val="1BCDAADD"/>
    <w:lvl w:ilvl="0" w:tentative="0">
      <w:start w:val="1"/>
      <w:numFmt w:val="lowerLetter"/>
      <w:suff w:val="nothing"/>
      <w:lvlText w:val="%1."/>
      <w:lvlJc w:val="left"/>
      <w:pPr>
        <w:tabs>
          <w:tab w:val="left" w:pos="0"/>
        </w:tabs>
      </w:pPr>
    </w:lvl>
  </w:abstractNum>
  <w:abstractNum w:abstractNumId="86">
    <w:nsid w:val="1DC04D64"/>
    <w:multiLevelType w:val="singleLevel"/>
    <w:tmpl w:val="1DC04D64"/>
    <w:lvl w:ilvl="0" w:tentative="0">
      <w:start w:val="1"/>
      <w:numFmt w:val="lowerLetter"/>
      <w:suff w:val="nothing"/>
      <w:lvlText w:val="%1."/>
      <w:lvlJc w:val="left"/>
      <w:pPr>
        <w:tabs>
          <w:tab w:val="left" w:pos="0"/>
        </w:tabs>
      </w:pPr>
    </w:lvl>
  </w:abstractNum>
  <w:abstractNum w:abstractNumId="87">
    <w:nsid w:val="1EC69DF7"/>
    <w:multiLevelType w:val="singleLevel"/>
    <w:tmpl w:val="1EC69DF7"/>
    <w:lvl w:ilvl="0" w:tentative="0">
      <w:start w:val="1"/>
      <w:numFmt w:val="lowerLetter"/>
      <w:suff w:val="nothing"/>
      <w:lvlText w:val="%1."/>
      <w:lvlJc w:val="left"/>
      <w:pPr>
        <w:tabs>
          <w:tab w:val="left" w:pos="0"/>
        </w:tabs>
      </w:pPr>
    </w:lvl>
  </w:abstractNum>
  <w:abstractNum w:abstractNumId="88">
    <w:nsid w:val="1ED5E421"/>
    <w:multiLevelType w:val="singleLevel"/>
    <w:tmpl w:val="1ED5E421"/>
    <w:lvl w:ilvl="0" w:tentative="0">
      <w:start w:val="1"/>
      <w:numFmt w:val="lowerLetter"/>
      <w:suff w:val="nothing"/>
      <w:lvlText w:val="%1."/>
      <w:lvlJc w:val="left"/>
      <w:pPr>
        <w:tabs>
          <w:tab w:val="left" w:pos="0"/>
        </w:tabs>
      </w:pPr>
    </w:lvl>
  </w:abstractNum>
  <w:abstractNum w:abstractNumId="89">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75"/>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0">
    <w:nsid w:val="2153602F"/>
    <w:multiLevelType w:val="singleLevel"/>
    <w:tmpl w:val="2153602F"/>
    <w:lvl w:ilvl="0" w:tentative="0">
      <w:start w:val="1"/>
      <w:numFmt w:val="lowerLetter"/>
      <w:suff w:val="nothing"/>
      <w:lvlText w:val="%1."/>
      <w:lvlJc w:val="left"/>
      <w:pPr>
        <w:tabs>
          <w:tab w:val="left" w:pos="0"/>
        </w:tabs>
      </w:pPr>
    </w:lvl>
  </w:abstractNum>
  <w:abstractNum w:abstractNumId="91">
    <w:nsid w:val="21CFF0B1"/>
    <w:multiLevelType w:val="singleLevel"/>
    <w:tmpl w:val="21CFF0B1"/>
    <w:lvl w:ilvl="0" w:tentative="0">
      <w:start w:val="1"/>
      <w:numFmt w:val="lowerLetter"/>
      <w:suff w:val="nothing"/>
      <w:lvlText w:val="%1."/>
      <w:lvlJc w:val="left"/>
      <w:pPr>
        <w:tabs>
          <w:tab w:val="left" w:pos="0"/>
        </w:tabs>
      </w:pPr>
    </w:lvl>
  </w:abstractNum>
  <w:abstractNum w:abstractNumId="92">
    <w:nsid w:val="244E466B"/>
    <w:multiLevelType w:val="singleLevel"/>
    <w:tmpl w:val="244E466B"/>
    <w:lvl w:ilvl="0" w:tentative="0">
      <w:start w:val="1"/>
      <w:numFmt w:val="lowerLetter"/>
      <w:suff w:val="nothing"/>
      <w:lvlText w:val="%1."/>
      <w:lvlJc w:val="left"/>
      <w:pPr>
        <w:tabs>
          <w:tab w:val="left" w:pos="0"/>
        </w:tabs>
      </w:pPr>
    </w:lvl>
  </w:abstractNum>
  <w:abstractNum w:abstractNumId="93">
    <w:nsid w:val="278500D7"/>
    <w:multiLevelType w:val="singleLevel"/>
    <w:tmpl w:val="278500D7"/>
    <w:lvl w:ilvl="0" w:tentative="0">
      <w:start w:val="1"/>
      <w:numFmt w:val="lowerLetter"/>
      <w:suff w:val="nothing"/>
      <w:lvlText w:val="%1."/>
      <w:lvlJc w:val="left"/>
      <w:pPr>
        <w:tabs>
          <w:tab w:val="left" w:pos="0"/>
        </w:tabs>
        <w:ind w:left="0" w:firstLine="0"/>
      </w:pPr>
      <w:rPr>
        <w:rFonts w:hint="default"/>
      </w:rPr>
    </w:lvl>
  </w:abstractNum>
  <w:abstractNum w:abstractNumId="94">
    <w:nsid w:val="2853FBBA"/>
    <w:multiLevelType w:val="singleLevel"/>
    <w:tmpl w:val="2853FBBA"/>
    <w:lvl w:ilvl="0" w:tentative="0">
      <w:start w:val="1"/>
      <w:numFmt w:val="lowerLetter"/>
      <w:suff w:val="nothing"/>
      <w:lvlText w:val="%1."/>
      <w:lvlJc w:val="left"/>
      <w:pPr>
        <w:tabs>
          <w:tab w:val="left" w:pos="0"/>
        </w:tabs>
      </w:pPr>
    </w:lvl>
  </w:abstractNum>
  <w:abstractNum w:abstractNumId="95">
    <w:nsid w:val="2866283A"/>
    <w:multiLevelType w:val="singleLevel"/>
    <w:tmpl w:val="2866283A"/>
    <w:lvl w:ilvl="0" w:tentative="0">
      <w:start w:val="1"/>
      <w:numFmt w:val="lowerLetter"/>
      <w:suff w:val="nothing"/>
      <w:lvlText w:val="%1."/>
      <w:lvlJc w:val="left"/>
      <w:pPr>
        <w:tabs>
          <w:tab w:val="left" w:pos="0"/>
        </w:tabs>
      </w:pPr>
    </w:lvl>
  </w:abstractNum>
  <w:abstractNum w:abstractNumId="96">
    <w:nsid w:val="29736372"/>
    <w:multiLevelType w:val="singleLevel"/>
    <w:tmpl w:val="29736372"/>
    <w:lvl w:ilvl="0" w:tentative="0">
      <w:start w:val="1"/>
      <w:numFmt w:val="lowerLetter"/>
      <w:suff w:val="nothing"/>
      <w:lvlText w:val="%1."/>
      <w:lvlJc w:val="left"/>
      <w:pPr>
        <w:tabs>
          <w:tab w:val="left" w:pos="0"/>
        </w:tabs>
      </w:pPr>
    </w:lvl>
  </w:abstractNum>
  <w:abstractNum w:abstractNumId="97">
    <w:nsid w:val="2B15B518"/>
    <w:multiLevelType w:val="singleLevel"/>
    <w:tmpl w:val="2B15B518"/>
    <w:lvl w:ilvl="0" w:tentative="0">
      <w:start w:val="1"/>
      <w:numFmt w:val="lowerLetter"/>
      <w:suff w:val="nothing"/>
      <w:lvlText w:val="%1."/>
      <w:lvlJc w:val="left"/>
      <w:pPr>
        <w:tabs>
          <w:tab w:val="left" w:pos="0"/>
        </w:tabs>
      </w:pPr>
    </w:lvl>
  </w:abstractNum>
  <w:abstractNum w:abstractNumId="98">
    <w:nsid w:val="2B84FC8E"/>
    <w:multiLevelType w:val="singleLevel"/>
    <w:tmpl w:val="2B84FC8E"/>
    <w:lvl w:ilvl="0" w:tentative="0">
      <w:start w:val="1"/>
      <w:numFmt w:val="lowerLetter"/>
      <w:suff w:val="nothing"/>
      <w:lvlText w:val="%1."/>
      <w:lvlJc w:val="left"/>
      <w:pPr>
        <w:tabs>
          <w:tab w:val="left" w:pos="0"/>
        </w:tabs>
      </w:pPr>
    </w:lvl>
  </w:abstractNum>
  <w:abstractNum w:abstractNumId="99">
    <w:nsid w:val="2BA59C68"/>
    <w:multiLevelType w:val="singleLevel"/>
    <w:tmpl w:val="2BA59C68"/>
    <w:lvl w:ilvl="0" w:tentative="0">
      <w:start w:val="1"/>
      <w:numFmt w:val="lowerLetter"/>
      <w:suff w:val="nothing"/>
      <w:lvlText w:val="%1."/>
      <w:lvlJc w:val="left"/>
      <w:pPr>
        <w:tabs>
          <w:tab w:val="left" w:pos="0"/>
        </w:tabs>
      </w:pPr>
    </w:lvl>
  </w:abstractNum>
  <w:abstractNum w:abstractNumId="100">
    <w:nsid w:val="2CCF73E1"/>
    <w:multiLevelType w:val="singleLevel"/>
    <w:tmpl w:val="2CCF73E1"/>
    <w:lvl w:ilvl="0" w:tentative="0">
      <w:start w:val="1"/>
      <w:numFmt w:val="lowerLetter"/>
      <w:suff w:val="nothing"/>
      <w:lvlText w:val="%1."/>
      <w:lvlJc w:val="left"/>
      <w:pPr>
        <w:tabs>
          <w:tab w:val="left" w:pos="0"/>
        </w:tabs>
      </w:pPr>
    </w:lvl>
  </w:abstractNum>
  <w:abstractNum w:abstractNumId="101">
    <w:nsid w:val="2F7EC8A6"/>
    <w:multiLevelType w:val="singleLevel"/>
    <w:tmpl w:val="2F7EC8A6"/>
    <w:lvl w:ilvl="0" w:tentative="0">
      <w:start w:val="1"/>
      <w:numFmt w:val="lowerLetter"/>
      <w:suff w:val="nothing"/>
      <w:lvlText w:val="%1."/>
      <w:lvlJc w:val="left"/>
      <w:pPr>
        <w:tabs>
          <w:tab w:val="left" w:pos="0"/>
        </w:tabs>
      </w:pPr>
    </w:lvl>
  </w:abstractNum>
  <w:abstractNum w:abstractNumId="102">
    <w:nsid w:val="320B8105"/>
    <w:multiLevelType w:val="singleLevel"/>
    <w:tmpl w:val="320B8105"/>
    <w:lvl w:ilvl="0" w:tentative="0">
      <w:start w:val="1"/>
      <w:numFmt w:val="lowerLetter"/>
      <w:suff w:val="nothing"/>
      <w:lvlText w:val="%1."/>
      <w:lvlJc w:val="left"/>
      <w:pPr>
        <w:tabs>
          <w:tab w:val="left" w:pos="0"/>
        </w:tabs>
      </w:pPr>
    </w:lvl>
  </w:abstractNum>
  <w:abstractNum w:abstractNumId="103">
    <w:nsid w:val="33A26D85"/>
    <w:multiLevelType w:val="singleLevel"/>
    <w:tmpl w:val="33A26D85"/>
    <w:lvl w:ilvl="0" w:tentative="0">
      <w:start w:val="1"/>
      <w:numFmt w:val="lowerLetter"/>
      <w:suff w:val="nothing"/>
      <w:lvlText w:val="%1."/>
      <w:lvlJc w:val="left"/>
      <w:pPr>
        <w:tabs>
          <w:tab w:val="left" w:pos="0"/>
        </w:tabs>
      </w:pPr>
    </w:lvl>
  </w:abstractNum>
  <w:abstractNum w:abstractNumId="104">
    <w:nsid w:val="3684217D"/>
    <w:multiLevelType w:val="singleLevel"/>
    <w:tmpl w:val="3684217D"/>
    <w:lvl w:ilvl="0" w:tentative="0">
      <w:start w:val="1"/>
      <w:numFmt w:val="lowerLetter"/>
      <w:suff w:val="nothing"/>
      <w:lvlText w:val="%1."/>
      <w:lvlJc w:val="left"/>
      <w:pPr>
        <w:tabs>
          <w:tab w:val="left" w:pos="0"/>
        </w:tabs>
      </w:pPr>
    </w:lvl>
  </w:abstractNum>
  <w:abstractNum w:abstractNumId="105">
    <w:nsid w:val="37F3C131"/>
    <w:multiLevelType w:val="singleLevel"/>
    <w:tmpl w:val="37F3C131"/>
    <w:lvl w:ilvl="0" w:tentative="0">
      <w:start w:val="1"/>
      <w:numFmt w:val="lowerLetter"/>
      <w:suff w:val="nothing"/>
      <w:lvlText w:val="%1."/>
      <w:lvlJc w:val="left"/>
      <w:pPr>
        <w:tabs>
          <w:tab w:val="left" w:pos="0"/>
        </w:tabs>
      </w:pPr>
    </w:lvl>
  </w:abstractNum>
  <w:abstractNum w:abstractNumId="106">
    <w:nsid w:val="3A12D616"/>
    <w:multiLevelType w:val="singleLevel"/>
    <w:tmpl w:val="3A12D616"/>
    <w:lvl w:ilvl="0" w:tentative="0">
      <w:start w:val="1"/>
      <w:numFmt w:val="lowerLetter"/>
      <w:suff w:val="nothing"/>
      <w:lvlText w:val="%1."/>
      <w:lvlJc w:val="left"/>
      <w:pPr>
        <w:tabs>
          <w:tab w:val="left" w:pos="0"/>
        </w:tabs>
        <w:ind w:left="0" w:firstLine="0"/>
      </w:pPr>
      <w:rPr>
        <w:rFonts w:hint="default"/>
      </w:rPr>
    </w:lvl>
  </w:abstractNum>
  <w:abstractNum w:abstractNumId="107">
    <w:nsid w:val="3B216159"/>
    <w:multiLevelType w:val="singleLevel"/>
    <w:tmpl w:val="3B216159"/>
    <w:lvl w:ilvl="0" w:tentative="0">
      <w:start w:val="1"/>
      <w:numFmt w:val="lowerLetter"/>
      <w:suff w:val="nothing"/>
      <w:lvlText w:val="%1."/>
      <w:lvlJc w:val="left"/>
      <w:pPr>
        <w:tabs>
          <w:tab w:val="left" w:pos="0"/>
        </w:tabs>
      </w:pPr>
    </w:lvl>
  </w:abstractNum>
  <w:abstractNum w:abstractNumId="108">
    <w:nsid w:val="423B6A83"/>
    <w:multiLevelType w:val="singleLevel"/>
    <w:tmpl w:val="423B6A83"/>
    <w:lvl w:ilvl="0" w:tentative="0">
      <w:start w:val="1"/>
      <w:numFmt w:val="lowerLetter"/>
      <w:suff w:val="nothing"/>
      <w:lvlText w:val="%1."/>
      <w:lvlJc w:val="left"/>
      <w:pPr>
        <w:tabs>
          <w:tab w:val="left" w:pos="0"/>
        </w:tabs>
      </w:pPr>
    </w:lvl>
  </w:abstractNum>
  <w:abstractNum w:abstractNumId="109">
    <w:nsid w:val="42A2EC4F"/>
    <w:multiLevelType w:val="singleLevel"/>
    <w:tmpl w:val="42A2EC4F"/>
    <w:lvl w:ilvl="0" w:tentative="0">
      <w:start w:val="1"/>
      <w:numFmt w:val="lowerLetter"/>
      <w:suff w:val="nothing"/>
      <w:lvlText w:val="%1."/>
      <w:lvlJc w:val="left"/>
      <w:pPr>
        <w:tabs>
          <w:tab w:val="left" w:pos="0"/>
        </w:tabs>
      </w:pPr>
    </w:lvl>
  </w:abstractNum>
  <w:abstractNum w:abstractNumId="110">
    <w:nsid w:val="460754C4"/>
    <w:multiLevelType w:val="singleLevel"/>
    <w:tmpl w:val="460754C4"/>
    <w:lvl w:ilvl="0" w:tentative="0">
      <w:start w:val="1"/>
      <w:numFmt w:val="lowerLetter"/>
      <w:suff w:val="nothing"/>
      <w:lvlText w:val="%1."/>
      <w:lvlJc w:val="left"/>
      <w:pPr>
        <w:tabs>
          <w:tab w:val="left" w:pos="0"/>
        </w:tabs>
        <w:ind w:left="0" w:firstLine="0"/>
      </w:pPr>
      <w:rPr>
        <w:rFonts w:hint="default"/>
      </w:rPr>
    </w:lvl>
  </w:abstractNum>
  <w:abstractNum w:abstractNumId="111">
    <w:nsid w:val="4733411C"/>
    <w:multiLevelType w:val="singleLevel"/>
    <w:tmpl w:val="4733411C"/>
    <w:lvl w:ilvl="0" w:tentative="0">
      <w:start w:val="1"/>
      <w:numFmt w:val="lowerLetter"/>
      <w:suff w:val="nothing"/>
      <w:lvlText w:val="%1."/>
      <w:lvlJc w:val="left"/>
      <w:pPr>
        <w:tabs>
          <w:tab w:val="left" w:pos="0"/>
        </w:tabs>
        <w:ind w:left="0" w:firstLine="0"/>
      </w:pPr>
      <w:rPr>
        <w:rFonts w:hint="default"/>
      </w:rPr>
    </w:lvl>
  </w:abstractNum>
  <w:abstractNum w:abstractNumId="112">
    <w:nsid w:val="486912DA"/>
    <w:multiLevelType w:val="singleLevel"/>
    <w:tmpl w:val="486912DA"/>
    <w:lvl w:ilvl="0" w:tentative="0">
      <w:start w:val="1"/>
      <w:numFmt w:val="lowerLetter"/>
      <w:suff w:val="nothing"/>
      <w:lvlText w:val="%1."/>
      <w:lvlJc w:val="left"/>
      <w:pPr>
        <w:tabs>
          <w:tab w:val="left" w:pos="0"/>
        </w:tabs>
      </w:pPr>
    </w:lvl>
  </w:abstractNum>
  <w:abstractNum w:abstractNumId="113">
    <w:nsid w:val="49B65D59"/>
    <w:multiLevelType w:val="singleLevel"/>
    <w:tmpl w:val="49B65D59"/>
    <w:lvl w:ilvl="0" w:tentative="0">
      <w:start w:val="1"/>
      <w:numFmt w:val="lowerLetter"/>
      <w:suff w:val="nothing"/>
      <w:lvlText w:val="%1."/>
      <w:lvlJc w:val="left"/>
      <w:pPr>
        <w:tabs>
          <w:tab w:val="left" w:pos="0"/>
        </w:tabs>
      </w:pPr>
    </w:lvl>
  </w:abstractNum>
  <w:abstractNum w:abstractNumId="114">
    <w:nsid w:val="49E4FE6D"/>
    <w:multiLevelType w:val="singleLevel"/>
    <w:tmpl w:val="49E4FE6D"/>
    <w:lvl w:ilvl="0" w:tentative="0">
      <w:start w:val="1"/>
      <w:numFmt w:val="lowerLetter"/>
      <w:suff w:val="nothing"/>
      <w:lvlText w:val="%1."/>
      <w:lvlJc w:val="left"/>
      <w:pPr>
        <w:tabs>
          <w:tab w:val="left" w:pos="0"/>
        </w:tabs>
        <w:ind w:left="0" w:firstLine="0"/>
      </w:pPr>
      <w:rPr>
        <w:rFonts w:hint="default"/>
      </w:rPr>
    </w:lvl>
  </w:abstractNum>
  <w:abstractNum w:abstractNumId="115">
    <w:nsid w:val="49FEEBD3"/>
    <w:multiLevelType w:val="singleLevel"/>
    <w:tmpl w:val="49FEEBD3"/>
    <w:lvl w:ilvl="0" w:tentative="0">
      <w:start w:val="1"/>
      <w:numFmt w:val="lowerLetter"/>
      <w:suff w:val="nothing"/>
      <w:lvlText w:val="%1."/>
      <w:lvlJc w:val="left"/>
      <w:pPr>
        <w:tabs>
          <w:tab w:val="left" w:pos="0"/>
        </w:tabs>
      </w:pPr>
    </w:lvl>
  </w:abstractNum>
  <w:abstractNum w:abstractNumId="116">
    <w:nsid w:val="4BC14D38"/>
    <w:multiLevelType w:val="singleLevel"/>
    <w:tmpl w:val="4BC14D38"/>
    <w:lvl w:ilvl="0" w:tentative="0">
      <w:start w:val="1"/>
      <w:numFmt w:val="lowerLetter"/>
      <w:suff w:val="nothing"/>
      <w:lvlText w:val="%1."/>
      <w:lvlJc w:val="left"/>
      <w:pPr>
        <w:tabs>
          <w:tab w:val="left" w:pos="0"/>
        </w:tabs>
      </w:pPr>
    </w:lvl>
  </w:abstractNum>
  <w:abstractNum w:abstractNumId="117">
    <w:nsid w:val="4CD8A422"/>
    <w:multiLevelType w:val="singleLevel"/>
    <w:tmpl w:val="4CD8A422"/>
    <w:lvl w:ilvl="0" w:tentative="0">
      <w:start w:val="1"/>
      <w:numFmt w:val="lowerLetter"/>
      <w:suff w:val="nothing"/>
      <w:lvlText w:val="%1."/>
      <w:lvlJc w:val="left"/>
      <w:pPr>
        <w:tabs>
          <w:tab w:val="left" w:pos="0"/>
        </w:tabs>
      </w:pPr>
    </w:lvl>
  </w:abstractNum>
  <w:abstractNum w:abstractNumId="118">
    <w:nsid w:val="4ED96B92"/>
    <w:multiLevelType w:val="singleLevel"/>
    <w:tmpl w:val="4ED96B92"/>
    <w:lvl w:ilvl="0" w:tentative="0">
      <w:start w:val="1"/>
      <w:numFmt w:val="lowerLetter"/>
      <w:suff w:val="nothing"/>
      <w:lvlText w:val="%1."/>
      <w:lvlJc w:val="left"/>
      <w:pPr>
        <w:tabs>
          <w:tab w:val="left" w:pos="0"/>
        </w:tabs>
      </w:pPr>
    </w:lvl>
  </w:abstractNum>
  <w:abstractNum w:abstractNumId="119">
    <w:nsid w:val="4ED9AE3D"/>
    <w:multiLevelType w:val="singleLevel"/>
    <w:tmpl w:val="4ED9AE3D"/>
    <w:lvl w:ilvl="0" w:tentative="0">
      <w:start w:val="1"/>
      <w:numFmt w:val="lowerLetter"/>
      <w:suff w:val="nothing"/>
      <w:lvlText w:val="%1."/>
      <w:lvlJc w:val="left"/>
      <w:pPr>
        <w:tabs>
          <w:tab w:val="left" w:pos="0"/>
        </w:tabs>
      </w:pPr>
    </w:lvl>
  </w:abstractNum>
  <w:abstractNum w:abstractNumId="120">
    <w:nsid w:val="51AA418C"/>
    <w:multiLevelType w:val="singleLevel"/>
    <w:tmpl w:val="51AA418C"/>
    <w:lvl w:ilvl="0" w:tentative="0">
      <w:start w:val="1"/>
      <w:numFmt w:val="lowerLetter"/>
      <w:suff w:val="nothing"/>
      <w:lvlText w:val="%1."/>
      <w:lvlJc w:val="left"/>
      <w:pPr>
        <w:tabs>
          <w:tab w:val="left" w:pos="0"/>
        </w:tabs>
        <w:ind w:left="0" w:firstLine="0"/>
      </w:pPr>
      <w:rPr>
        <w:rFonts w:hint="default"/>
      </w:rPr>
    </w:lvl>
  </w:abstractNum>
  <w:abstractNum w:abstractNumId="121">
    <w:nsid w:val="52768988"/>
    <w:multiLevelType w:val="singleLevel"/>
    <w:tmpl w:val="52768988"/>
    <w:lvl w:ilvl="0" w:tentative="0">
      <w:start w:val="1"/>
      <w:numFmt w:val="lowerLetter"/>
      <w:suff w:val="nothing"/>
      <w:lvlText w:val="%1."/>
      <w:lvlJc w:val="left"/>
      <w:pPr>
        <w:tabs>
          <w:tab w:val="left" w:pos="0"/>
        </w:tabs>
      </w:pPr>
    </w:lvl>
  </w:abstractNum>
  <w:abstractNum w:abstractNumId="122">
    <w:nsid w:val="53799D2F"/>
    <w:multiLevelType w:val="singleLevel"/>
    <w:tmpl w:val="53799D2F"/>
    <w:lvl w:ilvl="0" w:tentative="0">
      <w:start w:val="1"/>
      <w:numFmt w:val="lowerLetter"/>
      <w:suff w:val="nothing"/>
      <w:lvlText w:val="%1."/>
      <w:lvlJc w:val="left"/>
      <w:pPr>
        <w:tabs>
          <w:tab w:val="left" w:pos="0"/>
        </w:tabs>
      </w:pPr>
    </w:lvl>
  </w:abstractNum>
  <w:abstractNum w:abstractNumId="123">
    <w:nsid w:val="553D1B14"/>
    <w:multiLevelType w:val="singleLevel"/>
    <w:tmpl w:val="553D1B14"/>
    <w:lvl w:ilvl="0" w:tentative="0">
      <w:start w:val="1"/>
      <w:numFmt w:val="lowerLetter"/>
      <w:suff w:val="nothing"/>
      <w:lvlText w:val="%1."/>
      <w:lvlJc w:val="left"/>
      <w:pPr>
        <w:tabs>
          <w:tab w:val="left" w:pos="0"/>
        </w:tabs>
      </w:pPr>
    </w:lvl>
  </w:abstractNum>
  <w:abstractNum w:abstractNumId="124">
    <w:nsid w:val="573620DA"/>
    <w:multiLevelType w:val="singleLevel"/>
    <w:tmpl w:val="573620DA"/>
    <w:lvl w:ilvl="0" w:tentative="0">
      <w:start w:val="1"/>
      <w:numFmt w:val="lowerLetter"/>
      <w:suff w:val="nothing"/>
      <w:lvlText w:val="%1."/>
      <w:lvlJc w:val="left"/>
      <w:pPr>
        <w:tabs>
          <w:tab w:val="left" w:pos="0"/>
        </w:tabs>
      </w:pPr>
    </w:lvl>
  </w:abstractNum>
  <w:abstractNum w:abstractNumId="125">
    <w:nsid w:val="58D5CB6F"/>
    <w:multiLevelType w:val="singleLevel"/>
    <w:tmpl w:val="58D5CB6F"/>
    <w:lvl w:ilvl="0" w:tentative="0">
      <w:start w:val="1"/>
      <w:numFmt w:val="lowerLetter"/>
      <w:suff w:val="nothing"/>
      <w:lvlText w:val="%1."/>
      <w:lvlJc w:val="left"/>
      <w:pPr>
        <w:tabs>
          <w:tab w:val="left" w:pos="0"/>
        </w:tabs>
      </w:pPr>
    </w:lvl>
  </w:abstractNum>
  <w:abstractNum w:abstractNumId="126">
    <w:nsid w:val="5ABA4F03"/>
    <w:multiLevelType w:val="singleLevel"/>
    <w:tmpl w:val="5ABA4F03"/>
    <w:lvl w:ilvl="0" w:tentative="0">
      <w:start w:val="1"/>
      <w:numFmt w:val="lowerLetter"/>
      <w:suff w:val="nothing"/>
      <w:lvlText w:val="%1."/>
      <w:lvlJc w:val="left"/>
      <w:pPr>
        <w:tabs>
          <w:tab w:val="left" w:pos="0"/>
        </w:tabs>
      </w:pPr>
    </w:lvl>
  </w:abstractNum>
  <w:abstractNum w:abstractNumId="127">
    <w:nsid w:val="5DCF4CDA"/>
    <w:multiLevelType w:val="singleLevel"/>
    <w:tmpl w:val="5DCF4CDA"/>
    <w:lvl w:ilvl="0" w:tentative="0">
      <w:start w:val="1"/>
      <w:numFmt w:val="lowerLetter"/>
      <w:suff w:val="nothing"/>
      <w:lvlText w:val="%1."/>
      <w:lvlJc w:val="left"/>
      <w:pPr>
        <w:tabs>
          <w:tab w:val="left" w:pos="0"/>
        </w:tabs>
      </w:pPr>
    </w:lvl>
  </w:abstractNum>
  <w:abstractNum w:abstractNumId="128">
    <w:nsid w:val="5E1F0656"/>
    <w:multiLevelType w:val="singleLevel"/>
    <w:tmpl w:val="5E1F0656"/>
    <w:lvl w:ilvl="0" w:tentative="0">
      <w:start w:val="1"/>
      <w:numFmt w:val="lowerLetter"/>
      <w:suff w:val="nothing"/>
      <w:lvlText w:val="%1."/>
      <w:lvlJc w:val="left"/>
      <w:pPr>
        <w:tabs>
          <w:tab w:val="left" w:pos="0"/>
        </w:tabs>
        <w:ind w:left="0" w:firstLine="0"/>
      </w:pPr>
      <w:rPr>
        <w:rFonts w:hint="default"/>
      </w:rPr>
    </w:lvl>
  </w:abstractNum>
  <w:abstractNum w:abstractNumId="129">
    <w:nsid w:val="6081EFBB"/>
    <w:multiLevelType w:val="singleLevel"/>
    <w:tmpl w:val="6081EFBB"/>
    <w:lvl w:ilvl="0" w:tentative="0">
      <w:start w:val="1"/>
      <w:numFmt w:val="lowerLetter"/>
      <w:suff w:val="nothing"/>
      <w:lvlText w:val="%1."/>
      <w:lvlJc w:val="left"/>
      <w:pPr>
        <w:tabs>
          <w:tab w:val="left" w:pos="0"/>
        </w:tabs>
      </w:pPr>
    </w:lvl>
  </w:abstractNum>
  <w:abstractNum w:abstractNumId="130">
    <w:nsid w:val="614A04DE"/>
    <w:multiLevelType w:val="singleLevel"/>
    <w:tmpl w:val="614A04DE"/>
    <w:lvl w:ilvl="0" w:tentative="0">
      <w:start w:val="1"/>
      <w:numFmt w:val="lowerLetter"/>
      <w:suff w:val="nothing"/>
      <w:lvlText w:val="%1."/>
      <w:lvlJc w:val="left"/>
      <w:pPr>
        <w:tabs>
          <w:tab w:val="left" w:pos="0"/>
        </w:tabs>
      </w:pPr>
    </w:lvl>
  </w:abstractNum>
  <w:abstractNum w:abstractNumId="131">
    <w:nsid w:val="64683341"/>
    <w:multiLevelType w:val="singleLevel"/>
    <w:tmpl w:val="64683341"/>
    <w:lvl w:ilvl="0" w:tentative="0">
      <w:start w:val="1"/>
      <w:numFmt w:val="lowerLetter"/>
      <w:suff w:val="nothing"/>
      <w:lvlText w:val="%1."/>
      <w:lvlJc w:val="left"/>
      <w:pPr>
        <w:tabs>
          <w:tab w:val="left" w:pos="0"/>
        </w:tabs>
      </w:pPr>
    </w:lvl>
  </w:abstractNum>
  <w:abstractNum w:abstractNumId="132">
    <w:nsid w:val="659B799E"/>
    <w:multiLevelType w:val="singleLevel"/>
    <w:tmpl w:val="659B799E"/>
    <w:lvl w:ilvl="0" w:tentative="0">
      <w:start w:val="1"/>
      <w:numFmt w:val="lowerLetter"/>
      <w:suff w:val="nothing"/>
      <w:lvlText w:val="%1."/>
      <w:lvlJc w:val="left"/>
    </w:lvl>
  </w:abstractNum>
  <w:abstractNum w:abstractNumId="133">
    <w:nsid w:val="659B79D6"/>
    <w:multiLevelType w:val="singleLevel"/>
    <w:tmpl w:val="659B79D6"/>
    <w:lvl w:ilvl="0" w:tentative="0">
      <w:start w:val="1"/>
      <w:numFmt w:val="lowerLetter"/>
      <w:suff w:val="nothing"/>
      <w:lvlText w:val="%1."/>
      <w:lvlJc w:val="left"/>
    </w:lvl>
  </w:abstractNum>
  <w:abstractNum w:abstractNumId="134">
    <w:nsid w:val="66904AE0"/>
    <w:multiLevelType w:val="singleLevel"/>
    <w:tmpl w:val="66904AE0"/>
    <w:lvl w:ilvl="0" w:tentative="0">
      <w:start w:val="1"/>
      <w:numFmt w:val="lowerLetter"/>
      <w:suff w:val="nothing"/>
      <w:lvlText w:val="%1."/>
      <w:lvlJc w:val="left"/>
      <w:pPr>
        <w:tabs>
          <w:tab w:val="left" w:pos="0"/>
        </w:tabs>
      </w:pPr>
    </w:lvl>
  </w:abstractNum>
  <w:abstractNum w:abstractNumId="135">
    <w:nsid w:val="674C9752"/>
    <w:multiLevelType w:val="singleLevel"/>
    <w:tmpl w:val="674C9752"/>
    <w:lvl w:ilvl="0" w:tentative="0">
      <w:start w:val="1"/>
      <w:numFmt w:val="lowerLetter"/>
      <w:suff w:val="nothing"/>
      <w:lvlText w:val="%1."/>
      <w:lvlJc w:val="left"/>
      <w:pPr>
        <w:tabs>
          <w:tab w:val="left" w:pos="0"/>
        </w:tabs>
        <w:ind w:left="0" w:firstLine="0"/>
      </w:pPr>
      <w:rPr>
        <w:rFonts w:hint="default"/>
      </w:rPr>
    </w:lvl>
  </w:abstractNum>
  <w:abstractNum w:abstractNumId="136">
    <w:nsid w:val="67B18915"/>
    <w:multiLevelType w:val="singleLevel"/>
    <w:tmpl w:val="67B18915"/>
    <w:lvl w:ilvl="0" w:tentative="0">
      <w:start w:val="1"/>
      <w:numFmt w:val="lowerLetter"/>
      <w:suff w:val="nothing"/>
      <w:lvlText w:val="%1."/>
      <w:lvlJc w:val="left"/>
      <w:pPr>
        <w:tabs>
          <w:tab w:val="left" w:pos="0"/>
        </w:tabs>
      </w:pPr>
    </w:lvl>
  </w:abstractNum>
  <w:abstractNum w:abstractNumId="137">
    <w:nsid w:val="69F52EBF"/>
    <w:multiLevelType w:val="singleLevel"/>
    <w:tmpl w:val="69F52EBF"/>
    <w:lvl w:ilvl="0" w:tentative="0">
      <w:start w:val="1"/>
      <w:numFmt w:val="lowerLetter"/>
      <w:suff w:val="nothing"/>
      <w:lvlText w:val="%1."/>
      <w:lvlJc w:val="left"/>
      <w:pPr>
        <w:tabs>
          <w:tab w:val="left" w:pos="0"/>
        </w:tabs>
      </w:pPr>
    </w:lvl>
  </w:abstractNum>
  <w:abstractNum w:abstractNumId="138">
    <w:nsid w:val="6BFCDF46"/>
    <w:multiLevelType w:val="singleLevel"/>
    <w:tmpl w:val="6BFCDF46"/>
    <w:lvl w:ilvl="0" w:tentative="0">
      <w:start w:val="1"/>
      <w:numFmt w:val="lowerLetter"/>
      <w:suff w:val="nothing"/>
      <w:lvlText w:val="%1."/>
      <w:lvlJc w:val="left"/>
      <w:pPr>
        <w:tabs>
          <w:tab w:val="left" w:pos="0"/>
        </w:tabs>
      </w:pPr>
    </w:lvl>
  </w:abstractNum>
  <w:abstractNum w:abstractNumId="139">
    <w:nsid w:val="6D28C40B"/>
    <w:multiLevelType w:val="singleLevel"/>
    <w:tmpl w:val="6D28C40B"/>
    <w:lvl w:ilvl="0" w:tentative="0">
      <w:start w:val="1"/>
      <w:numFmt w:val="lowerLetter"/>
      <w:suff w:val="nothing"/>
      <w:lvlText w:val="%1."/>
      <w:lvlJc w:val="left"/>
      <w:pPr>
        <w:tabs>
          <w:tab w:val="left" w:pos="0"/>
        </w:tabs>
      </w:pPr>
    </w:lvl>
  </w:abstractNum>
  <w:abstractNum w:abstractNumId="140">
    <w:nsid w:val="701D2752"/>
    <w:multiLevelType w:val="singleLevel"/>
    <w:tmpl w:val="701D2752"/>
    <w:lvl w:ilvl="0" w:tentative="0">
      <w:start w:val="1"/>
      <w:numFmt w:val="lowerLetter"/>
      <w:suff w:val="nothing"/>
      <w:lvlText w:val="%1."/>
      <w:lvlJc w:val="left"/>
      <w:pPr>
        <w:tabs>
          <w:tab w:val="left" w:pos="0"/>
        </w:tabs>
      </w:pPr>
    </w:lvl>
  </w:abstractNum>
  <w:abstractNum w:abstractNumId="141">
    <w:nsid w:val="7477A739"/>
    <w:multiLevelType w:val="singleLevel"/>
    <w:tmpl w:val="7477A739"/>
    <w:lvl w:ilvl="0" w:tentative="0">
      <w:start w:val="1"/>
      <w:numFmt w:val="lowerLetter"/>
      <w:suff w:val="nothing"/>
      <w:lvlText w:val="%1."/>
      <w:lvlJc w:val="left"/>
      <w:pPr>
        <w:tabs>
          <w:tab w:val="left" w:pos="0"/>
        </w:tabs>
      </w:pPr>
    </w:lvl>
  </w:abstractNum>
  <w:abstractNum w:abstractNumId="142">
    <w:nsid w:val="75E384E8"/>
    <w:multiLevelType w:val="singleLevel"/>
    <w:tmpl w:val="75E384E8"/>
    <w:lvl w:ilvl="0" w:tentative="0">
      <w:start w:val="1"/>
      <w:numFmt w:val="lowerLetter"/>
      <w:suff w:val="nothing"/>
      <w:lvlText w:val="%1."/>
      <w:lvlJc w:val="left"/>
      <w:pPr>
        <w:tabs>
          <w:tab w:val="left" w:pos="0"/>
        </w:tabs>
      </w:pPr>
    </w:lvl>
  </w:abstractNum>
  <w:abstractNum w:abstractNumId="143">
    <w:nsid w:val="77BEBA4E"/>
    <w:multiLevelType w:val="multilevel"/>
    <w:tmpl w:val="77BEBA4E"/>
    <w:lvl w:ilvl="0" w:tentative="0">
      <w:start w:val="1"/>
      <w:numFmt w:val="decimal"/>
      <w:suff w:val="nothing"/>
      <w:lvlText w:val="%1."/>
      <w:lvlJc w:val="left"/>
      <w:pPr>
        <w:tabs>
          <w:tab w:val="left" w:pos="0"/>
        </w:tabs>
        <w:ind w:left="425" w:hanging="425"/>
      </w:pPr>
      <w:rPr>
        <w:rFonts w:hint="default"/>
      </w:rPr>
    </w:lvl>
    <w:lvl w:ilvl="1" w:tentative="0">
      <w:start w:val="1"/>
      <w:numFmt w:val="decimal"/>
      <w:suff w:val="nothing"/>
      <w:lvlText w:val="%1.%2."/>
      <w:lvlJc w:val="left"/>
      <w:pPr>
        <w:tabs>
          <w:tab w:val="left" w:pos="0"/>
        </w:tabs>
        <w:ind w:left="567" w:hanging="567"/>
      </w:pPr>
      <w:rPr>
        <w:rFonts w:hint="default"/>
      </w:rPr>
    </w:lvl>
    <w:lvl w:ilvl="2" w:tentative="0">
      <w:start w:val="1"/>
      <w:numFmt w:val="decimal"/>
      <w:suff w:val="nothing"/>
      <w:lvlText w:val="%1.%2.%3."/>
      <w:lvlJc w:val="left"/>
      <w:pPr>
        <w:tabs>
          <w:tab w:val="left" w:pos="0"/>
        </w:tabs>
        <w:ind w:left="709" w:hanging="709"/>
      </w:pPr>
      <w:rPr>
        <w:rFonts w:hint="default"/>
      </w:rPr>
    </w:lvl>
    <w:lvl w:ilvl="3" w:tentative="0">
      <w:start w:val="1"/>
      <w:numFmt w:val="decimal"/>
      <w:suff w:val="nothing"/>
      <w:lvlText w:val="%1.%2.%3.%4."/>
      <w:lvlJc w:val="left"/>
      <w:pPr>
        <w:tabs>
          <w:tab w:val="left" w:pos="0"/>
        </w:tabs>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4">
    <w:nsid w:val="7AC99980"/>
    <w:multiLevelType w:val="singleLevel"/>
    <w:tmpl w:val="7AC99980"/>
    <w:lvl w:ilvl="0" w:tentative="0">
      <w:start w:val="1"/>
      <w:numFmt w:val="lowerLetter"/>
      <w:suff w:val="nothing"/>
      <w:lvlText w:val="%1."/>
      <w:lvlJc w:val="left"/>
      <w:pPr>
        <w:tabs>
          <w:tab w:val="left" w:pos="0"/>
        </w:tabs>
      </w:pPr>
    </w:lvl>
  </w:abstractNum>
  <w:abstractNum w:abstractNumId="145">
    <w:nsid w:val="7CEFB78C"/>
    <w:multiLevelType w:val="singleLevel"/>
    <w:tmpl w:val="7CEFB78C"/>
    <w:lvl w:ilvl="0" w:tentative="0">
      <w:start w:val="1"/>
      <w:numFmt w:val="lowerLetter"/>
      <w:suff w:val="nothing"/>
      <w:lvlText w:val="%1."/>
      <w:lvlJc w:val="left"/>
      <w:pPr>
        <w:tabs>
          <w:tab w:val="left" w:pos="0"/>
        </w:tabs>
      </w:pPr>
    </w:lvl>
  </w:abstractNum>
  <w:abstractNum w:abstractNumId="146">
    <w:nsid w:val="7D78E113"/>
    <w:multiLevelType w:val="singleLevel"/>
    <w:tmpl w:val="7D78E113"/>
    <w:lvl w:ilvl="0" w:tentative="0">
      <w:start w:val="1"/>
      <w:numFmt w:val="lowerLetter"/>
      <w:suff w:val="nothing"/>
      <w:lvlText w:val="%1."/>
      <w:lvlJc w:val="left"/>
      <w:pPr>
        <w:tabs>
          <w:tab w:val="left" w:pos="0"/>
        </w:tabs>
      </w:pPr>
    </w:lvl>
  </w:abstractNum>
  <w:abstractNum w:abstractNumId="147">
    <w:nsid w:val="7F9A18C2"/>
    <w:multiLevelType w:val="singleLevel"/>
    <w:tmpl w:val="7F9A18C2"/>
    <w:lvl w:ilvl="0" w:tentative="0">
      <w:start w:val="1"/>
      <w:numFmt w:val="lowerLetter"/>
      <w:suff w:val="nothing"/>
      <w:lvlText w:val="%1."/>
      <w:lvlJc w:val="left"/>
      <w:pPr>
        <w:tabs>
          <w:tab w:val="left" w:pos="0"/>
        </w:tabs>
      </w:pPr>
    </w:lvl>
  </w:abstractNum>
  <w:abstractNum w:abstractNumId="148">
    <w:nsid w:val="7FB45019"/>
    <w:multiLevelType w:val="singleLevel"/>
    <w:tmpl w:val="7FB45019"/>
    <w:lvl w:ilvl="0" w:tentative="0">
      <w:start w:val="1"/>
      <w:numFmt w:val="lowerLetter"/>
      <w:suff w:val="nothing"/>
      <w:lvlText w:val="%1."/>
      <w:lvlJc w:val="left"/>
      <w:pPr>
        <w:tabs>
          <w:tab w:val="left" w:pos="0"/>
        </w:tabs>
      </w:pPr>
    </w:lvl>
  </w:abstractNum>
  <w:num w:numId="1">
    <w:abstractNumId w:val="89"/>
  </w:num>
  <w:num w:numId="2">
    <w:abstractNumId w:val="143"/>
  </w:num>
  <w:num w:numId="3">
    <w:abstractNumId w:val="49"/>
  </w:num>
  <w:num w:numId="4">
    <w:abstractNumId w:val="101"/>
  </w:num>
  <w:num w:numId="5">
    <w:abstractNumId w:val="37"/>
  </w:num>
  <w:num w:numId="6">
    <w:abstractNumId w:val="85"/>
  </w:num>
  <w:num w:numId="7">
    <w:abstractNumId w:val="61"/>
  </w:num>
  <w:num w:numId="8">
    <w:abstractNumId w:val="100"/>
  </w:num>
  <w:num w:numId="9">
    <w:abstractNumId w:val="18"/>
  </w:num>
  <w:num w:numId="10">
    <w:abstractNumId w:val="26"/>
  </w:num>
  <w:num w:numId="11">
    <w:abstractNumId w:val="57"/>
  </w:num>
  <w:num w:numId="12">
    <w:abstractNumId w:val="137"/>
  </w:num>
  <w:num w:numId="13">
    <w:abstractNumId w:val="97"/>
  </w:num>
  <w:num w:numId="14">
    <w:abstractNumId w:val="147"/>
  </w:num>
  <w:num w:numId="15">
    <w:abstractNumId w:val="119"/>
  </w:num>
  <w:num w:numId="16">
    <w:abstractNumId w:val="46"/>
  </w:num>
  <w:num w:numId="17">
    <w:abstractNumId w:val="128"/>
  </w:num>
  <w:num w:numId="18">
    <w:abstractNumId w:val="1"/>
  </w:num>
  <w:num w:numId="19">
    <w:abstractNumId w:val="81"/>
  </w:num>
  <w:num w:numId="20">
    <w:abstractNumId w:val="134"/>
  </w:num>
  <w:num w:numId="21">
    <w:abstractNumId w:val="14"/>
  </w:num>
  <w:num w:numId="22">
    <w:abstractNumId w:val="125"/>
  </w:num>
  <w:num w:numId="23">
    <w:abstractNumId w:val="90"/>
  </w:num>
  <w:num w:numId="24">
    <w:abstractNumId w:val="6"/>
  </w:num>
  <w:num w:numId="25">
    <w:abstractNumId w:val="67"/>
  </w:num>
  <w:num w:numId="26">
    <w:abstractNumId w:val="33"/>
  </w:num>
  <w:num w:numId="27">
    <w:abstractNumId w:val="109"/>
  </w:num>
  <w:num w:numId="28">
    <w:abstractNumId w:val="12"/>
  </w:num>
  <w:num w:numId="29">
    <w:abstractNumId w:val="146"/>
  </w:num>
  <w:num w:numId="30">
    <w:abstractNumId w:val="123"/>
  </w:num>
  <w:num w:numId="31">
    <w:abstractNumId w:val="118"/>
  </w:num>
  <w:num w:numId="32">
    <w:abstractNumId w:val="114"/>
  </w:num>
  <w:num w:numId="33">
    <w:abstractNumId w:val="87"/>
  </w:num>
  <w:num w:numId="34">
    <w:abstractNumId w:val="130"/>
  </w:num>
  <w:num w:numId="35">
    <w:abstractNumId w:val="17"/>
  </w:num>
  <w:num w:numId="36">
    <w:abstractNumId w:val="2"/>
  </w:num>
  <w:num w:numId="37">
    <w:abstractNumId w:val="122"/>
  </w:num>
  <w:num w:numId="38">
    <w:abstractNumId w:val="113"/>
  </w:num>
  <w:num w:numId="39">
    <w:abstractNumId w:val="15"/>
  </w:num>
  <w:num w:numId="40">
    <w:abstractNumId w:val="138"/>
  </w:num>
  <w:num w:numId="41">
    <w:abstractNumId w:val="70"/>
  </w:num>
  <w:num w:numId="42">
    <w:abstractNumId w:val="41"/>
  </w:num>
  <w:num w:numId="43">
    <w:abstractNumId w:val="127"/>
  </w:num>
  <w:num w:numId="44">
    <w:abstractNumId w:val="141"/>
  </w:num>
  <w:num w:numId="45">
    <w:abstractNumId w:val="99"/>
  </w:num>
  <w:num w:numId="46">
    <w:abstractNumId w:val="91"/>
  </w:num>
  <w:num w:numId="47">
    <w:abstractNumId w:val="135"/>
  </w:num>
  <w:num w:numId="48">
    <w:abstractNumId w:val="65"/>
  </w:num>
  <w:num w:numId="49">
    <w:abstractNumId w:val="64"/>
  </w:num>
  <w:num w:numId="50">
    <w:abstractNumId w:val="40"/>
  </w:num>
  <w:num w:numId="51">
    <w:abstractNumId w:val="84"/>
  </w:num>
  <w:num w:numId="52">
    <w:abstractNumId w:val="102"/>
  </w:num>
  <w:num w:numId="53">
    <w:abstractNumId w:val="51"/>
  </w:num>
  <w:num w:numId="54">
    <w:abstractNumId w:val="7"/>
  </w:num>
  <w:num w:numId="55">
    <w:abstractNumId w:val="71"/>
  </w:num>
  <w:num w:numId="56">
    <w:abstractNumId w:val="142"/>
  </w:num>
  <w:num w:numId="57">
    <w:abstractNumId w:val="28"/>
  </w:num>
  <w:num w:numId="58">
    <w:abstractNumId w:val="140"/>
  </w:num>
  <w:num w:numId="59">
    <w:abstractNumId w:val="83"/>
  </w:num>
  <w:num w:numId="60">
    <w:abstractNumId w:val="129"/>
  </w:num>
  <w:num w:numId="61">
    <w:abstractNumId w:val="96"/>
  </w:num>
  <w:num w:numId="62">
    <w:abstractNumId w:val="56"/>
  </w:num>
  <w:num w:numId="63">
    <w:abstractNumId w:val="3"/>
  </w:num>
  <w:num w:numId="64">
    <w:abstractNumId w:val="120"/>
  </w:num>
  <w:num w:numId="65">
    <w:abstractNumId w:val="23"/>
  </w:num>
  <w:num w:numId="66">
    <w:abstractNumId w:val="144"/>
  </w:num>
  <w:num w:numId="67">
    <w:abstractNumId w:val="75"/>
  </w:num>
  <w:num w:numId="68">
    <w:abstractNumId w:val="0"/>
  </w:num>
  <w:num w:numId="69">
    <w:abstractNumId w:val="80"/>
  </w:num>
  <w:num w:numId="70">
    <w:abstractNumId w:val="94"/>
  </w:num>
  <w:num w:numId="71">
    <w:abstractNumId w:val="27"/>
  </w:num>
  <w:num w:numId="72">
    <w:abstractNumId w:val="82"/>
  </w:num>
  <w:num w:numId="73">
    <w:abstractNumId w:val="76"/>
  </w:num>
  <w:num w:numId="74">
    <w:abstractNumId w:val="60"/>
  </w:num>
  <w:num w:numId="75">
    <w:abstractNumId w:val="54"/>
  </w:num>
  <w:num w:numId="76">
    <w:abstractNumId w:val="121"/>
  </w:num>
  <w:num w:numId="77">
    <w:abstractNumId w:val="8"/>
  </w:num>
  <w:num w:numId="78">
    <w:abstractNumId w:val="112"/>
  </w:num>
  <w:num w:numId="79">
    <w:abstractNumId w:val="9"/>
  </w:num>
  <w:num w:numId="80">
    <w:abstractNumId w:val="11"/>
  </w:num>
  <w:num w:numId="81">
    <w:abstractNumId w:val="106"/>
  </w:num>
  <w:num w:numId="82">
    <w:abstractNumId w:val="39"/>
  </w:num>
  <w:num w:numId="83">
    <w:abstractNumId w:val="55"/>
  </w:num>
  <w:num w:numId="84">
    <w:abstractNumId w:val="4"/>
  </w:num>
  <w:num w:numId="85">
    <w:abstractNumId w:val="48"/>
  </w:num>
  <w:num w:numId="86">
    <w:abstractNumId w:val="74"/>
  </w:num>
  <w:num w:numId="87">
    <w:abstractNumId w:val="43"/>
  </w:num>
  <w:num w:numId="88">
    <w:abstractNumId w:val="103"/>
  </w:num>
  <w:num w:numId="89">
    <w:abstractNumId w:val="21"/>
  </w:num>
  <w:num w:numId="90">
    <w:abstractNumId w:val="78"/>
  </w:num>
  <w:num w:numId="91">
    <w:abstractNumId w:val="124"/>
  </w:num>
  <w:num w:numId="92">
    <w:abstractNumId w:val="98"/>
  </w:num>
  <w:num w:numId="93">
    <w:abstractNumId w:val="5"/>
  </w:num>
  <w:num w:numId="94">
    <w:abstractNumId w:val="111"/>
  </w:num>
  <w:num w:numId="95">
    <w:abstractNumId w:val="88"/>
  </w:num>
  <w:num w:numId="96">
    <w:abstractNumId w:val="32"/>
  </w:num>
  <w:num w:numId="97">
    <w:abstractNumId w:val="34"/>
  </w:num>
  <w:num w:numId="98">
    <w:abstractNumId w:val="25"/>
  </w:num>
  <w:num w:numId="99">
    <w:abstractNumId w:val="38"/>
  </w:num>
  <w:num w:numId="100">
    <w:abstractNumId w:val="50"/>
  </w:num>
  <w:num w:numId="101">
    <w:abstractNumId w:val="116"/>
  </w:num>
  <w:num w:numId="102">
    <w:abstractNumId w:val="63"/>
  </w:num>
  <w:num w:numId="103">
    <w:abstractNumId w:val="145"/>
  </w:num>
  <w:num w:numId="104">
    <w:abstractNumId w:val="104"/>
  </w:num>
  <w:num w:numId="105">
    <w:abstractNumId w:val="73"/>
  </w:num>
  <w:num w:numId="106">
    <w:abstractNumId w:val="139"/>
  </w:num>
  <w:num w:numId="107">
    <w:abstractNumId w:val="77"/>
  </w:num>
  <w:num w:numId="108">
    <w:abstractNumId w:val="13"/>
  </w:num>
  <w:num w:numId="109">
    <w:abstractNumId w:val="58"/>
  </w:num>
  <w:num w:numId="110">
    <w:abstractNumId w:val="16"/>
  </w:num>
  <w:num w:numId="111">
    <w:abstractNumId w:val="86"/>
  </w:num>
  <w:num w:numId="112">
    <w:abstractNumId w:val="92"/>
  </w:num>
  <w:num w:numId="113">
    <w:abstractNumId w:val="117"/>
  </w:num>
  <w:num w:numId="114">
    <w:abstractNumId w:val="30"/>
  </w:num>
  <w:num w:numId="115">
    <w:abstractNumId w:val="29"/>
  </w:num>
  <w:num w:numId="116">
    <w:abstractNumId w:val="108"/>
  </w:num>
  <w:num w:numId="117">
    <w:abstractNumId w:val="131"/>
  </w:num>
  <w:num w:numId="118">
    <w:abstractNumId w:val="105"/>
  </w:num>
  <w:num w:numId="119">
    <w:abstractNumId w:val="19"/>
  </w:num>
  <w:num w:numId="120">
    <w:abstractNumId w:val="42"/>
  </w:num>
  <w:num w:numId="121">
    <w:abstractNumId w:val="79"/>
  </w:num>
  <w:num w:numId="122">
    <w:abstractNumId w:val="45"/>
  </w:num>
  <w:num w:numId="123">
    <w:abstractNumId w:val="126"/>
  </w:num>
  <w:num w:numId="124">
    <w:abstractNumId w:val="22"/>
  </w:num>
  <w:num w:numId="125">
    <w:abstractNumId w:val="93"/>
  </w:num>
  <w:num w:numId="126">
    <w:abstractNumId w:val="52"/>
  </w:num>
  <w:num w:numId="127">
    <w:abstractNumId w:val="107"/>
  </w:num>
  <w:num w:numId="128">
    <w:abstractNumId w:val="110"/>
  </w:num>
  <w:num w:numId="129">
    <w:abstractNumId w:val="95"/>
  </w:num>
  <w:num w:numId="130">
    <w:abstractNumId w:val="20"/>
  </w:num>
  <w:num w:numId="131">
    <w:abstractNumId w:val="44"/>
  </w:num>
  <w:num w:numId="132">
    <w:abstractNumId w:val="132"/>
  </w:num>
  <w:num w:numId="133">
    <w:abstractNumId w:val="133"/>
  </w:num>
  <w:num w:numId="134">
    <w:abstractNumId w:val="31"/>
  </w:num>
  <w:num w:numId="135">
    <w:abstractNumId w:val="53"/>
  </w:num>
  <w:num w:numId="136">
    <w:abstractNumId w:val="148"/>
  </w:num>
  <w:num w:numId="137">
    <w:abstractNumId w:val="59"/>
  </w:num>
  <w:num w:numId="138">
    <w:abstractNumId w:val="24"/>
  </w:num>
  <w:num w:numId="139">
    <w:abstractNumId w:val="115"/>
  </w:num>
  <w:num w:numId="140">
    <w:abstractNumId w:val="62"/>
  </w:num>
  <w:num w:numId="141">
    <w:abstractNumId w:val="35"/>
  </w:num>
  <w:num w:numId="142">
    <w:abstractNumId w:val="68"/>
  </w:num>
  <w:num w:numId="143">
    <w:abstractNumId w:val="66"/>
  </w:num>
  <w:num w:numId="144">
    <w:abstractNumId w:val="47"/>
  </w:num>
  <w:num w:numId="145">
    <w:abstractNumId w:val="36"/>
  </w:num>
  <w:num w:numId="146">
    <w:abstractNumId w:val="69"/>
  </w:num>
  <w:num w:numId="147">
    <w:abstractNumId w:val="72"/>
  </w:num>
  <w:num w:numId="148">
    <w:abstractNumId w:val="10"/>
  </w:num>
  <w:num w:numId="149">
    <w:abstractNumId w:val="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MTYyZGVhMWM4N2UyM2JiMTJjOTU2OGE4OTI5YjAifQ=="/>
  </w:docVars>
  <w:rsids>
    <w:rsidRoot w:val="FC3F117E"/>
    <w:rsid w:val="0018274C"/>
    <w:rsid w:val="00BB1A3F"/>
    <w:rsid w:val="01893391"/>
    <w:rsid w:val="020D441A"/>
    <w:rsid w:val="02543D5F"/>
    <w:rsid w:val="0262160F"/>
    <w:rsid w:val="035C2393"/>
    <w:rsid w:val="03A60827"/>
    <w:rsid w:val="03CD382B"/>
    <w:rsid w:val="04653EE2"/>
    <w:rsid w:val="04EA6DAD"/>
    <w:rsid w:val="057C5E4B"/>
    <w:rsid w:val="05C71188"/>
    <w:rsid w:val="05FF6D63"/>
    <w:rsid w:val="0629444B"/>
    <w:rsid w:val="07100225"/>
    <w:rsid w:val="077211C3"/>
    <w:rsid w:val="07747F4A"/>
    <w:rsid w:val="07B47DEF"/>
    <w:rsid w:val="07D50E45"/>
    <w:rsid w:val="08494018"/>
    <w:rsid w:val="089157CE"/>
    <w:rsid w:val="08B65FD7"/>
    <w:rsid w:val="08E577A0"/>
    <w:rsid w:val="0A537C03"/>
    <w:rsid w:val="0A64744E"/>
    <w:rsid w:val="0A891237"/>
    <w:rsid w:val="0AE74F29"/>
    <w:rsid w:val="0BBF0055"/>
    <w:rsid w:val="0C261B7D"/>
    <w:rsid w:val="0D7C965F"/>
    <w:rsid w:val="0E9A17F2"/>
    <w:rsid w:val="0EFD24D5"/>
    <w:rsid w:val="0F5542CC"/>
    <w:rsid w:val="0FB023B1"/>
    <w:rsid w:val="110816B0"/>
    <w:rsid w:val="111E2F24"/>
    <w:rsid w:val="11695CB2"/>
    <w:rsid w:val="12DA685A"/>
    <w:rsid w:val="13C53942"/>
    <w:rsid w:val="14545F69"/>
    <w:rsid w:val="156B6703"/>
    <w:rsid w:val="165027E8"/>
    <w:rsid w:val="16EB6EA7"/>
    <w:rsid w:val="173DB55E"/>
    <w:rsid w:val="173DF60E"/>
    <w:rsid w:val="17E69391"/>
    <w:rsid w:val="17FC655F"/>
    <w:rsid w:val="18CACEDE"/>
    <w:rsid w:val="1A935399"/>
    <w:rsid w:val="1B555A03"/>
    <w:rsid w:val="1BBC3386"/>
    <w:rsid w:val="1BDF86CC"/>
    <w:rsid w:val="1C3861F8"/>
    <w:rsid w:val="1D335750"/>
    <w:rsid w:val="1D5DD972"/>
    <w:rsid w:val="1DFBF559"/>
    <w:rsid w:val="1E35661F"/>
    <w:rsid w:val="1E4F7829"/>
    <w:rsid w:val="1F5E8C6A"/>
    <w:rsid w:val="1FCD18F7"/>
    <w:rsid w:val="1FFC1233"/>
    <w:rsid w:val="208F236D"/>
    <w:rsid w:val="21A17BD9"/>
    <w:rsid w:val="22510750"/>
    <w:rsid w:val="227D77A3"/>
    <w:rsid w:val="22A41BE1"/>
    <w:rsid w:val="237EEBDF"/>
    <w:rsid w:val="25893F23"/>
    <w:rsid w:val="25DC38AD"/>
    <w:rsid w:val="26DC136F"/>
    <w:rsid w:val="26EFDA7A"/>
    <w:rsid w:val="26FC686C"/>
    <w:rsid w:val="2786AD2A"/>
    <w:rsid w:val="27F513F3"/>
    <w:rsid w:val="287113E7"/>
    <w:rsid w:val="289C7CAD"/>
    <w:rsid w:val="28DD6518"/>
    <w:rsid w:val="29911E49"/>
    <w:rsid w:val="2A85785D"/>
    <w:rsid w:val="2AE942AA"/>
    <w:rsid w:val="2AF88244"/>
    <w:rsid w:val="2B2576D7"/>
    <w:rsid w:val="2B3A767C"/>
    <w:rsid w:val="2B586C2C"/>
    <w:rsid w:val="2B5C16DC"/>
    <w:rsid w:val="2B683643"/>
    <w:rsid w:val="2B8C0380"/>
    <w:rsid w:val="2BA20325"/>
    <w:rsid w:val="2BBC34D0"/>
    <w:rsid w:val="2BD63C77"/>
    <w:rsid w:val="2BDF9118"/>
    <w:rsid w:val="2BF31029"/>
    <w:rsid w:val="2C0A0C4E"/>
    <w:rsid w:val="2D3E57C8"/>
    <w:rsid w:val="2D5269E7"/>
    <w:rsid w:val="2E13CC8A"/>
    <w:rsid w:val="2E3A0EE3"/>
    <w:rsid w:val="2E7B2E08"/>
    <w:rsid w:val="2E866DE4"/>
    <w:rsid w:val="2EEC3C7D"/>
    <w:rsid w:val="2EEF3C0A"/>
    <w:rsid w:val="2EFD7220"/>
    <w:rsid w:val="2F7D8059"/>
    <w:rsid w:val="2F7F0F4C"/>
    <w:rsid w:val="2FEF4D81"/>
    <w:rsid w:val="2FF8788F"/>
    <w:rsid w:val="2FFA3C27"/>
    <w:rsid w:val="2FFA6554"/>
    <w:rsid w:val="2FFF8109"/>
    <w:rsid w:val="30555D5A"/>
    <w:rsid w:val="310B75DF"/>
    <w:rsid w:val="316255FD"/>
    <w:rsid w:val="31F919DD"/>
    <w:rsid w:val="321A6940"/>
    <w:rsid w:val="32493C4F"/>
    <w:rsid w:val="324E3917"/>
    <w:rsid w:val="3317670F"/>
    <w:rsid w:val="33390D70"/>
    <w:rsid w:val="33EFB090"/>
    <w:rsid w:val="34093BEC"/>
    <w:rsid w:val="357E62FB"/>
    <w:rsid w:val="35C43EC2"/>
    <w:rsid w:val="3646198E"/>
    <w:rsid w:val="369B06A2"/>
    <w:rsid w:val="36E36898"/>
    <w:rsid w:val="36FDBB07"/>
    <w:rsid w:val="37EDCBEB"/>
    <w:rsid w:val="388075BE"/>
    <w:rsid w:val="39034314"/>
    <w:rsid w:val="393206E7"/>
    <w:rsid w:val="39EC1DD1"/>
    <w:rsid w:val="3AC14B10"/>
    <w:rsid w:val="3AEFF8CF"/>
    <w:rsid w:val="3AFA39EF"/>
    <w:rsid w:val="3B2DBC0A"/>
    <w:rsid w:val="3B347C19"/>
    <w:rsid w:val="3B5FFB3C"/>
    <w:rsid w:val="3B9F1CC6"/>
    <w:rsid w:val="3BC95D78"/>
    <w:rsid w:val="3BD7EC20"/>
    <w:rsid w:val="3BFE80F6"/>
    <w:rsid w:val="3C792261"/>
    <w:rsid w:val="3C9776F3"/>
    <w:rsid w:val="3CD76A24"/>
    <w:rsid w:val="3CFF56D9"/>
    <w:rsid w:val="3D2C04E4"/>
    <w:rsid w:val="3D2D6CED"/>
    <w:rsid w:val="3DEF1632"/>
    <w:rsid w:val="3DEF4DD5"/>
    <w:rsid w:val="3E027FBC"/>
    <w:rsid w:val="3EB7666F"/>
    <w:rsid w:val="3EBFE7A5"/>
    <w:rsid w:val="3ECA4190"/>
    <w:rsid w:val="3ECEB6AD"/>
    <w:rsid w:val="3EEF4006"/>
    <w:rsid w:val="3EF9145C"/>
    <w:rsid w:val="3EFF418C"/>
    <w:rsid w:val="3F314E39"/>
    <w:rsid w:val="3F353B1E"/>
    <w:rsid w:val="3F3F2674"/>
    <w:rsid w:val="3F4D2F52"/>
    <w:rsid w:val="3F75625F"/>
    <w:rsid w:val="3F7CB2B3"/>
    <w:rsid w:val="3F93711E"/>
    <w:rsid w:val="3FADBB68"/>
    <w:rsid w:val="3FBBDC24"/>
    <w:rsid w:val="3FBD988E"/>
    <w:rsid w:val="3FCAC5FF"/>
    <w:rsid w:val="3FDAE6C8"/>
    <w:rsid w:val="3FDCE1A6"/>
    <w:rsid w:val="3FDF0ADB"/>
    <w:rsid w:val="3FF67338"/>
    <w:rsid w:val="3FF7B6B9"/>
    <w:rsid w:val="3FFB1147"/>
    <w:rsid w:val="414334E8"/>
    <w:rsid w:val="43EFB6AC"/>
    <w:rsid w:val="448D5F36"/>
    <w:rsid w:val="44B52C1A"/>
    <w:rsid w:val="45033213"/>
    <w:rsid w:val="452F4E0F"/>
    <w:rsid w:val="45A602D1"/>
    <w:rsid w:val="45F7F3A1"/>
    <w:rsid w:val="46433147"/>
    <w:rsid w:val="465DE597"/>
    <w:rsid w:val="46FA3A8E"/>
    <w:rsid w:val="476F0BC1"/>
    <w:rsid w:val="477ED953"/>
    <w:rsid w:val="47FFFF0C"/>
    <w:rsid w:val="4A692599"/>
    <w:rsid w:val="4AAD4898"/>
    <w:rsid w:val="4ABA5EA6"/>
    <w:rsid w:val="4B7D11FA"/>
    <w:rsid w:val="4C5E2F58"/>
    <w:rsid w:val="4DA3BE52"/>
    <w:rsid w:val="4DB6285A"/>
    <w:rsid w:val="4DDB13E7"/>
    <w:rsid w:val="4DE12CEE"/>
    <w:rsid w:val="4DF60269"/>
    <w:rsid w:val="4E6600F3"/>
    <w:rsid w:val="4E7B705D"/>
    <w:rsid w:val="4EDBA101"/>
    <w:rsid w:val="4EFF897A"/>
    <w:rsid w:val="4F020767"/>
    <w:rsid w:val="4F4B4AD0"/>
    <w:rsid w:val="4F9BCCBC"/>
    <w:rsid w:val="4FBFC93A"/>
    <w:rsid w:val="4FF7E02D"/>
    <w:rsid w:val="501B4B64"/>
    <w:rsid w:val="50B8067E"/>
    <w:rsid w:val="50C07F8E"/>
    <w:rsid w:val="50C850E1"/>
    <w:rsid w:val="51272EB1"/>
    <w:rsid w:val="53B74464"/>
    <w:rsid w:val="53E60836"/>
    <w:rsid w:val="53F29635"/>
    <w:rsid w:val="53FBE6E8"/>
    <w:rsid w:val="54040192"/>
    <w:rsid w:val="543B2563"/>
    <w:rsid w:val="548328B3"/>
    <w:rsid w:val="55184802"/>
    <w:rsid w:val="55ED14B9"/>
    <w:rsid w:val="56BF4018"/>
    <w:rsid w:val="571A7074"/>
    <w:rsid w:val="573FD56B"/>
    <w:rsid w:val="575171CD"/>
    <w:rsid w:val="57551943"/>
    <w:rsid w:val="57CD7417"/>
    <w:rsid w:val="57DF46FF"/>
    <w:rsid w:val="57E816F8"/>
    <w:rsid w:val="57F6A569"/>
    <w:rsid w:val="57FD6493"/>
    <w:rsid w:val="59D53CCB"/>
    <w:rsid w:val="5A184C42"/>
    <w:rsid w:val="5ADF6E73"/>
    <w:rsid w:val="5BE80BE8"/>
    <w:rsid w:val="5BE9177C"/>
    <w:rsid w:val="5BFC5BF3"/>
    <w:rsid w:val="5BFF3DB7"/>
    <w:rsid w:val="5BFF5E59"/>
    <w:rsid w:val="5BFF7167"/>
    <w:rsid w:val="5BFFA382"/>
    <w:rsid w:val="5C3611D8"/>
    <w:rsid w:val="5C4821F4"/>
    <w:rsid w:val="5CDD5C07"/>
    <w:rsid w:val="5CFFA334"/>
    <w:rsid w:val="5DB31446"/>
    <w:rsid w:val="5DC12874"/>
    <w:rsid w:val="5DF35132"/>
    <w:rsid w:val="5DFB453A"/>
    <w:rsid w:val="5DFF910B"/>
    <w:rsid w:val="5E5132E7"/>
    <w:rsid w:val="5E6160E7"/>
    <w:rsid w:val="5E754960"/>
    <w:rsid w:val="5EBD1898"/>
    <w:rsid w:val="5EDB3130"/>
    <w:rsid w:val="5EEFA46C"/>
    <w:rsid w:val="5EFF9965"/>
    <w:rsid w:val="5F3F0987"/>
    <w:rsid w:val="5F443B39"/>
    <w:rsid w:val="5F71B030"/>
    <w:rsid w:val="5F772A5B"/>
    <w:rsid w:val="5F7BA780"/>
    <w:rsid w:val="5F7D5F45"/>
    <w:rsid w:val="5F97FADC"/>
    <w:rsid w:val="5FBFADBF"/>
    <w:rsid w:val="5FED74CB"/>
    <w:rsid w:val="5FEF2606"/>
    <w:rsid w:val="5FF772EE"/>
    <w:rsid w:val="5FFB123E"/>
    <w:rsid w:val="5FFF9068"/>
    <w:rsid w:val="6056026C"/>
    <w:rsid w:val="60944D82"/>
    <w:rsid w:val="60BBA0E4"/>
    <w:rsid w:val="61A92182"/>
    <w:rsid w:val="62153F79"/>
    <w:rsid w:val="625FDAE3"/>
    <w:rsid w:val="62E52FB1"/>
    <w:rsid w:val="643251E4"/>
    <w:rsid w:val="659C0D26"/>
    <w:rsid w:val="65D67C09"/>
    <w:rsid w:val="65DFA2A7"/>
    <w:rsid w:val="65ED081B"/>
    <w:rsid w:val="65F7BAD1"/>
    <w:rsid w:val="65FE5CCF"/>
    <w:rsid w:val="66DEC4E5"/>
    <w:rsid w:val="671E0C9B"/>
    <w:rsid w:val="67554E15"/>
    <w:rsid w:val="68804857"/>
    <w:rsid w:val="693B4E93"/>
    <w:rsid w:val="6A0A597F"/>
    <w:rsid w:val="6A152CA1"/>
    <w:rsid w:val="6A584189"/>
    <w:rsid w:val="6ABA1153"/>
    <w:rsid w:val="6ACF9F60"/>
    <w:rsid w:val="6B131038"/>
    <w:rsid w:val="6B5FCD03"/>
    <w:rsid w:val="6BF56688"/>
    <w:rsid w:val="6C7F9869"/>
    <w:rsid w:val="6CEF1F16"/>
    <w:rsid w:val="6D224538"/>
    <w:rsid w:val="6D2A3FA6"/>
    <w:rsid w:val="6D79C3B1"/>
    <w:rsid w:val="6D7D72A1"/>
    <w:rsid w:val="6DDB7C15"/>
    <w:rsid w:val="6DF7D293"/>
    <w:rsid w:val="6EBF05A6"/>
    <w:rsid w:val="6F346299"/>
    <w:rsid w:val="6F3FB017"/>
    <w:rsid w:val="6F47749A"/>
    <w:rsid w:val="6F4F392C"/>
    <w:rsid w:val="6F65DC41"/>
    <w:rsid w:val="6F76D564"/>
    <w:rsid w:val="6F77D6F9"/>
    <w:rsid w:val="6F861887"/>
    <w:rsid w:val="6F8D2708"/>
    <w:rsid w:val="6FB8EED2"/>
    <w:rsid w:val="6FDC4155"/>
    <w:rsid w:val="6FEDBD23"/>
    <w:rsid w:val="6FFB579D"/>
    <w:rsid w:val="6FFBCAF2"/>
    <w:rsid w:val="6FFD3D8E"/>
    <w:rsid w:val="6FFEE73C"/>
    <w:rsid w:val="6FFFB84B"/>
    <w:rsid w:val="7028738F"/>
    <w:rsid w:val="70C71162"/>
    <w:rsid w:val="70E71EFE"/>
    <w:rsid w:val="70E85C4B"/>
    <w:rsid w:val="71EFE0B1"/>
    <w:rsid w:val="71FDF22C"/>
    <w:rsid w:val="73497BC8"/>
    <w:rsid w:val="7353AB06"/>
    <w:rsid w:val="73B74C72"/>
    <w:rsid w:val="73CFD0C5"/>
    <w:rsid w:val="73D51B16"/>
    <w:rsid w:val="73D64756"/>
    <w:rsid w:val="73DCDF4F"/>
    <w:rsid w:val="73FD06B6"/>
    <w:rsid w:val="73FF2324"/>
    <w:rsid w:val="74F3E245"/>
    <w:rsid w:val="74FE75B4"/>
    <w:rsid w:val="74FF5335"/>
    <w:rsid w:val="758F1BAF"/>
    <w:rsid w:val="75E34641"/>
    <w:rsid w:val="763F4305"/>
    <w:rsid w:val="76552057"/>
    <w:rsid w:val="766FE612"/>
    <w:rsid w:val="76BF33E7"/>
    <w:rsid w:val="76BF5AB4"/>
    <w:rsid w:val="76C41CAB"/>
    <w:rsid w:val="76CC683A"/>
    <w:rsid w:val="77157A48"/>
    <w:rsid w:val="772B7A21"/>
    <w:rsid w:val="773FBA6B"/>
    <w:rsid w:val="7754261D"/>
    <w:rsid w:val="77576E5F"/>
    <w:rsid w:val="775F15BD"/>
    <w:rsid w:val="7767DC02"/>
    <w:rsid w:val="777F6448"/>
    <w:rsid w:val="77B77CED"/>
    <w:rsid w:val="77DF5663"/>
    <w:rsid w:val="77FB25CA"/>
    <w:rsid w:val="787D9174"/>
    <w:rsid w:val="78CF238A"/>
    <w:rsid w:val="78DF6C8D"/>
    <w:rsid w:val="78DF7183"/>
    <w:rsid w:val="78DFFAD9"/>
    <w:rsid w:val="79073098"/>
    <w:rsid w:val="796C0E43"/>
    <w:rsid w:val="797C365C"/>
    <w:rsid w:val="79D3609F"/>
    <w:rsid w:val="79EE2D4F"/>
    <w:rsid w:val="79FFD0CA"/>
    <w:rsid w:val="7AABCE28"/>
    <w:rsid w:val="7ABF2B74"/>
    <w:rsid w:val="7AF8885C"/>
    <w:rsid w:val="7AFFE143"/>
    <w:rsid w:val="7B147492"/>
    <w:rsid w:val="7B1BA69C"/>
    <w:rsid w:val="7B32C1EF"/>
    <w:rsid w:val="7B3F65FB"/>
    <w:rsid w:val="7B3F8497"/>
    <w:rsid w:val="7B6F1248"/>
    <w:rsid w:val="7B6FD87D"/>
    <w:rsid w:val="7B7778FE"/>
    <w:rsid w:val="7B7DE333"/>
    <w:rsid w:val="7B7FB6CF"/>
    <w:rsid w:val="7B9B13BB"/>
    <w:rsid w:val="7BA714EF"/>
    <w:rsid w:val="7BAB0673"/>
    <w:rsid w:val="7BBA0797"/>
    <w:rsid w:val="7BBE839A"/>
    <w:rsid w:val="7BDC2EE6"/>
    <w:rsid w:val="7BDFDFC3"/>
    <w:rsid w:val="7BEF6F61"/>
    <w:rsid w:val="7BFA007B"/>
    <w:rsid w:val="7BFF231D"/>
    <w:rsid w:val="7BFF8CA9"/>
    <w:rsid w:val="7BFF9C6B"/>
    <w:rsid w:val="7CBDA5D8"/>
    <w:rsid w:val="7CBF5D21"/>
    <w:rsid w:val="7CDFE23B"/>
    <w:rsid w:val="7D3F2275"/>
    <w:rsid w:val="7D576C4C"/>
    <w:rsid w:val="7D73A3B8"/>
    <w:rsid w:val="7D9BBF07"/>
    <w:rsid w:val="7DB6DC56"/>
    <w:rsid w:val="7DBEC697"/>
    <w:rsid w:val="7DBFF837"/>
    <w:rsid w:val="7DCB7294"/>
    <w:rsid w:val="7DF33C2E"/>
    <w:rsid w:val="7DFA0051"/>
    <w:rsid w:val="7DFEEC07"/>
    <w:rsid w:val="7DFFF9E4"/>
    <w:rsid w:val="7E4FA6BF"/>
    <w:rsid w:val="7E6B2F6B"/>
    <w:rsid w:val="7E73AA81"/>
    <w:rsid w:val="7E7BEA4E"/>
    <w:rsid w:val="7E926297"/>
    <w:rsid w:val="7EAF2200"/>
    <w:rsid w:val="7EE07668"/>
    <w:rsid w:val="7EEDEB79"/>
    <w:rsid w:val="7EEF405E"/>
    <w:rsid w:val="7EF050A1"/>
    <w:rsid w:val="7EF2E598"/>
    <w:rsid w:val="7EF67B5E"/>
    <w:rsid w:val="7EF964C7"/>
    <w:rsid w:val="7EFBA0C4"/>
    <w:rsid w:val="7EFF1CD9"/>
    <w:rsid w:val="7EFF3F7C"/>
    <w:rsid w:val="7EFF8A3E"/>
    <w:rsid w:val="7EFF8D64"/>
    <w:rsid w:val="7EFFE6AF"/>
    <w:rsid w:val="7EFFFC2B"/>
    <w:rsid w:val="7F350029"/>
    <w:rsid w:val="7F3F683A"/>
    <w:rsid w:val="7F5FD62D"/>
    <w:rsid w:val="7F7BFE0D"/>
    <w:rsid w:val="7F8E7704"/>
    <w:rsid w:val="7FAF04E8"/>
    <w:rsid w:val="7FAFB5A9"/>
    <w:rsid w:val="7FBB0EA8"/>
    <w:rsid w:val="7FBD49B4"/>
    <w:rsid w:val="7FBF7B23"/>
    <w:rsid w:val="7FBFBAE6"/>
    <w:rsid w:val="7FBFF33A"/>
    <w:rsid w:val="7FC52050"/>
    <w:rsid w:val="7FCC6AAB"/>
    <w:rsid w:val="7FD1C4A8"/>
    <w:rsid w:val="7FD75CA6"/>
    <w:rsid w:val="7FDF1B4A"/>
    <w:rsid w:val="7FE58F8A"/>
    <w:rsid w:val="7FE71D70"/>
    <w:rsid w:val="7FEBA439"/>
    <w:rsid w:val="7FEC85DF"/>
    <w:rsid w:val="7FED383C"/>
    <w:rsid w:val="7FEEBF87"/>
    <w:rsid w:val="7FF38BFF"/>
    <w:rsid w:val="7FF45E34"/>
    <w:rsid w:val="7FF72E12"/>
    <w:rsid w:val="7FF93B68"/>
    <w:rsid w:val="7FFB4F9C"/>
    <w:rsid w:val="7FFC5802"/>
    <w:rsid w:val="7FFD1852"/>
    <w:rsid w:val="7FFDDB91"/>
    <w:rsid w:val="7FFF3409"/>
    <w:rsid w:val="7FFF7A8A"/>
    <w:rsid w:val="87EF5162"/>
    <w:rsid w:val="8BD7658E"/>
    <w:rsid w:val="8E5F7729"/>
    <w:rsid w:val="8FFB71B6"/>
    <w:rsid w:val="91FFB2BA"/>
    <w:rsid w:val="94FA7984"/>
    <w:rsid w:val="96BE45C1"/>
    <w:rsid w:val="96CFFE2C"/>
    <w:rsid w:val="96FF94FE"/>
    <w:rsid w:val="97F37A07"/>
    <w:rsid w:val="9BB73B7D"/>
    <w:rsid w:val="9CFE19C8"/>
    <w:rsid w:val="9D359F31"/>
    <w:rsid w:val="9DEF0573"/>
    <w:rsid w:val="9DFCD3BB"/>
    <w:rsid w:val="9EB7E76C"/>
    <w:rsid w:val="9FEF039C"/>
    <w:rsid w:val="9FF505A9"/>
    <w:rsid w:val="A2DD6599"/>
    <w:rsid w:val="A477E943"/>
    <w:rsid w:val="A7EF205A"/>
    <w:rsid w:val="A7FCA80C"/>
    <w:rsid w:val="ABEF2DAB"/>
    <w:rsid w:val="ABFE3C52"/>
    <w:rsid w:val="ABFF9165"/>
    <w:rsid w:val="ADF34CD5"/>
    <w:rsid w:val="AEDF85EF"/>
    <w:rsid w:val="AF5FA9EE"/>
    <w:rsid w:val="AFBC2D94"/>
    <w:rsid w:val="AFDB46E7"/>
    <w:rsid w:val="AFEF8293"/>
    <w:rsid w:val="AFFE5CC4"/>
    <w:rsid w:val="B2DEB55F"/>
    <w:rsid w:val="B3E67286"/>
    <w:rsid w:val="B3F76C3E"/>
    <w:rsid w:val="B61AA76C"/>
    <w:rsid w:val="B6F9A0E4"/>
    <w:rsid w:val="B72CF491"/>
    <w:rsid w:val="B7B74F73"/>
    <w:rsid w:val="B7DB08D1"/>
    <w:rsid w:val="B7EDE30F"/>
    <w:rsid w:val="B7FAA8A8"/>
    <w:rsid w:val="B98D9E34"/>
    <w:rsid w:val="BA7B23C6"/>
    <w:rsid w:val="BAEE9654"/>
    <w:rsid w:val="BBA9BB69"/>
    <w:rsid w:val="BBEEE7A8"/>
    <w:rsid w:val="BBF5418F"/>
    <w:rsid w:val="BC5F2104"/>
    <w:rsid w:val="BD3B65D7"/>
    <w:rsid w:val="BD6B0B78"/>
    <w:rsid w:val="BD9FC026"/>
    <w:rsid w:val="BDDF7B5F"/>
    <w:rsid w:val="BDE127A7"/>
    <w:rsid w:val="BDF153D7"/>
    <w:rsid w:val="BE7DDBB2"/>
    <w:rsid w:val="BEBFA0F4"/>
    <w:rsid w:val="BECD2759"/>
    <w:rsid w:val="BEDF04C6"/>
    <w:rsid w:val="BEE97380"/>
    <w:rsid w:val="BEFFEB64"/>
    <w:rsid w:val="BF1DED1D"/>
    <w:rsid w:val="BF7B8907"/>
    <w:rsid w:val="BF9FCA43"/>
    <w:rsid w:val="BFB554CF"/>
    <w:rsid w:val="BFDD509B"/>
    <w:rsid w:val="BFDF9569"/>
    <w:rsid w:val="BFFBB703"/>
    <w:rsid w:val="BFFD96B7"/>
    <w:rsid w:val="C3A31417"/>
    <w:rsid w:val="C7FB31F6"/>
    <w:rsid w:val="C9FC56E2"/>
    <w:rsid w:val="CAD8C537"/>
    <w:rsid w:val="CAF3577A"/>
    <w:rsid w:val="CD75EE14"/>
    <w:rsid w:val="CE6D7E1F"/>
    <w:rsid w:val="CE7BDD1C"/>
    <w:rsid w:val="CF7F7181"/>
    <w:rsid w:val="CF7FA51F"/>
    <w:rsid w:val="CFB58A84"/>
    <w:rsid w:val="CFD65F38"/>
    <w:rsid w:val="CFF77578"/>
    <w:rsid w:val="CFFF4293"/>
    <w:rsid w:val="D6351AED"/>
    <w:rsid w:val="D67D3D40"/>
    <w:rsid w:val="D7675145"/>
    <w:rsid w:val="D79FD1EA"/>
    <w:rsid w:val="D7BF451B"/>
    <w:rsid w:val="D7DF5CF0"/>
    <w:rsid w:val="D7E281B7"/>
    <w:rsid w:val="D7FFA0EE"/>
    <w:rsid w:val="DACBAE17"/>
    <w:rsid w:val="DAF97484"/>
    <w:rsid w:val="DB29AD2D"/>
    <w:rsid w:val="DBF98A0A"/>
    <w:rsid w:val="DCF817A6"/>
    <w:rsid w:val="DDDF6D23"/>
    <w:rsid w:val="DDFA7C31"/>
    <w:rsid w:val="DECB72BB"/>
    <w:rsid w:val="DEF3851B"/>
    <w:rsid w:val="DEFA7E23"/>
    <w:rsid w:val="DEFFAF33"/>
    <w:rsid w:val="DF774570"/>
    <w:rsid w:val="DF7F064B"/>
    <w:rsid w:val="DF9F50E7"/>
    <w:rsid w:val="DF9FC8EA"/>
    <w:rsid w:val="DFAFEC32"/>
    <w:rsid w:val="DFDEC3AC"/>
    <w:rsid w:val="DFEBAD0C"/>
    <w:rsid w:val="DFEE709E"/>
    <w:rsid w:val="DFEF5AF2"/>
    <w:rsid w:val="DFFB5BEB"/>
    <w:rsid w:val="DFFF2EC5"/>
    <w:rsid w:val="DFFFC16E"/>
    <w:rsid w:val="E4DDE469"/>
    <w:rsid w:val="E5BF0D16"/>
    <w:rsid w:val="E69F49B0"/>
    <w:rsid w:val="E6F7ABB4"/>
    <w:rsid w:val="E77FD940"/>
    <w:rsid w:val="E7BF6E68"/>
    <w:rsid w:val="E7F320DD"/>
    <w:rsid w:val="E8FEC00D"/>
    <w:rsid w:val="E9B16F08"/>
    <w:rsid w:val="E9F421CE"/>
    <w:rsid w:val="EAE71E97"/>
    <w:rsid w:val="EAFD5EB5"/>
    <w:rsid w:val="EB7BBD21"/>
    <w:rsid w:val="EB7F9AD3"/>
    <w:rsid w:val="EBEF01D4"/>
    <w:rsid w:val="ED3D54FF"/>
    <w:rsid w:val="ED8BF851"/>
    <w:rsid w:val="EDB521AE"/>
    <w:rsid w:val="EE9F0B25"/>
    <w:rsid w:val="EE9F7F85"/>
    <w:rsid w:val="EF3F683C"/>
    <w:rsid w:val="EF69BA01"/>
    <w:rsid w:val="EF7D5818"/>
    <w:rsid w:val="EF7F1AE8"/>
    <w:rsid w:val="EF9B6A37"/>
    <w:rsid w:val="EFABF11D"/>
    <w:rsid w:val="EFAF541E"/>
    <w:rsid w:val="EFB62D4C"/>
    <w:rsid w:val="EFB9224C"/>
    <w:rsid w:val="EFCFF128"/>
    <w:rsid w:val="EFDB7640"/>
    <w:rsid w:val="EFDF02CF"/>
    <w:rsid w:val="EFFB84D4"/>
    <w:rsid w:val="EFFBC5D1"/>
    <w:rsid w:val="EFFDA5DB"/>
    <w:rsid w:val="EFFFB7D4"/>
    <w:rsid w:val="EFFFD8E3"/>
    <w:rsid w:val="F0BC0047"/>
    <w:rsid w:val="F1FF4774"/>
    <w:rsid w:val="F2DB7B7D"/>
    <w:rsid w:val="F2F342E0"/>
    <w:rsid w:val="F3A928F6"/>
    <w:rsid w:val="F3F3EE0F"/>
    <w:rsid w:val="F3FC178A"/>
    <w:rsid w:val="F41F42A0"/>
    <w:rsid w:val="F4FACEA8"/>
    <w:rsid w:val="F593F1B4"/>
    <w:rsid w:val="F5EF6FAD"/>
    <w:rsid w:val="F67F6D7C"/>
    <w:rsid w:val="F6959752"/>
    <w:rsid w:val="F6A7D0FF"/>
    <w:rsid w:val="F77B83DA"/>
    <w:rsid w:val="F77C32EA"/>
    <w:rsid w:val="F797B934"/>
    <w:rsid w:val="F79FECCC"/>
    <w:rsid w:val="F7AF0148"/>
    <w:rsid w:val="F7B73101"/>
    <w:rsid w:val="F7BFCAD1"/>
    <w:rsid w:val="F7BFD8AD"/>
    <w:rsid w:val="F7CA5850"/>
    <w:rsid w:val="F7EC6A90"/>
    <w:rsid w:val="F7F652E5"/>
    <w:rsid w:val="F7F77412"/>
    <w:rsid w:val="F7F77CB5"/>
    <w:rsid w:val="F7FE7C59"/>
    <w:rsid w:val="F7FF3E3D"/>
    <w:rsid w:val="F7FF8317"/>
    <w:rsid w:val="F7FF9772"/>
    <w:rsid w:val="F8E972C7"/>
    <w:rsid w:val="F8EBC23D"/>
    <w:rsid w:val="F8F19C35"/>
    <w:rsid w:val="F8FF6A4D"/>
    <w:rsid w:val="F97D4597"/>
    <w:rsid w:val="F99E9C67"/>
    <w:rsid w:val="F9CFD96B"/>
    <w:rsid w:val="F9E1304B"/>
    <w:rsid w:val="FAFDDEE9"/>
    <w:rsid w:val="FB3FB782"/>
    <w:rsid w:val="FBAB2C99"/>
    <w:rsid w:val="FBF3B364"/>
    <w:rsid w:val="FBF75959"/>
    <w:rsid w:val="FBF85FAF"/>
    <w:rsid w:val="FBFF4097"/>
    <w:rsid w:val="FBFF4129"/>
    <w:rsid w:val="FC1EFBD9"/>
    <w:rsid w:val="FC3F117E"/>
    <w:rsid w:val="FCBB81AD"/>
    <w:rsid w:val="FD45BF3A"/>
    <w:rsid w:val="FD4F5250"/>
    <w:rsid w:val="FD7DC7E9"/>
    <w:rsid w:val="FD7FB980"/>
    <w:rsid w:val="FD7FE96D"/>
    <w:rsid w:val="FD8F9E56"/>
    <w:rsid w:val="FDA74103"/>
    <w:rsid w:val="FDB79579"/>
    <w:rsid w:val="FDCD1482"/>
    <w:rsid w:val="FDD35453"/>
    <w:rsid w:val="FDEDE95E"/>
    <w:rsid w:val="FDF7F2DC"/>
    <w:rsid w:val="FDFDC3F0"/>
    <w:rsid w:val="FDFF6C2D"/>
    <w:rsid w:val="FE1950FC"/>
    <w:rsid w:val="FE3A642F"/>
    <w:rsid w:val="FE659241"/>
    <w:rsid w:val="FE6F370C"/>
    <w:rsid w:val="FE734873"/>
    <w:rsid w:val="FEBECD6D"/>
    <w:rsid w:val="FECFA322"/>
    <w:rsid w:val="FEF7C0B7"/>
    <w:rsid w:val="FEF9E050"/>
    <w:rsid w:val="FF166422"/>
    <w:rsid w:val="FF1BD083"/>
    <w:rsid w:val="FF312653"/>
    <w:rsid w:val="FF349F5E"/>
    <w:rsid w:val="FF3E0FF0"/>
    <w:rsid w:val="FF5D88AD"/>
    <w:rsid w:val="FF7EB77A"/>
    <w:rsid w:val="FF7ED2A0"/>
    <w:rsid w:val="FF7ED384"/>
    <w:rsid w:val="FF7FCC82"/>
    <w:rsid w:val="FF7FFC4B"/>
    <w:rsid w:val="FFAF6A05"/>
    <w:rsid w:val="FFBB1DB4"/>
    <w:rsid w:val="FFBB808A"/>
    <w:rsid w:val="FFBD148C"/>
    <w:rsid w:val="FFC35444"/>
    <w:rsid w:val="FFC7ED19"/>
    <w:rsid w:val="FFCB73D9"/>
    <w:rsid w:val="FFCFEAF8"/>
    <w:rsid w:val="FFD7DAE9"/>
    <w:rsid w:val="FFDB7C3C"/>
    <w:rsid w:val="FFDF7587"/>
    <w:rsid w:val="FFE50F3A"/>
    <w:rsid w:val="FFE64115"/>
    <w:rsid w:val="FFE682CD"/>
    <w:rsid w:val="FFE69A72"/>
    <w:rsid w:val="FFE70975"/>
    <w:rsid w:val="FFE8DFF4"/>
    <w:rsid w:val="FFEDA0E6"/>
    <w:rsid w:val="FFEF0D74"/>
    <w:rsid w:val="FFEF0FCF"/>
    <w:rsid w:val="FFEF438F"/>
    <w:rsid w:val="FFF54D86"/>
    <w:rsid w:val="FFFAB748"/>
    <w:rsid w:val="FFFC2E4C"/>
    <w:rsid w:val="FFFCA128"/>
    <w:rsid w:val="FFFE50F2"/>
    <w:rsid w:val="FFFE9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annotation text"/>
    <w:basedOn w:val="1"/>
    <w:qFormat/>
    <w:uiPriority w:val="0"/>
    <w:pPr>
      <w:jc w:val="left"/>
    </w:pPr>
    <w:rPr>
      <w:rFonts w:cs="Times New Roman"/>
      <w:kern w:val="2"/>
      <w:szCs w:val="24"/>
    </w:r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rPr>
      <w:sz w:val="24"/>
    </w:rPr>
  </w:style>
  <w:style w:type="character" w:styleId="12">
    <w:name w:val="Strong"/>
    <w:basedOn w:val="11"/>
    <w:qFormat/>
    <w:uiPriority w:val="0"/>
    <w:rPr>
      <w:rFonts w:ascii="Times New Roman" w:hAnsi="Times New Roman" w:eastAsia="宋体" w:cs="Times New Roman"/>
      <w:b/>
    </w:rPr>
  </w:style>
  <w:style w:type="character" w:styleId="13">
    <w:name w:val="FollowedHyperlink"/>
    <w:basedOn w:val="11"/>
    <w:qFormat/>
    <w:uiPriority w:val="0"/>
    <w:rPr>
      <w:color w:val="333333"/>
      <w:u w:val="none"/>
    </w:rPr>
  </w:style>
  <w:style w:type="character" w:styleId="14">
    <w:name w:val="HTML Definition"/>
    <w:basedOn w:val="11"/>
    <w:qFormat/>
    <w:uiPriority w:val="0"/>
    <w:rPr>
      <w:rFonts w:ascii="Arial" w:hAnsi="Arial" w:cs="Arial"/>
    </w:rPr>
  </w:style>
  <w:style w:type="character" w:styleId="15">
    <w:name w:val="Hyperlink"/>
    <w:basedOn w:val="11"/>
    <w:qFormat/>
    <w:uiPriority w:val="0"/>
    <w:rPr>
      <w:color w:val="333333"/>
      <w:u w:val="none"/>
    </w:rPr>
  </w:style>
  <w:style w:type="character" w:customStyle="1" w:styleId="16">
    <w:name w:val="title[data-v-2041753e]12"/>
    <w:basedOn w:val="11"/>
    <w:qFormat/>
    <w:uiPriority w:val="0"/>
  </w:style>
  <w:style w:type="character" w:customStyle="1" w:styleId="17">
    <w:name w:val="not([class*=suffix])"/>
    <w:basedOn w:val="11"/>
    <w:qFormat/>
    <w:uiPriority w:val="0"/>
  </w:style>
  <w:style w:type="character" w:customStyle="1" w:styleId="18">
    <w:name w:val="not([class*=suffix])1"/>
    <w:basedOn w:val="11"/>
    <w:qFormat/>
    <w:uiPriority w:val="0"/>
    <w:rPr>
      <w:sz w:val="19"/>
      <w:szCs w:val="19"/>
    </w:rPr>
  </w:style>
  <w:style w:type="character" w:customStyle="1" w:styleId="19">
    <w:name w:val="el-radio__label4"/>
    <w:basedOn w:val="11"/>
    <w:qFormat/>
    <w:uiPriority w:val="0"/>
  </w:style>
  <w:style w:type="character" w:customStyle="1" w:styleId="20">
    <w:name w:val="hover"/>
    <w:basedOn w:val="11"/>
    <w:qFormat/>
    <w:uiPriority w:val="0"/>
    <w:rPr>
      <w:color w:val="FFFFFF"/>
      <w:shd w:val="clear" w:fill="999999"/>
    </w:rPr>
  </w:style>
  <w:style w:type="character" w:customStyle="1" w:styleId="21">
    <w:name w:val="hover1"/>
    <w:basedOn w:val="11"/>
    <w:qFormat/>
    <w:uiPriority w:val="0"/>
    <w:rPr>
      <w:color w:val="FFFFFF"/>
      <w:shd w:val="clear" w:fill="999999"/>
    </w:rPr>
  </w:style>
  <w:style w:type="character" w:customStyle="1" w:styleId="22">
    <w:name w:val="green-darker[data-v-c28e65ea]"/>
    <w:basedOn w:val="11"/>
    <w:qFormat/>
    <w:uiPriority w:val="0"/>
    <w:rPr>
      <w:shd w:val="clear" w:fill="85CAF5"/>
    </w:rPr>
  </w:style>
  <w:style w:type="character" w:customStyle="1" w:styleId="23">
    <w:name w:val="hitclass9"/>
    <w:basedOn w:val="11"/>
    <w:qFormat/>
    <w:uiPriority w:val="0"/>
  </w:style>
  <w:style w:type="character" w:customStyle="1" w:styleId="24">
    <w:name w:val="green[data-v-23cebfc8]"/>
    <w:basedOn w:val="11"/>
    <w:qFormat/>
    <w:uiPriority w:val="0"/>
    <w:rPr>
      <w:shd w:val="clear" w:fill="218FC4"/>
    </w:rPr>
  </w:style>
  <w:style w:type="character" w:customStyle="1" w:styleId="25">
    <w:name w:val="green-darker[data-v-2041753e]"/>
    <w:basedOn w:val="11"/>
    <w:qFormat/>
    <w:uiPriority w:val="0"/>
    <w:rPr>
      <w:shd w:val="clear" w:fill="85CAF5"/>
    </w:rPr>
  </w:style>
  <w:style w:type="character" w:customStyle="1" w:styleId="26">
    <w:name w:val="green[data-v-2041753e]"/>
    <w:basedOn w:val="11"/>
    <w:qFormat/>
    <w:uiPriority w:val="0"/>
    <w:rPr>
      <w:shd w:val="clear" w:fill="218FC4"/>
    </w:rPr>
  </w:style>
  <w:style w:type="character" w:customStyle="1" w:styleId="27">
    <w:name w:val="green[data-v-2041753e]1"/>
    <w:basedOn w:val="11"/>
    <w:qFormat/>
    <w:uiPriority w:val="0"/>
    <w:rPr>
      <w:shd w:val="clear" w:fill="218FC4"/>
    </w:rPr>
  </w:style>
  <w:style w:type="character" w:customStyle="1" w:styleId="28">
    <w:name w:val="currenthit"/>
    <w:basedOn w:val="11"/>
    <w:qFormat/>
    <w:uiPriority w:val="0"/>
  </w:style>
  <w:style w:type="character" w:customStyle="1" w:styleId="29">
    <w:name w:val="green[data-v-ba34a4b4]"/>
    <w:basedOn w:val="11"/>
    <w:qFormat/>
    <w:uiPriority w:val="0"/>
    <w:rPr>
      <w:shd w:val="clear" w:fill="218FC4"/>
    </w:rPr>
  </w:style>
  <w:style w:type="character" w:customStyle="1" w:styleId="30">
    <w:name w:val="green[data-v-ba34a4b4]1"/>
    <w:basedOn w:val="11"/>
    <w:qFormat/>
    <w:uiPriority w:val="0"/>
    <w:rPr>
      <w:shd w:val="clear" w:fill="218FC4"/>
    </w:rPr>
  </w:style>
  <w:style w:type="character" w:customStyle="1" w:styleId="31">
    <w:name w:val="title[data-v-3e1a6742]12"/>
    <w:basedOn w:val="11"/>
    <w:qFormat/>
    <w:uiPriority w:val="0"/>
  </w:style>
  <w:style w:type="character" w:customStyle="1" w:styleId="32">
    <w:name w:val="title[data-v-13d116aa]8"/>
    <w:basedOn w:val="11"/>
    <w:qFormat/>
    <w:uiPriority w:val="0"/>
  </w:style>
  <w:style w:type="character" w:customStyle="1" w:styleId="33">
    <w:name w:val="title[data-v-279294ba]8"/>
    <w:basedOn w:val="11"/>
    <w:qFormat/>
    <w:uiPriority w:val="0"/>
  </w:style>
  <w:style w:type="character" w:customStyle="1" w:styleId="34">
    <w:name w:val="title[data-v-ba34a4b4]12"/>
    <w:basedOn w:val="11"/>
    <w:qFormat/>
    <w:uiPriority w:val="0"/>
  </w:style>
  <w:style w:type="character" w:customStyle="1" w:styleId="35">
    <w:name w:val="title[data-v-1ee05943]8"/>
    <w:basedOn w:val="11"/>
    <w:qFormat/>
    <w:uiPriority w:val="0"/>
  </w:style>
  <w:style w:type="character" w:customStyle="1" w:styleId="36">
    <w:name w:val="green-darker[data-v-ba34a4b4]"/>
    <w:basedOn w:val="11"/>
    <w:qFormat/>
    <w:uiPriority w:val="0"/>
    <w:rPr>
      <w:shd w:val="clear" w:fill="85CAF5"/>
    </w:rPr>
  </w:style>
  <w:style w:type="character" w:customStyle="1" w:styleId="37">
    <w:name w:val="green-darker[data-v-ba34a4b4]1"/>
    <w:basedOn w:val="11"/>
    <w:qFormat/>
    <w:uiPriority w:val="0"/>
    <w:rPr>
      <w:shd w:val="clear" w:fill="85CAF5"/>
    </w:rPr>
  </w:style>
  <w:style w:type="character" w:customStyle="1" w:styleId="38">
    <w:name w:val="green-darker[data-v-3e1a6742]"/>
    <w:basedOn w:val="11"/>
    <w:qFormat/>
    <w:uiPriority w:val="0"/>
    <w:rPr>
      <w:shd w:val="clear" w:fill="85CAF5"/>
    </w:rPr>
  </w:style>
  <w:style w:type="character" w:customStyle="1" w:styleId="39">
    <w:name w:val="green-darker[data-v-3e1a6742]1"/>
    <w:basedOn w:val="11"/>
    <w:qFormat/>
    <w:uiPriority w:val="0"/>
    <w:rPr>
      <w:shd w:val="clear" w:fill="85CAF5"/>
    </w:rPr>
  </w:style>
  <w:style w:type="character" w:customStyle="1" w:styleId="40">
    <w:name w:val="green-darker[data-v-23cebfc8]"/>
    <w:basedOn w:val="11"/>
    <w:qFormat/>
    <w:uiPriority w:val="0"/>
    <w:rPr>
      <w:shd w:val="clear" w:fill="85CAF5"/>
    </w:rPr>
  </w:style>
  <w:style w:type="character" w:customStyle="1" w:styleId="41">
    <w:name w:val="green-darker[data-v-23cebfc8]1"/>
    <w:basedOn w:val="11"/>
    <w:qFormat/>
    <w:uiPriority w:val="0"/>
    <w:rPr>
      <w:shd w:val="clear" w:fill="85CAF5"/>
    </w:rPr>
  </w:style>
  <w:style w:type="character" w:customStyle="1" w:styleId="42">
    <w:name w:val="green[data-v-3e1a6742]2"/>
    <w:basedOn w:val="11"/>
    <w:qFormat/>
    <w:uiPriority w:val="0"/>
    <w:rPr>
      <w:shd w:val="clear" w:fill="218FC4"/>
    </w:rPr>
  </w:style>
  <w:style w:type="character" w:customStyle="1" w:styleId="43">
    <w:name w:val="green[data-v-3e1a6742]3"/>
    <w:basedOn w:val="11"/>
    <w:qFormat/>
    <w:uiPriority w:val="0"/>
    <w:rPr>
      <w:shd w:val="clear" w:fill="218FC4"/>
    </w:rPr>
  </w:style>
  <w:style w:type="character" w:customStyle="1" w:styleId="44">
    <w:name w:val="title[data-v-ba34a4b4]"/>
    <w:basedOn w:val="11"/>
    <w:qFormat/>
    <w:uiPriority w:val="0"/>
  </w:style>
  <w:style w:type="character" w:customStyle="1" w:styleId="45">
    <w:name w:val="el-radio__label"/>
    <w:basedOn w:val="11"/>
    <w:qFormat/>
    <w:uiPriority w:val="0"/>
  </w:style>
  <w:style w:type="character" w:customStyle="1" w:styleId="46">
    <w:name w:val="title[data-v-1ee05943]"/>
    <w:basedOn w:val="11"/>
    <w:qFormat/>
    <w:uiPriority w:val="0"/>
  </w:style>
  <w:style w:type="character" w:customStyle="1" w:styleId="47">
    <w:name w:val="title[data-v-279294ba]"/>
    <w:basedOn w:val="11"/>
    <w:qFormat/>
    <w:uiPriority w:val="0"/>
  </w:style>
  <w:style w:type="character" w:customStyle="1" w:styleId="48">
    <w:name w:val="title[data-v-3e1a6742]"/>
    <w:basedOn w:val="11"/>
    <w:qFormat/>
    <w:uiPriority w:val="0"/>
  </w:style>
  <w:style w:type="character" w:customStyle="1" w:styleId="49">
    <w:name w:val="title[data-v-13d116aa]"/>
    <w:basedOn w:val="11"/>
    <w:qFormat/>
    <w:uiPriority w:val="0"/>
  </w:style>
  <w:style w:type="character" w:customStyle="1" w:styleId="50">
    <w:name w:val="title[data-v-2041753e]"/>
    <w:basedOn w:val="11"/>
    <w:qFormat/>
    <w:uiPriority w:val="0"/>
  </w:style>
  <w:style w:type="character" w:customStyle="1" w:styleId="51">
    <w:name w:val="green-darker[data-v-2041753e]1"/>
    <w:basedOn w:val="11"/>
    <w:qFormat/>
    <w:uiPriority w:val="0"/>
    <w:rPr>
      <w:shd w:val="clear" w:fill="85CAF5"/>
    </w:rPr>
  </w:style>
  <w:style w:type="character" w:customStyle="1" w:styleId="52">
    <w:name w:val="hover15"/>
    <w:basedOn w:val="11"/>
    <w:qFormat/>
    <w:uiPriority w:val="0"/>
    <w:rPr>
      <w:color w:val="FFFFFF"/>
      <w:shd w:val="clear" w:fill="999999"/>
    </w:rPr>
  </w:style>
  <w:style w:type="character" w:customStyle="1" w:styleId="53">
    <w:name w:val="hover16"/>
    <w:basedOn w:val="11"/>
    <w:qFormat/>
    <w:uiPriority w:val="0"/>
    <w:rPr>
      <w:color w:val="FFFFFF"/>
      <w:shd w:val="clear" w:fill="999999"/>
    </w:rPr>
  </w:style>
  <w:style w:type="character" w:customStyle="1" w:styleId="54">
    <w:name w:val="green[data-v-23cebfc8]2"/>
    <w:basedOn w:val="11"/>
    <w:qFormat/>
    <w:uiPriority w:val="0"/>
    <w:rPr>
      <w:shd w:val="clear" w:fill="218FC4"/>
    </w:rPr>
  </w:style>
  <w:style w:type="character" w:customStyle="1" w:styleId="55">
    <w:name w:val="green[data-v-23cebfc8]3"/>
    <w:basedOn w:val="11"/>
    <w:qFormat/>
    <w:uiPriority w:val="0"/>
    <w:rPr>
      <w:shd w:val="clear" w:fill="218FC4"/>
    </w:rPr>
  </w:style>
  <w:style w:type="character" w:customStyle="1" w:styleId="56">
    <w:name w:val="currenthit3"/>
    <w:basedOn w:val="11"/>
    <w:qFormat/>
    <w:uiPriority w:val="0"/>
  </w:style>
  <w:style w:type="character" w:customStyle="1" w:styleId="57">
    <w:name w:val="title[data-v-279294ba]5"/>
    <w:basedOn w:val="11"/>
    <w:qFormat/>
    <w:uiPriority w:val="0"/>
  </w:style>
  <w:style w:type="character" w:customStyle="1" w:styleId="58">
    <w:name w:val="title[data-v-1ee05943]5"/>
    <w:basedOn w:val="11"/>
    <w:qFormat/>
    <w:uiPriority w:val="0"/>
  </w:style>
  <w:style w:type="character" w:customStyle="1" w:styleId="59">
    <w:name w:val="green[data-v-2041753e]2"/>
    <w:basedOn w:val="11"/>
    <w:qFormat/>
    <w:uiPriority w:val="0"/>
    <w:rPr>
      <w:shd w:val="clear" w:fill="218FC4"/>
    </w:rPr>
  </w:style>
  <w:style w:type="character" w:customStyle="1" w:styleId="60">
    <w:name w:val="green[data-v-2041753e]3"/>
    <w:basedOn w:val="11"/>
    <w:qFormat/>
    <w:uiPriority w:val="0"/>
    <w:rPr>
      <w:shd w:val="clear" w:fill="218FC4"/>
    </w:rPr>
  </w:style>
  <w:style w:type="character" w:customStyle="1" w:styleId="61">
    <w:name w:val="green[data-v-3e1a6742]"/>
    <w:basedOn w:val="11"/>
    <w:qFormat/>
    <w:uiPriority w:val="0"/>
    <w:rPr>
      <w:shd w:val="clear" w:fill="218FC4"/>
    </w:rPr>
  </w:style>
  <w:style w:type="character" w:customStyle="1" w:styleId="62">
    <w:name w:val="green[data-v-3e1a6742]1"/>
    <w:basedOn w:val="11"/>
    <w:qFormat/>
    <w:uiPriority w:val="0"/>
    <w:rPr>
      <w:shd w:val="clear" w:fill="218FC4"/>
    </w:rPr>
  </w:style>
  <w:style w:type="character" w:customStyle="1" w:styleId="63">
    <w:name w:val="hitclass8"/>
    <w:basedOn w:val="11"/>
    <w:qFormat/>
    <w:uiPriority w:val="0"/>
  </w:style>
  <w:style w:type="character" w:customStyle="1" w:styleId="64">
    <w:name w:val="currenthit1"/>
    <w:basedOn w:val="11"/>
    <w:qFormat/>
    <w:uiPriority w:val="0"/>
  </w:style>
  <w:style w:type="character" w:customStyle="1" w:styleId="65">
    <w:name w:val="title[data-v-279294ba]7"/>
    <w:basedOn w:val="11"/>
    <w:qFormat/>
    <w:uiPriority w:val="0"/>
  </w:style>
  <w:style w:type="character" w:customStyle="1" w:styleId="66">
    <w:name w:val="title[data-v-13d116aa]7"/>
    <w:basedOn w:val="11"/>
    <w:qFormat/>
    <w:uiPriority w:val="0"/>
  </w:style>
  <w:style w:type="character" w:customStyle="1" w:styleId="67">
    <w:name w:val="title[data-v-1ee05943]7"/>
    <w:basedOn w:val="11"/>
    <w:qFormat/>
    <w:uiPriority w:val="0"/>
  </w:style>
  <w:style w:type="character" w:customStyle="1" w:styleId="68">
    <w:name w:val="title[data-v-3e1a6742]9"/>
    <w:basedOn w:val="11"/>
    <w:qFormat/>
    <w:uiPriority w:val="0"/>
  </w:style>
  <w:style w:type="character" w:customStyle="1" w:styleId="69">
    <w:name w:val="hover8"/>
    <w:basedOn w:val="11"/>
    <w:qFormat/>
    <w:uiPriority w:val="0"/>
    <w:rPr>
      <w:color w:val="FFFFFF"/>
      <w:shd w:val="clear" w:fill="999999"/>
    </w:rPr>
  </w:style>
  <w:style w:type="character" w:customStyle="1" w:styleId="70">
    <w:name w:val="hover9"/>
    <w:basedOn w:val="11"/>
    <w:qFormat/>
    <w:uiPriority w:val="0"/>
    <w:rPr>
      <w:color w:val="FFFFFF"/>
      <w:shd w:val="clear" w:fill="999999"/>
    </w:rPr>
  </w:style>
  <w:style w:type="character" w:customStyle="1" w:styleId="71">
    <w:name w:val="green[data-v-23cebfc8]1"/>
    <w:basedOn w:val="11"/>
    <w:qFormat/>
    <w:uiPriority w:val="0"/>
    <w:rPr>
      <w:shd w:val="clear" w:fill="85CAF5"/>
    </w:rPr>
  </w:style>
  <w:style w:type="character" w:customStyle="1" w:styleId="72">
    <w:name w:val="currenthit2"/>
    <w:basedOn w:val="11"/>
    <w:qFormat/>
    <w:uiPriority w:val="0"/>
  </w:style>
  <w:style w:type="character" w:customStyle="1" w:styleId="73">
    <w:name w:val="font01"/>
    <w:basedOn w:val="11"/>
    <w:qFormat/>
    <w:uiPriority w:val="0"/>
    <w:rPr>
      <w:rFonts w:ascii="font-weight : 400" w:hAnsi="font-weight : 400" w:eastAsia="font-weight : 400" w:cs="font-weight : 400"/>
      <w:color w:val="000000"/>
      <w:sz w:val="22"/>
      <w:szCs w:val="22"/>
      <w:u w:val="none"/>
    </w:rPr>
  </w:style>
  <w:style w:type="paragraph" w:customStyle="1" w:styleId="74">
    <w:name w:val="三级条标题"/>
    <w:basedOn w:val="75"/>
    <w:next w:val="77"/>
    <w:qFormat/>
    <w:uiPriority w:val="0"/>
    <w:pPr>
      <w:numPr>
        <w:ilvl w:val="2"/>
        <w:numId w:val="0"/>
      </w:numPr>
      <w:outlineLvl w:val="4"/>
    </w:pPr>
  </w:style>
  <w:style w:type="paragraph" w:customStyle="1" w:styleId="75">
    <w:name w:val="二级条标题"/>
    <w:basedOn w:val="76"/>
    <w:next w:val="77"/>
    <w:qFormat/>
    <w:uiPriority w:val="0"/>
    <w:pPr>
      <w:numPr>
        <w:ilvl w:val="2"/>
        <w:numId w:val="1"/>
      </w:numPr>
      <w:spacing w:before="50" w:after="50"/>
      <w:outlineLvl w:val="3"/>
    </w:pPr>
  </w:style>
  <w:style w:type="paragraph" w:customStyle="1" w:styleId="76">
    <w:name w:val="一级条标题"/>
    <w:next w:val="7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7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78">
    <w:name w:val="封面标准名称"/>
    <w:qFormat/>
    <w:uiPriority w:val="0"/>
    <w:pPr>
      <w:framePr w:w="9639" w:h="6917" w:hRule="exact" w:wrap="around" w:vAnchor="page" w:hAnchor="page" w:xAlign="center" w:y="6409"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表格"/>
    <w:basedOn w:val="1"/>
    <w:qFormat/>
    <w:uiPriority w:val="0"/>
    <w:pPr>
      <w:ind w:firstLine="0" w:firstLineChars="0"/>
    </w:pPr>
    <w:rPr>
      <w:rFonts w:hint="eastAsia" w:ascii="宋体" w:hAnsi="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2024-01-19T00:38:00Z</dcterms:created>
  <dc:creator>dell</dc:creator>
  <cp:lastModifiedBy>scjgj</cp:lastModifiedBy>
  <dcterms:modified xsi:type="dcterms:W3CDTF">2024-01-28T16:29:38Z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30A3BA9AEE93486397BE6F6DE509529E_13</vt:lpwstr>
  </property>
</Properties>
</file>