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81" w:firstLineChars="100"/>
        <w:rPr>
          <w:b/>
          <w:color w:val="auto"/>
          <w:sz w:val="28"/>
          <w:szCs w:val="28"/>
          <w:highlight w:val="none"/>
        </w:rPr>
      </w:pPr>
      <w:bookmarkStart w:id="0" w:name="_Toc397965640"/>
      <w:bookmarkStart w:id="1" w:name="_Toc404681284"/>
      <w:r>
        <w:rPr>
          <w:b/>
          <w:color w:val="auto"/>
          <w:sz w:val="28"/>
          <w:szCs w:val="28"/>
          <w:highlight w:val="none"/>
        </w:rPr>
        <mc:AlternateContent>
          <mc:Choice Requires="wps">
            <w:drawing>
              <wp:anchor distT="0" distB="0" distL="114300" distR="114300" simplePos="0" relativeHeight="251659264" behindDoc="0" locked="0" layoutInCell="1" allowOverlap="1">
                <wp:simplePos x="0" y="0"/>
                <wp:positionH relativeFrom="column">
                  <wp:posOffset>4342765</wp:posOffset>
                </wp:positionH>
                <wp:positionV relativeFrom="paragraph">
                  <wp:posOffset>10160</wp:posOffset>
                </wp:positionV>
                <wp:extent cx="1981835" cy="1481455"/>
                <wp:effectExtent l="0" t="0" r="0" b="4445"/>
                <wp:wrapNone/>
                <wp:docPr id="124" name="文本框 124"/>
                <wp:cNvGraphicFramePr/>
                <a:graphic xmlns:a="http://schemas.openxmlformats.org/drawingml/2006/main">
                  <a:graphicData uri="http://schemas.microsoft.com/office/word/2010/wordprocessingShape">
                    <wps:wsp>
                      <wps:cNvSpPr txBox="true">
                        <a:spLocks noChangeArrowheads="true"/>
                      </wps:cNvSpPr>
                      <wps:spPr bwMode="auto">
                        <a:xfrm>
                          <a:off x="0" y="0"/>
                          <a:ext cx="1981835" cy="1481455"/>
                        </a:xfrm>
                        <a:prstGeom prst="rect">
                          <a:avLst/>
                        </a:prstGeom>
                        <a:noFill/>
                        <a:ln>
                          <a:noFill/>
                        </a:ln>
                        <a:effectLst/>
                      </wps:spPr>
                      <wps:txbx>
                        <w:txbxContent>
                          <w:p>
                            <w:pPr>
                              <w:spacing w:line="240" w:lineRule="auto"/>
                              <w:rPr>
                                <w:rFonts w:eastAsia="Adobe 黑体 Std R"/>
                                <w:sz w:val="144"/>
                                <w:szCs w:val="144"/>
                              </w:rPr>
                            </w:pPr>
                            <w:r>
                              <w:rPr>
                                <w:rFonts w:eastAsia="Adobe 黑体 Std R"/>
                                <w:sz w:val="144"/>
                                <w:szCs w:val="144"/>
                              </w:rPr>
                              <w:t>DB</w:t>
                            </w:r>
                          </w:p>
                        </w:txbxContent>
                      </wps:txbx>
                      <wps:bodyPr rot="0" vert="horz" wrap="square" lIns="91440" tIns="45720" rIns="91440" bIns="45720" anchor="t" anchorCtr="false" upright="true">
                        <a:noAutofit/>
                      </wps:bodyPr>
                    </wps:wsp>
                  </a:graphicData>
                </a:graphic>
              </wp:anchor>
            </w:drawing>
          </mc:Choice>
          <mc:Fallback>
            <w:pict>
              <v:shape id="_x0000_s1026" o:spid="_x0000_s1026" o:spt="202" type="#_x0000_t202" style="position:absolute;left:0pt;margin-left:341.95pt;margin-top:0.8pt;height:116.65pt;width:156.05pt;z-index:251659264;mso-width-relative:page;mso-height-relative:page;" filled="f" stroked="f" coordsize="21600,21600" o:gfxdata="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6qXMa1gAA&#10;AAkBAAAPAAAAAAAAAAEAIAAAADgAAABkcnMvZG93bnJldi54bWxQSwECFAAUAAAACACHTuJAMUl5&#10;iQoCAADnAwAADgAAAAAAAAABACAAAAA7AQAAZHJzL2Uyb0RvYy54bWxQSwUGAAAAAAYABgBZAQAA&#10;twUAAAAA&#10;">
                <v:fill on="f" focussize="0,0"/>
                <v:stroke on="f"/>
                <v:imagedata o:title=""/>
                <o:lock v:ext="edit" aspectratio="f"/>
                <v:textbox>
                  <w:txbxContent>
                    <w:p>
                      <w:pPr>
                        <w:spacing w:line="240" w:lineRule="auto"/>
                        <w:rPr>
                          <w:rFonts w:eastAsia="Adobe 黑体 Std R"/>
                          <w:sz w:val="144"/>
                          <w:szCs w:val="144"/>
                        </w:rPr>
                      </w:pPr>
                      <w:r>
                        <w:rPr>
                          <w:rFonts w:eastAsia="Adobe 黑体 Std R"/>
                          <w:sz w:val="144"/>
                          <w:szCs w:val="144"/>
                        </w:rPr>
                        <w:t>DB</w:t>
                      </w:r>
                    </w:p>
                  </w:txbxContent>
                </v:textbox>
              </v:shape>
            </w:pict>
          </mc:Fallback>
        </mc:AlternateContent>
      </w:r>
      <w:r>
        <w:rPr>
          <w:b/>
          <w:color w:val="auto"/>
          <w:sz w:val="28"/>
          <w:szCs w:val="28"/>
          <w:highlight w:val="none"/>
        </w:rPr>
        <w:t>UG</w:t>
      </w:r>
      <w:bookmarkEnd w:id="0"/>
      <w:bookmarkEnd w:id="1"/>
    </w:p>
    <w:p>
      <w:pPr>
        <w:spacing w:line="240" w:lineRule="auto"/>
        <w:jc w:val="center"/>
        <w:rPr>
          <w:b/>
          <w:color w:val="auto"/>
          <w:sz w:val="28"/>
          <w:szCs w:val="28"/>
          <w:highlight w:val="none"/>
        </w:rPr>
      </w:pPr>
      <w:r>
        <w:rPr>
          <w:rFonts w:eastAsia="黑体"/>
          <w:color w:val="auto"/>
          <w:sz w:val="48"/>
          <w:szCs w:val="48"/>
          <w:highlight w:val="none"/>
        </w:rPr>
        <w:t>北京市地方标准</w:t>
      </w:r>
    </w:p>
    <w:p>
      <w:pPr>
        <w:ind w:firstLine="480" w:firstLineChars="100"/>
        <w:rPr>
          <w:rFonts w:eastAsia="黑体"/>
          <w:color w:val="auto"/>
          <w:sz w:val="48"/>
          <w:szCs w:val="48"/>
          <w:highlight w:val="none"/>
        </w:rPr>
      </w:pPr>
    </w:p>
    <w:p>
      <w:pPr>
        <w:rPr>
          <w:b/>
          <w:color w:val="auto"/>
          <w:szCs w:val="21"/>
          <w:highlight w:val="none"/>
        </w:rPr>
      </w:pPr>
    </w:p>
    <w:p>
      <w:pPr>
        <w:spacing w:line="240" w:lineRule="auto"/>
        <w:ind w:firstLine="2168" w:firstLineChars="900"/>
        <w:jc w:val="center"/>
        <w:rPr>
          <w:b/>
          <w:snapToGrid w:val="0"/>
          <w:color w:val="auto"/>
          <w:kern w:val="0"/>
          <w:szCs w:val="21"/>
          <w:highlight w:val="none"/>
        </w:rPr>
      </w:pPr>
      <w:r>
        <w:rPr>
          <w:rFonts w:hint="eastAsia"/>
          <w:b/>
          <w:snapToGrid w:val="0"/>
          <w:color w:val="auto"/>
          <w:kern w:val="0"/>
          <w:szCs w:val="21"/>
          <w:highlight w:val="none"/>
        </w:rPr>
        <w:t xml:space="preserve">                               </w:t>
      </w:r>
      <w:r>
        <w:rPr>
          <w:b/>
          <w:snapToGrid w:val="0"/>
          <w:color w:val="auto"/>
          <w:kern w:val="0"/>
          <w:szCs w:val="21"/>
          <w:highlight w:val="none"/>
        </w:rPr>
        <w:t>编</w:t>
      </w:r>
      <w:r>
        <w:rPr>
          <w:rFonts w:hint="eastAsia"/>
          <w:b/>
          <w:snapToGrid w:val="0"/>
          <w:color w:val="auto"/>
          <w:kern w:val="0"/>
          <w:szCs w:val="21"/>
          <w:highlight w:val="none"/>
        </w:rPr>
        <w:t xml:space="preserve">  </w:t>
      </w:r>
      <w:r>
        <w:rPr>
          <w:b/>
          <w:snapToGrid w:val="0"/>
          <w:color w:val="auto"/>
          <w:kern w:val="0"/>
          <w:szCs w:val="21"/>
          <w:highlight w:val="none"/>
        </w:rPr>
        <w:t>号：DB 11/</w:t>
      </w:r>
      <w:r>
        <w:rPr>
          <w:rFonts w:hint="eastAsia"/>
          <w:b/>
          <w:snapToGrid w:val="0"/>
          <w:color w:val="auto"/>
          <w:kern w:val="0"/>
          <w:szCs w:val="21"/>
          <w:highlight w:val="none"/>
        </w:rPr>
        <w:t>T</w:t>
      </w:r>
      <w:r>
        <w:rPr>
          <w:b/>
          <w:snapToGrid w:val="0"/>
          <w:color w:val="auto"/>
          <w:kern w:val="0"/>
          <w:szCs w:val="21"/>
          <w:highlight w:val="none"/>
        </w:rPr>
        <w:t>3</w:t>
      </w:r>
      <w:r>
        <w:rPr>
          <w:rFonts w:hint="eastAsia"/>
          <w:b/>
          <w:snapToGrid w:val="0"/>
          <w:color w:val="auto"/>
          <w:kern w:val="0"/>
          <w:szCs w:val="21"/>
          <w:highlight w:val="none"/>
        </w:rPr>
        <w:t>80</w:t>
      </w:r>
      <w:r>
        <w:rPr>
          <w:b/>
          <w:snapToGrid w:val="0"/>
          <w:color w:val="auto"/>
          <w:kern w:val="0"/>
          <w:szCs w:val="21"/>
          <w:highlight w:val="none"/>
        </w:rPr>
        <w:t>－202X</w:t>
      </w:r>
    </w:p>
    <w:p>
      <w:pPr>
        <w:spacing w:line="240" w:lineRule="auto"/>
        <w:rPr>
          <w:b/>
          <w:color w:val="auto"/>
          <w:szCs w:val="21"/>
          <w:highlight w:val="none"/>
        </w:rPr>
      </w:pPr>
      <w:r>
        <w:rPr>
          <w:rFonts w:hint="eastAsia"/>
          <w:b/>
          <w:color w:val="auto"/>
          <w:szCs w:val="21"/>
          <w:highlight w:val="none"/>
        </w:rPr>
        <w:t xml:space="preserve">                                                 </w:t>
      </w:r>
      <w:r>
        <w:rPr>
          <w:b/>
          <w:color w:val="auto"/>
          <w:szCs w:val="21"/>
          <w:highlight w:val="none"/>
        </w:rPr>
        <w:t>备案号：J×－202×</w:t>
      </w:r>
    </w:p>
    <w:p>
      <w:pPr>
        <w:rPr>
          <w:color w:val="auto"/>
          <w:sz w:val="28"/>
          <w:szCs w:val="28"/>
          <w:highlight w:val="none"/>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48895</wp:posOffset>
                </wp:positionV>
                <wp:extent cx="6112510" cy="0"/>
                <wp:effectExtent l="0" t="0" r="21590" b="19050"/>
                <wp:wrapNone/>
                <wp:docPr id="123" name="直接连接符 123"/>
                <wp:cNvGraphicFramePr/>
                <a:graphic xmlns:a="http://schemas.openxmlformats.org/drawingml/2006/main">
                  <a:graphicData uri="http://schemas.microsoft.com/office/word/2010/wordprocessingShape">
                    <wps:wsp>
                      <wps:cNvCnPr>
                        <a:cxnSpLocks noChangeShapeType="true"/>
                      </wps:cNvCnPr>
                      <wps:spPr bwMode="auto">
                        <a:xfrm>
                          <a:off x="0" y="0"/>
                          <a:ext cx="611251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5pt;margin-top:3.85pt;height:0pt;width:481.3pt;z-index:251660288;mso-width-relative:page;mso-height-relative:page;" filled="f" stroked="t" coordsize="21600,21600" o:gfxdata="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BYAAABkcnMvUEsBAhQAFAAAAAgAh07iQHCvdSzVAAAA&#10;BgEAAA8AAAAAAAAAAQAgAAAAOAAAAGRycy9kb3ducmV2LnhtbFBLAQIUABQAAAAIAIdO4kDiaCgM&#10;0QEAAHEDAAAOAAAAAAAAAAEAIAAAADoBAABkcnMvZTJvRG9jLnhtbFBLBQYAAAAABgAGAFkBAAB9&#10;BQAAAAA=&#10;">
                <v:fill on="f" focussize="0,0"/>
                <v:stroke color="#000000" joinstyle="round"/>
                <v:imagedata o:title=""/>
                <o:lock v:ext="edit" aspectratio="f"/>
              </v:line>
            </w:pict>
          </mc:Fallback>
        </mc:AlternateContent>
      </w:r>
    </w:p>
    <w:p>
      <w:pPr>
        <w:rPr>
          <w:color w:val="auto"/>
          <w:sz w:val="28"/>
          <w:szCs w:val="28"/>
          <w:highlight w:val="none"/>
        </w:rPr>
      </w:pPr>
    </w:p>
    <w:p>
      <w:pPr>
        <w:spacing w:before="312" w:beforeLines="100" w:line="480" w:lineRule="exact"/>
        <w:jc w:val="center"/>
        <w:outlineLvl w:val="0"/>
        <w:rPr>
          <w:rFonts w:eastAsia="黑体"/>
          <w:color w:val="auto"/>
          <w:sz w:val="44"/>
          <w:szCs w:val="44"/>
          <w:highlight w:val="none"/>
        </w:rPr>
      </w:pPr>
      <w:bookmarkStart w:id="2" w:name="_Toc10232"/>
      <w:bookmarkStart w:id="3" w:name="_Toc23406"/>
      <w:bookmarkStart w:id="4" w:name="_Toc31695"/>
      <w:bookmarkStart w:id="5" w:name="_Toc114134386"/>
      <w:bookmarkStart w:id="6" w:name="_Toc7712"/>
      <w:bookmarkStart w:id="7" w:name="_Toc19810"/>
      <w:bookmarkStart w:id="8" w:name="_Toc10718"/>
      <w:bookmarkStart w:id="9" w:name="_Toc19376"/>
      <w:bookmarkStart w:id="10" w:name="_Toc30798"/>
      <w:bookmarkStart w:id="11" w:name="_Toc8281"/>
      <w:r>
        <w:rPr>
          <w:rFonts w:eastAsia="黑体"/>
          <w:color w:val="auto"/>
          <w:sz w:val="44"/>
          <w:szCs w:val="44"/>
          <w:highlight w:val="none"/>
        </w:rPr>
        <w:t>桥面防水工程技术规程</w:t>
      </w:r>
      <w:bookmarkEnd w:id="2"/>
      <w:bookmarkEnd w:id="3"/>
      <w:bookmarkEnd w:id="4"/>
      <w:bookmarkEnd w:id="5"/>
      <w:bookmarkEnd w:id="6"/>
      <w:bookmarkEnd w:id="7"/>
      <w:bookmarkEnd w:id="8"/>
      <w:bookmarkEnd w:id="9"/>
      <w:bookmarkEnd w:id="10"/>
      <w:bookmarkEnd w:id="11"/>
    </w:p>
    <w:p>
      <w:pPr>
        <w:jc w:val="center"/>
        <w:rPr>
          <w:rFonts w:eastAsia="黑体"/>
          <w:color w:val="auto"/>
          <w:kern w:val="0"/>
          <w:sz w:val="28"/>
          <w:szCs w:val="28"/>
          <w:highlight w:val="none"/>
        </w:rPr>
      </w:pPr>
    </w:p>
    <w:p>
      <w:pPr>
        <w:jc w:val="center"/>
        <w:rPr>
          <w:rFonts w:eastAsia="黑体"/>
          <w:color w:val="auto"/>
          <w:kern w:val="0"/>
          <w:sz w:val="28"/>
          <w:szCs w:val="28"/>
          <w:highlight w:val="none"/>
        </w:rPr>
      </w:pPr>
      <w:r>
        <w:rPr>
          <w:rFonts w:eastAsia="黑体"/>
          <w:color w:val="auto"/>
          <w:kern w:val="0"/>
          <w:sz w:val="28"/>
          <w:szCs w:val="28"/>
          <w:highlight w:val="none"/>
        </w:rPr>
        <w:t>Technical specification of waterproofing of bridge decks</w:t>
      </w:r>
    </w:p>
    <w:p>
      <w:pPr>
        <w:jc w:val="center"/>
        <w:rPr>
          <w:rFonts w:eastAsia="黑体"/>
          <w:color w:val="auto"/>
          <w:kern w:val="0"/>
          <w:sz w:val="28"/>
          <w:szCs w:val="28"/>
          <w:highlight w:val="none"/>
        </w:rPr>
      </w:pPr>
    </w:p>
    <w:p>
      <w:pPr>
        <w:jc w:val="center"/>
        <w:rPr>
          <w:rFonts w:eastAsia="黑体"/>
          <w:color w:val="auto"/>
          <w:kern w:val="0"/>
          <w:sz w:val="28"/>
          <w:szCs w:val="28"/>
          <w:highlight w:val="none"/>
        </w:rPr>
      </w:pPr>
      <w:r>
        <w:rPr>
          <w:rFonts w:eastAsia="黑体"/>
          <w:color w:val="auto"/>
          <w:kern w:val="0"/>
          <w:sz w:val="28"/>
          <w:szCs w:val="28"/>
          <w:highlight w:val="none"/>
        </w:rPr>
        <w:t>（</w:t>
      </w:r>
      <w:r>
        <w:rPr>
          <w:rFonts w:hint="eastAsia" w:eastAsia="黑体"/>
          <w:color w:val="auto"/>
          <w:kern w:val="0"/>
          <w:sz w:val="28"/>
          <w:szCs w:val="28"/>
          <w:highlight w:val="none"/>
        </w:rPr>
        <w:t>征求意见</w:t>
      </w:r>
      <w:r>
        <w:rPr>
          <w:rFonts w:eastAsia="黑体"/>
          <w:color w:val="auto"/>
          <w:kern w:val="0"/>
          <w:sz w:val="28"/>
          <w:szCs w:val="28"/>
          <w:highlight w:val="none"/>
        </w:rPr>
        <w:t>稿）</w:t>
      </w:r>
    </w:p>
    <w:p>
      <w:pPr>
        <w:rPr>
          <w:color w:val="auto"/>
          <w:sz w:val="28"/>
          <w:szCs w:val="28"/>
          <w:highlight w:val="none"/>
        </w:rPr>
      </w:pPr>
    </w:p>
    <w:p>
      <w:pPr>
        <w:pStyle w:val="2"/>
        <w:ind w:left="0" w:leftChars="0" w:firstLine="0" w:firstLineChars="0"/>
        <w:rPr>
          <w:color w:val="auto"/>
          <w:sz w:val="28"/>
          <w:szCs w:val="28"/>
          <w:highlight w:val="none"/>
        </w:rPr>
      </w:pPr>
    </w:p>
    <w:p>
      <w:pPr>
        <w:rPr>
          <w:color w:val="auto"/>
          <w:sz w:val="28"/>
          <w:szCs w:val="28"/>
          <w:highlight w:val="none"/>
        </w:rPr>
      </w:pPr>
    </w:p>
    <w:p>
      <w:pPr>
        <w:pStyle w:val="2"/>
        <w:rPr>
          <w:highlight w:val="none"/>
        </w:rPr>
      </w:pPr>
    </w:p>
    <w:p>
      <w:pPr>
        <w:rPr>
          <w:color w:val="auto"/>
          <w:sz w:val="28"/>
          <w:szCs w:val="28"/>
          <w:highlight w:val="none"/>
        </w:rPr>
      </w:pPr>
    </w:p>
    <w:p>
      <w:pPr>
        <w:rPr>
          <w:color w:val="auto"/>
          <w:highlight w:val="none"/>
        </w:rPr>
      </w:pPr>
      <w:bookmarkStart w:id="12" w:name="_Toc114134387"/>
      <w:bookmarkEnd w:id="12"/>
    </w:p>
    <w:p>
      <w:pPr>
        <w:jc w:val="center"/>
        <w:rPr>
          <w:rFonts w:eastAsia="黑体"/>
          <w:b/>
          <w:color w:val="auto"/>
          <w:sz w:val="28"/>
          <w:szCs w:val="28"/>
          <w:highlight w:val="none"/>
        </w:rPr>
      </w:pPr>
      <w:r>
        <w:rPr>
          <w:rFonts w:eastAsia="黑体"/>
          <w:b/>
          <w:color w:val="auto"/>
          <w:sz w:val="28"/>
          <w:szCs w:val="28"/>
          <w:highlight w:val="none"/>
        </w:rPr>
        <w:t>202×－××－××发布</w:t>
      </w:r>
      <w:r>
        <w:rPr>
          <w:rFonts w:hint="eastAsia" w:eastAsia="黑体"/>
          <w:b/>
          <w:color w:val="auto"/>
          <w:sz w:val="28"/>
          <w:szCs w:val="28"/>
          <w:highlight w:val="none"/>
        </w:rPr>
        <w:t xml:space="preserve">                       </w:t>
      </w:r>
      <w:r>
        <w:rPr>
          <w:rFonts w:eastAsia="黑体"/>
          <w:b/>
          <w:color w:val="auto"/>
          <w:sz w:val="28"/>
          <w:szCs w:val="28"/>
          <w:highlight w:val="none"/>
        </w:rPr>
        <w:t>202×－××－××实施</w:t>
      </w:r>
    </w:p>
    <w:p>
      <w:pPr>
        <w:rPr>
          <w:color w:val="auto"/>
          <w:sz w:val="28"/>
          <w:szCs w:val="28"/>
          <w:highlight w:val="none"/>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-66040</wp:posOffset>
                </wp:positionH>
                <wp:positionV relativeFrom="paragraph">
                  <wp:posOffset>24130</wp:posOffset>
                </wp:positionV>
                <wp:extent cx="6200775" cy="0"/>
                <wp:effectExtent l="0" t="0" r="28575" b="19050"/>
                <wp:wrapNone/>
                <wp:docPr id="122" name="直接连接符 122"/>
                <wp:cNvGraphicFramePr/>
                <a:graphic xmlns:a="http://schemas.openxmlformats.org/drawingml/2006/main">
                  <a:graphicData uri="http://schemas.microsoft.com/office/word/2010/wordprocessingShape">
                    <wps:wsp>
                      <wps:cNvCnPr>
                        <a:cxnSpLocks noChangeShapeType="true"/>
                      </wps:cNvCnPr>
                      <wps:spPr bwMode="auto">
                        <a:xfrm>
                          <a:off x="0" y="0"/>
                          <a:ext cx="6200775"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5.2pt;margin-top:1.9pt;height:0pt;width:488.25pt;z-index:251661312;mso-width-relative:page;mso-height-relative:page;" filled="f" stroked="t" coordsize="21600,21600" o:gfxdata="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USYcM9QAAAAH&#10;AQAADwAAAAAAAAABACAAAAA4AAAAZHJzL2Rvd25yZXYueG1sUEsBAhQAFAAAAAgAh07iQNhAa5nR&#10;AQAAcQMAAA4AAAAAAAAAAQAgAAAAOQEAAGRycy9lMm9Eb2MueG1sUEsFBgAAAAAGAAYAWQEAAHwF&#10;AAAAAA==&#10;">
                <v:fill on="f" focussize="0,0"/>
                <v:stroke color="#000000" joinstyle="round"/>
                <v:imagedata o:title=""/>
                <o:lock v:ext="edit" aspectratio="f"/>
              </v:line>
            </w:pict>
          </mc:Fallback>
        </mc:AlternateContent>
      </w:r>
    </w:p>
    <w:p>
      <w:pPr>
        <w:ind w:firstLine="2570" w:firstLineChars="800"/>
        <w:rPr>
          <w:rFonts w:eastAsia="黑体"/>
          <w:b/>
          <w:color w:val="auto"/>
          <w:sz w:val="32"/>
          <w:szCs w:val="32"/>
          <w:highlight w:val="none"/>
        </w:rPr>
      </w:pPr>
      <w:r>
        <w:rPr>
          <w:rFonts w:eastAsia="黑体"/>
          <w:b/>
          <w:color w:val="auto"/>
          <w:sz w:val="32"/>
          <w:szCs w:val="32"/>
          <w:highlight w:val="none"/>
        </w:rPr>
        <mc:AlternateContent>
          <mc:Choice Requires="wps">
            <w:drawing>
              <wp:anchor distT="45720" distB="45720" distL="114300" distR="114300" simplePos="0" relativeHeight="251661312" behindDoc="0" locked="0" layoutInCell="1" allowOverlap="1">
                <wp:simplePos x="0" y="0"/>
                <wp:positionH relativeFrom="column">
                  <wp:posOffset>3880485</wp:posOffset>
                </wp:positionH>
                <wp:positionV relativeFrom="paragraph">
                  <wp:posOffset>97155</wp:posOffset>
                </wp:positionV>
                <wp:extent cx="1410970" cy="487680"/>
                <wp:effectExtent l="0" t="0" r="0" b="0"/>
                <wp:wrapSquare wrapText="bothSides"/>
                <wp:docPr id="217" name="文本框 2"/>
                <wp:cNvGraphicFramePr/>
                <a:graphic xmlns:a="http://schemas.openxmlformats.org/drawingml/2006/main">
                  <a:graphicData uri="http://schemas.microsoft.com/office/word/2010/wordprocessingShape">
                    <wps:wsp>
                      <wps:cNvSpPr txBox="true">
                        <a:spLocks noChangeArrowheads="true"/>
                      </wps:cNvSpPr>
                      <wps:spPr bwMode="auto">
                        <a:xfrm>
                          <a:off x="0" y="0"/>
                          <a:ext cx="1410970" cy="487680"/>
                        </a:xfrm>
                        <a:prstGeom prst="rect">
                          <a:avLst/>
                        </a:prstGeom>
                        <a:noFill/>
                        <a:ln w="9525">
                          <a:noFill/>
                          <a:miter lim="800000"/>
                        </a:ln>
                        <a:effectLst/>
                      </wps:spPr>
                      <wps:txbx>
                        <w:txbxContent>
                          <w:p>
                            <w:r>
                              <w:rPr>
                                <w:rFonts w:ascii="黑体" w:eastAsia="黑体"/>
                                <w:b/>
                                <w:sz w:val="32"/>
                                <w:szCs w:val="32"/>
                              </w:rPr>
                              <w:t>联合</w:t>
                            </w:r>
                            <w:r>
                              <w:rPr>
                                <w:rFonts w:hint="eastAsia" w:ascii="黑体" w:eastAsia="黑体"/>
                                <w:b/>
                                <w:sz w:val="32"/>
                                <w:szCs w:val="32"/>
                              </w:rPr>
                              <w:t>发布</w:t>
                            </w:r>
                          </w:p>
                        </w:txbxContent>
                      </wps:txbx>
                      <wps:bodyPr rot="0" vert="horz" wrap="square" lIns="91440" tIns="45720" rIns="91440" bIns="45720" anchor="t" anchorCtr="false">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05.55pt;margin-top:7.65pt;height:38.4pt;width:111.1pt;mso-wrap-distance-bottom:3.6pt;mso-wrap-distance-left:9pt;mso-wrap-distance-right:9pt;mso-wrap-distance-top:3.6pt;z-index:251661312;mso-width-relative:page;mso-height-relative:margin;mso-height-percent:200;" filled="f" stroked="f" coordsize="21600,21600" o:gfxdata="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m2fP0tcAAAAJAQAADwAAAAAAAAABACAAAAA4AAAAZHJzL2Rvd25yZXYueG1sUEsBAhQA&#10;FAAAAAgAh07iQD182RQWAgAA9QMAAA4AAAAAAAAAAQAgAAAAPAEAAGRycy9lMm9Eb2MueG1sUEsF&#10;BgAAAAAGAAYAWQEAAMQFAAAAAA==&#10;">
                <v:fill on="f" focussize="0,0"/>
                <v:stroke on="f" miterlimit="8" joinstyle="miter"/>
                <v:imagedata o:title=""/>
                <o:lock v:ext="edit" aspectratio="f"/>
                <v:textbox style="mso-fit-shape-to-text:t;">
                  <w:txbxContent>
                    <w:p>
                      <w:r>
                        <w:rPr>
                          <w:rFonts w:ascii="黑体" w:eastAsia="黑体"/>
                          <w:b/>
                          <w:sz w:val="32"/>
                          <w:szCs w:val="32"/>
                        </w:rPr>
                        <w:t>联合</w:t>
                      </w:r>
                      <w:r>
                        <w:rPr>
                          <w:rFonts w:hint="eastAsia" w:ascii="黑体" w:eastAsia="黑体"/>
                          <w:b/>
                          <w:sz w:val="32"/>
                          <w:szCs w:val="32"/>
                        </w:rPr>
                        <w:t>发布</w:t>
                      </w:r>
                    </w:p>
                  </w:txbxContent>
                </v:textbox>
                <w10:wrap type="square"/>
              </v:shape>
            </w:pict>
          </mc:Fallback>
        </mc:AlternateContent>
      </w:r>
      <w:r>
        <w:rPr>
          <w:rFonts w:eastAsia="黑体"/>
          <w:b/>
          <w:color w:val="auto"/>
          <w:w w:val="73"/>
          <w:kern w:val="0"/>
          <w:sz w:val="32"/>
          <w:szCs w:val="32"/>
          <w:highlight w:val="none"/>
        </w:rPr>
        <w:t>北京市住房和城乡建设委员</w:t>
      </w:r>
      <w:r>
        <w:rPr>
          <w:rFonts w:eastAsia="黑体"/>
          <w:b/>
          <w:color w:val="auto"/>
          <w:spacing w:val="-10"/>
          <w:w w:val="73"/>
          <w:kern w:val="0"/>
          <w:sz w:val="32"/>
          <w:szCs w:val="32"/>
          <w:highlight w:val="none"/>
        </w:rPr>
        <w:t>会</w:t>
      </w:r>
    </w:p>
    <w:p>
      <w:pPr>
        <w:ind w:firstLine="2569" w:firstLineChars="823"/>
        <w:rPr>
          <w:rFonts w:eastAsia="黑体"/>
          <w:b/>
          <w:color w:val="auto"/>
          <w:sz w:val="32"/>
          <w:szCs w:val="32"/>
          <w:highlight w:val="none"/>
        </w:rPr>
      </w:pPr>
      <w:r>
        <w:rPr>
          <w:rFonts w:eastAsia="黑体"/>
          <w:b/>
          <w:color w:val="auto"/>
          <w:spacing w:val="39"/>
          <w:w w:val="73"/>
          <w:sz w:val="32"/>
          <w:szCs w:val="32"/>
          <w:highlight w:val="none"/>
        </w:rPr>
        <w:t>北京市市场监督管理</w:t>
      </w:r>
      <w:r>
        <w:rPr>
          <w:rFonts w:eastAsia="黑体"/>
          <w:b/>
          <w:color w:val="auto"/>
          <w:spacing w:val="5"/>
          <w:w w:val="73"/>
          <w:sz w:val="32"/>
          <w:szCs w:val="32"/>
          <w:highlight w:val="none"/>
        </w:rPr>
        <w:t>局</w:t>
      </w:r>
      <w:r>
        <w:rPr>
          <w:rFonts w:eastAsia="黑体"/>
          <w:b/>
          <w:color w:val="auto"/>
          <w:sz w:val="32"/>
          <w:szCs w:val="32"/>
          <w:highlight w:val="none"/>
        </w:rPr>
        <w:br w:type="page"/>
      </w:r>
    </w:p>
    <w:p>
      <w:pPr>
        <w:jc w:val="center"/>
        <w:rPr>
          <w:rFonts w:eastAsia="黑体"/>
          <w:b/>
          <w:color w:val="auto"/>
          <w:sz w:val="32"/>
          <w:szCs w:val="32"/>
          <w:highlight w:val="none"/>
        </w:rPr>
      </w:pPr>
    </w:p>
    <w:p>
      <w:pPr>
        <w:jc w:val="center"/>
        <w:rPr>
          <w:rFonts w:eastAsia="黑体"/>
          <w:b/>
          <w:color w:val="auto"/>
          <w:sz w:val="32"/>
          <w:szCs w:val="32"/>
          <w:highlight w:val="none"/>
        </w:rPr>
      </w:pPr>
      <w:r>
        <w:rPr>
          <w:rFonts w:eastAsia="黑体"/>
          <w:b/>
          <w:color w:val="auto"/>
          <w:sz w:val="32"/>
          <w:szCs w:val="32"/>
          <w:highlight w:val="none"/>
        </w:rPr>
        <w:t>北京市地方标准</w:t>
      </w:r>
    </w:p>
    <w:p>
      <w:pPr>
        <w:jc w:val="center"/>
        <w:rPr>
          <w:rFonts w:eastAsia="黑体"/>
          <w:b/>
          <w:color w:val="auto"/>
          <w:sz w:val="32"/>
          <w:szCs w:val="32"/>
          <w:highlight w:val="none"/>
        </w:rPr>
      </w:pPr>
    </w:p>
    <w:p>
      <w:pPr>
        <w:jc w:val="center"/>
        <w:rPr>
          <w:rFonts w:eastAsia="黑体"/>
          <w:b/>
          <w:color w:val="auto"/>
          <w:sz w:val="32"/>
          <w:szCs w:val="32"/>
          <w:highlight w:val="none"/>
        </w:rPr>
      </w:pPr>
    </w:p>
    <w:p>
      <w:pPr>
        <w:rPr>
          <w:color w:val="auto"/>
          <w:sz w:val="28"/>
          <w:szCs w:val="28"/>
          <w:highlight w:val="none"/>
        </w:rPr>
      </w:pPr>
    </w:p>
    <w:p>
      <w:pPr>
        <w:spacing w:before="312" w:beforeLines="100" w:line="480" w:lineRule="exact"/>
        <w:jc w:val="center"/>
        <w:outlineLvl w:val="0"/>
        <w:rPr>
          <w:rFonts w:eastAsia="黑体"/>
          <w:color w:val="auto"/>
          <w:sz w:val="44"/>
          <w:szCs w:val="44"/>
          <w:highlight w:val="none"/>
        </w:rPr>
      </w:pPr>
      <w:bookmarkStart w:id="13" w:name="_Toc25523"/>
      <w:bookmarkStart w:id="14" w:name="_Toc3152"/>
      <w:bookmarkStart w:id="15" w:name="_Toc21645"/>
      <w:bookmarkStart w:id="16" w:name="_Toc30129"/>
      <w:bookmarkStart w:id="17" w:name="_Toc18115"/>
      <w:bookmarkStart w:id="18" w:name="_Toc23653"/>
      <w:bookmarkStart w:id="19" w:name="_Toc7668"/>
      <w:bookmarkStart w:id="20" w:name="_Toc114134388"/>
      <w:bookmarkStart w:id="21" w:name="_Toc32756"/>
      <w:bookmarkStart w:id="22" w:name="_Toc14904"/>
      <w:r>
        <w:rPr>
          <w:rFonts w:eastAsia="黑体"/>
          <w:color w:val="auto"/>
          <w:sz w:val="44"/>
          <w:szCs w:val="44"/>
          <w:highlight w:val="none"/>
        </w:rPr>
        <w:t>桥面防水工程技术规程</w:t>
      </w:r>
      <w:bookmarkEnd w:id="13"/>
      <w:bookmarkEnd w:id="14"/>
      <w:bookmarkEnd w:id="15"/>
      <w:bookmarkEnd w:id="16"/>
      <w:bookmarkEnd w:id="17"/>
      <w:bookmarkEnd w:id="18"/>
      <w:bookmarkEnd w:id="19"/>
      <w:bookmarkEnd w:id="20"/>
      <w:bookmarkEnd w:id="21"/>
      <w:bookmarkEnd w:id="22"/>
    </w:p>
    <w:p>
      <w:pPr>
        <w:jc w:val="center"/>
        <w:rPr>
          <w:rFonts w:eastAsia="黑体"/>
          <w:color w:val="auto"/>
          <w:kern w:val="0"/>
          <w:sz w:val="28"/>
          <w:szCs w:val="28"/>
          <w:highlight w:val="none"/>
        </w:rPr>
      </w:pPr>
    </w:p>
    <w:p>
      <w:pPr>
        <w:jc w:val="center"/>
        <w:rPr>
          <w:rFonts w:eastAsia="黑体"/>
          <w:color w:val="auto"/>
          <w:kern w:val="0"/>
          <w:sz w:val="28"/>
          <w:szCs w:val="28"/>
          <w:highlight w:val="none"/>
        </w:rPr>
      </w:pPr>
      <w:r>
        <w:rPr>
          <w:rFonts w:eastAsia="黑体"/>
          <w:color w:val="auto"/>
          <w:kern w:val="0"/>
          <w:sz w:val="28"/>
          <w:szCs w:val="28"/>
          <w:highlight w:val="none"/>
        </w:rPr>
        <w:t>Technical specification of waterproofing of bridge decks</w:t>
      </w:r>
    </w:p>
    <w:p>
      <w:pPr>
        <w:jc w:val="center"/>
        <w:rPr>
          <w:rFonts w:eastAsia="黑体"/>
          <w:b/>
          <w:color w:val="auto"/>
          <w:sz w:val="32"/>
          <w:szCs w:val="32"/>
          <w:highlight w:val="none"/>
        </w:rPr>
      </w:pPr>
    </w:p>
    <w:p>
      <w:pPr>
        <w:jc w:val="center"/>
        <w:rPr>
          <w:rFonts w:eastAsia="黑体"/>
          <w:b/>
          <w:color w:val="auto"/>
          <w:sz w:val="32"/>
          <w:szCs w:val="32"/>
          <w:highlight w:val="none"/>
        </w:rPr>
      </w:pPr>
    </w:p>
    <w:p>
      <w:pPr>
        <w:ind w:firstLine="3170" w:firstLineChars="1316"/>
        <w:jc w:val="both"/>
        <w:rPr>
          <w:rFonts w:eastAsia="黑体"/>
          <w:b/>
          <w:color w:val="auto"/>
          <w:szCs w:val="21"/>
          <w:highlight w:val="none"/>
        </w:rPr>
      </w:pPr>
      <w:r>
        <w:rPr>
          <w:rFonts w:eastAsia="黑体"/>
          <w:b/>
          <w:color w:val="auto"/>
          <w:szCs w:val="21"/>
          <w:highlight w:val="none"/>
        </w:rPr>
        <w:t>编</w:t>
      </w:r>
      <w:r>
        <w:rPr>
          <w:rFonts w:hint="eastAsia" w:eastAsia="黑体"/>
          <w:b/>
          <w:color w:val="auto"/>
          <w:szCs w:val="21"/>
          <w:highlight w:val="none"/>
          <w:lang w:val="en-US" w:eastAsia="zh-CN"/>
        </w:rPr>
        <w:t xml:space="preserve">  </w:t>
      </w:r>
      <w:r>
        <w:rPr>
          <w:rFonts w:eastAsia="黑体"/>
          <w:b/>
          <w:color w:val="auto"/>
          <w:szCs w:val="21"/>
          <w:highlight w:val="none"/>
        </w:rPr>
        <w:t>号：DB11/</w:t>
      </w:r>
      <w:r>
        <w:rPr>
          <w:rFonts w:hint="eastAsia" w:eastAsia="黑体"/>
          <w:b/>
          <w:color w:val="auto"/>
          <w:szCs w:val="21"/>
          <w:highlight w:val="none"/>
        </w:rPr>
        <w:t>T380</w:t>
      </w:r>
      <w:r>
        <w:rPr>
          <w:rFonts w:eastAsia="黑体"/>
          <w:b/>
          <w:color w:val="auto"/>
          <w:szCs w:val="21"/>
          <w:highlight w:val="none"/>
        </w:rPr>
        <w:t>-202X</w:t>
      </w:r>
    </w:p>
    <w:p>
      <w:pPr>
        <w:ind w:firstLine="3170" w:firstLineChars="1316"/>
        <w:rPr>
          <w:rFonts w:eastAsia="黑体"/>
          <w:b/>
          <w:color w:val="auto"/>
          <w:sz w:val="32"/>
          <w:szCs w:val="32"/>
          <w:highlight w:val="none"/>
        </w:rPr>
      </w:pPr>
      <w:r>
        <w:rPr>
          <w:rFonts w:eastAsia="黑体"/>
          <w:b/>
          <w:color w:val="auto"/>
          <w:szCs w:val="21"/>
          <w:highlight w:val="none"/>
        </w:rPr>
        <w:t>备案号：J</w:t>
      </w:r>
      <w:r>
        <w:rPr>
          <w:color w:val="auto"/>
          <w:szCs w:val="21"/>
          <w:highlight w:val="none"/>
        </w:rPr>
        <w:t>×</w:t>
      </w:r>
      <w:r>
        <w:rPr>
          <w:rFonts w:hint="eastAsia" w:eastAsia="黑体"/>
          <w:b/>
          <w:color w:val="auto"/>
          <w:szCs w:val="21"/>
          <w:highlight w:val="none"/>
        </w:rPr>
        <w:t>—</w:t>
      </w:r>
      <w:r>
        <w:rPr>
          <w:rFonts w:eastAsia="黑体"/>
          <w:b/>
          <w:color w:val="auto"/>
          <w:szCs w:val="21"/>
          <w:highlight w:val="none"/>
        </w:rPr>
        <w:t>202</w:t>
      </w:r>
      <w:r>
        <w:rPr>
          <w:color w:val="auto"/>
          <w:szCs w:val="21"/>
          <w:highlight w:val="none"/>
        </w:rPr>
        <w:t>×</w:t>
      </w:r>
    </w:p>
    <w:p>
      <w:pPr>
        <w:rPr>
          <w:color w:val="auto"/>
          <w:szCs w:val="21"/>
          <w:highlight w:val="none"/>
        </w:rPr>
      </w:pPr>
    </w:p>
    <w:p>
      <w:pPr>
        <w:pStyle w:val="2"/>
        <w:ind w:left="480" w:firstLine="480"/>
        <w:rPr>
          <w:color w:val="auto"/>
          <w:szCs w:val="21"/>
          <w:highlight w:val="none"/>
        </w:rPr>
      </w:pPr>
    </w:p>
    <w:p>
      <w:pPr>
        <w:pStyle w:val="2"/>
        <w:ind w:left="480" w:firstLine="1838" w:firstLineChars="766"/>
        <w:rPr>
          <w:color w:val="auto"/>
          <w:sz w:val="24"/>
          <w:szCs w:val="21"/>
          <w:highlight w:val="none"/>
        </w:rPr>
      </w:pPr>
      <w:r>
        <w:rPr>
          <w:color w:val="auto"/>
          <w:sz w:val="24"/>
          <w:szCs w:val="21"/>
          <w:highlight w:val="none"/>
        </w:rPr>
        <w:t>主编部门：北京建筑材料检验研究院股份有限公司</w:t>
      </w:r>
    </w:p>
    <w:p>
      <w:pPr>
        <w:ind w:left="480" w:leftChars="200" w:firstLine="3060" w:firstLineChars="1275"/>
        <w:rPr>
          <w:color w:val="auto"/>
          <w:szCs w:val="21"/>
          <w:highlight w:val="none"/>
        </w:rPr>
      </w:pPr>
      <w:r>
        <w:rPr>
          <w:color w:val="auto"/>
          <w:szCs w:val="21"/>
          <w:highlight w:val="none"/>
        </w:rPr>
        <w:t>北京城建科技促进会</w:t>
      </w:r>
    </w:p>
    <w:p>
      <w:pPr>
        <w:pStyle w:val="2"/>
        <w:ind w:left="480" w:firstLine="3060" w:firstLineChars="1275"/>
        <w:rPr>
          <w:color w:val="auto"/>
          <w:sz w:val="24"/>
          <w:szCs w:val="21"/>
          <w:highlight w:val="none"/>
        </w:rPr>
      </w:pPr>
      <w:r>
        <w:rPr>
          <w:rFonts w:hint="eastAsia"/>
          <w:color w:val="auto"/>
          <w:sz w:val="24"/>
          <w:szCs w:val="21"/>
          <w:highlight w:val="none"/>
        </w:rPr>
        <w:t>北京东方雨虹防水技术股份有限公司</w:t>
      </w:r>
    </w:p>
    <w:p>
      <w:pPr>
        <w:ind w:left="480" w:leftChars="200" w:firstLine="1838" w:firstLineChars="766"/>
        <w:rPr>
          <w:color w:val="auto"/>
          <w:szCs w:val="21"/>
          <w:highlight w:val="none"/>
        </w:rPr>
      </w:pPr>
      <w:r>
        <w:rPr>
          <w:color w:val="auto"/>
          <w:szCs w:val="21"/>
          <w:highlight w:val="none"/>
        </w:rPr>
        <w:t>批准部门：北京市市场监督管理局</w:t>
      </w:r>
    </w:p>
    <w:p>
      <w:pPr>
        <w:ind w:left="480" w:leftChars="200" w:firstLine="1838" w:firstLineChars="766"/>
        <w:rPr>
          <w:color w:val="auto"/>
          <w:szCs w:val="21"/>
          <w:highlight w:val="none"/>
        </w:rPr>
      </w:pPr>
      <w:r>
        <w:rPr>
          <w:color w:val="auto"/>
          <w:szCs w:val="21"/>
          <w:highlight w:val="none"/>
        </w:rPr>
        <w:t>施行日期：20××年×月×日</w:t>
      </w:r>
    </w:p>
    <w:p>
      <w:pPr>
        <w:rPr>
          <w:color w:val="auto"/>
          <w:highlight w:val="none"/>
        </w:rPr>
      </w:pPr>
    </w:p>
    <w:p>
      <w:pPr>
        <w:rPr>
          <w:color w:val="auto"/>
          <w:highlight w:val="none"/>
        </w:rPr>
      </w:pPr>
    </w:p>
    <w:p>
      <w:pPr>
        <w:pStyle w:val="2"/>
        <w:rPr>
          <w:color w:val="auto"/>
          <w:highlight w:val="none"/>
        </w:rPr>
      </w:pPr>
    </w:p>
    <w:p>
      <w:pPr>
        <w:pStyle w:val="2"/>
        <w:rPr>
          <w:color w:val="auto"/>
          <w:highlight w:val="none"/>
        </w:rPr>
      </w:pPr>
    </w:p>
    <w:p>
      <w:pPr>
        <w:jc w:val="center"/>
        <w:rPr>
          <w:rFonts w:eastAsia="黑体"/>
          <w:color w:val="auto"/>
          <w:szCs w:val="21"/>
          <w:highlight w:val="none"/>
        </w:rPr>
      </w:pPr>
      <w:r>
        <w:rPr>
          <w:rFonts w:eastAsia="黑体"/>
          <w:color w:val="auto"/>
          <w:szCs w:val="21"/>
          <w:highlight w:val="none"/>
        </w:rPr>
        <w:t>202</w:t>
      </w:r>
      <w:r>
        <w:rPr>
          <w:rFonts w:eastAsia="黑体"/>
          <w:b/>
          <w:color w:val="auto"/>
          <w:sz w:val="28"/>
          <w:szCs w:val="28"/>
          <w:highlight w:val="none"/>
        </w:rPr>
        <w:t>×</w:t>
      </w:r>
      <w:r>
        <w:rPr>
          <w:rFonts w:eastAsia="黑体"/>
          <w:color w:val="auto"/>
          <w:szCs w:val="21"/>
          <w:highlight w:val="none"/>
        </w:rPr>
        <w:t>北京</w:t>
      </w:r>
    </w:p>
    <w:p>
      <w:pPr>
        <w:pStyle w:val="31"/>
        <w:rPr>
          <w:rFonts w:ascii="Times New Roman" w:hAnsi="Times New Roman"/>
          <w:color w:val="auto"/>
          <w:highlight w:val="none"/>
        </w:rPr>
      </w:pPr>
      <w:bookmarkStart w:id="23" w:name="_Toc23382"/>
      <w:bookmarkStart w:id="24" w:name="_Toc15698"/>
      <w:bookmarkStart w:id="25" w:name="_Toc22411"/>
      <w:bookmarkStart w:id="26" w:name="_Toc12439"/>
      <w:bookmarkStart w:id="27" w:name="_Toc22518"/>
      <w:bookmarkStart w:id="28" w:name="_Toc31286"/>
      <w:bookmarkStart w:id="29" w:name="_Toc28014"/>
      <w:r>
        <w:rPr>
          <w:rFonts w:ascii="Times New Roman" w:hAnsi="Times New Roman"/>
          <w:color w:val="auto"/>
          <w:highlight w:val="none"/>
        </w:rPr>
        <w:t xml:space="preserve">前  </w:t>
      </w:r>
      <w:r>
        <w:rPr>
          <w:rFonts w:hint="eastAsia" w:ascii="Times New Roman" w:hAnsi="Times New Roman"/>
          <w:color w:val="auto"/>
          <w:highlight w:val="none"/>
        </w:rPr>
        <w:t xml:space="preserve">  </w:t>
      </w:r>
      <w:r>
        <w:rPr>
          <w:rFonts w:ascii="Times New Roman" w:hAnsi="Times New Roman"/>
          <w:color w:val="auto"/>
          <w:highlight w:val="none"/>
        </w:rPr>
        <w:t>言</w:t>
      </w:r>
      <w:bookmarkEnd w:id="23"/>
      <w:bookmarkEnd w:id="24"/>
      <w:bookmarkEnd w:id="25"/>
      <w:bookmarkEnd w:id="26"/>
      <w:bookmarkEnd w:id="27"/>
      <w:bookmarkEnd w:id="28"/>
      <w:bookmarkEnd w:id="29"/>
    </w:p>
    <w:p>
      <w:pPr>
        <w:spacing w:line="344" w:lineRule="exact"/>
        <w:ind w:firstLine="480" w:firstLineChars="200"/>
        <w:rPr>
          <w:color w:val="auto"/>
          <w:szCs w:val="21"/>
          <w:highlight w:val="none"/>
        </w:rPr>
      </w:pPr>
    </w:p>
    <w:p>
      <w:pPr>
        <w:ind w:firstLine="420" w:firstLineChars="200"/>
        <w:rPr>
          <w:color w:val="auto"/>
          <w:sz w:val="21"/>
          <w:szCs w:val="21"/>
          <w:highlight w:val="none"/>
        </w:rPr>
      </w:pPr>
      <w:r>
        <w:rPr>
          <w:color w:val="auto"/>
          <w:sz w:val="21"/>
          <w:szCs w:val="21"/>
          <w:highlight w:val="none"/>
        </w:rPr>
        <w:t>根据北京市市场监督管理局《</w:t>
      </w:r>
      <w:r>
        <w:rPr>
          <w:rFonts w:hint="eastAsia"/>
          <w:color w:val="auto"/>
          <w:sz w:val="21"/>
          <w:szCs w:val="21"/>
          <w:highlight w:val="none"/>
        </w:rPr>
        <w:t>关于印发2022年北京市地方标准制修订项目计划（第一批）</w:t>
      </w:r>
      <w:r>
        <w:rPr>
          <w:color w:val="auto"/>
          <w:sz w:val="21"/>
          <w:szCs w:val="21"/>
          <w:highlight w:val="none"/>
        </w:rPr>
        <w:t>》</w:t>
      </w:r>
      <w:r>
        <w:rPr>
          <w:rFonts w:hint="eastAsia"/>
          <w:color w:val="auto"/>
          <w:sz w:val="21"/>
          <w:szCs w:val="21"/>
          <w:highlight w:val="none"/>
        </w:rPr>
        <w:t>（京市监发</w:t>
      </w:r>
      <w:r>
        <w:rPr>
          <w:rFonts w:hint="default" w:ascii="Times New Roman" w:hAnsi="Times New Roman" w:eastAsia="宋体"/>
          <w:color w:val="auto"/>
          <w:sz w:val="21"/>
          <w:szCs w:val="21"/>
          <w:highlight w:val="none"/>
        </w:rPr>
        <w:t>〔</w:t>
      </w:r>
      <w:r>
        <w:rPr>
          <w:rFonts w:hint="eastAsia"/>
          <w:color w:val="auto"/>
          <w:sz w:val="21"/>
          <w:szCs w:val="21"/>
          <w:highlight w:val="none"/>
        </w:rPr>
        <w:t>2022</w:t>
      </w:r>
      <w:r>
        <w:rPr>
          <w:rFonts w:hint="default" w:ascii="Times New Roman" w:hAnsi="Times New Roman" w:eastAsia="宋体"/>
          <w:color w:val="auto"/>
          <w:sz w:val="21"/>
          <w:szCs w:val="21"/>
          <w:highlight w:val="none"/>
        </w:rPr>
        <w:t>〕</w:t>
      </w:r>
      <w:r>
        <w:rPr>
          <w:rFonts w:hint="eastAsia"/>
          <w:color w:val="auto"/>
          <w:sz w:val="21"/>
          <w:szCs w:val="21"/>
          <w:highlight w:val="none"/>
        </w:rPr>
        <w:t>14号）的要求</w:t>
      </w:r>
      <w:r>
        <w:rPr>
          <w:color w:val="auto"/>
          <w:sz w:val="21"/>
          <w:szCs w:val="21"/>
          <w:highlight w:val="none"/>
        </w:rPr>
        <w:t>，规程编制组经过广泛调查研究，认真总结实践经验，参考有关国内外先进标准，并在广泛征求意见的基础上，</w:t>
      </w:r>
      <w:r>
        <w:rPr>
          <w:rFonts w:hint="eastAsia"/>
          <w:color w:val="auto"/>
          <w:sz w:val="21"/>
          <w:szCs w:val="21"/>
          <w:highlight w:val="none"/>
        </w:rPr>
        <w:t>修订</w:t>
      </w:r>
      <w:r>
        <w:rPr>
          <w:color w:val="auto"/>
          <w:sz w:val="21"/>
          <w:szCs w:val="21"/>
          <w:highlight w:val="none"/>
        </w:rPr>
        <w:t>本规程。</w:t>
      </w:r>
    </w:p>
    <w:p>
      <w:pPr>
        <w:ind w:firstLine="420" w:firstLineChars="200"/>
        <w:rPr>
          <w:color w:val="auto"/>
          <w:sz w:val="21"/>
          <w:szCs w:val="21"/>
          <w:highlight w:val="none"/>
        </w:rPr>
      </w:pPr>
      <w:r>
        <w:rPr>
          <w:color w:val="auto"/>
          <w:sz w:val="21"/>
          <w:szCs w:val="21"/>
          <w:highlight w:val="none"/>
        </w:rPr>
        <w:t>本规程的</w:t>
      </w:r>
      <w:r>
        <w:rPr>
          <w:rFonts w:hint="eastAsia"/>
          <w:color w:val="auto"/>
          <w:sz w:val="21"/>
          <w:szCs w:val="21"/>
          <w:highlight w:val="none"/>
        </w:rPr>
        <w:t>主要</w:t>
      </w:r>
      <w:r>
        <w:rPr>
          <w:color w:val="auto"/>
          <w:sz w:val="21"/>
          <w:szCs w:val="21"/>
          <w:highlight w:val="none"/>
        </w:rPr>
        <w:t>技术内容是：1总则、</w:t>
      </w:r>
      <w:r>
        <w:rPr>
          <w:rFonts w:hint="eastAsia"/>
          <w:color w:val="auto"/>
          <w:sz w:val="21"/>
          <w:szCs w:val="21"/>
          <w:highlight w:val="none"/>
        </w:rPr>
        <w:t>2、术语、3</w:t>
      </w:r>
      <w:r>
        <w:rPr>
          <w:color w:val="auto"/>
          <w:sz w:val="21"/>
          <w:szCs w:val="21"/>
          <w:highlight w:val="none"/>
        </w:rPr>
        <w:t>基本规定、</w:t>
      </w:r>
      <w:r>
        <w:rPr>
          <w:rFonts w:hint="eastAsia"/>
          <w:color w:val="auto"/>
          <w:sz w:val="21"/>
          <w:szCs w:val="21"/>
          <w:highlight w:val="none"/>
        </w:rPr>
        <w:t>4</w:t>
      </w:r>
      <w:r>
        <w:rPr>
          <w:color w:val="auto"/>
          <w:sz w:val="21"/>
          <w:szCs w:val="21"/>
          <w:highlight w:val="none"/>
        </w:rPr>
        <w:t>材料、</w:t>
      </w:r>
      <w:r>
        <w:rPr>
          <w:rFonts w:hint="eastAsia"/>
          <w:color w:val="auto"/>
          <w:sz w:val="21"/>
          <w:szCs w:val="21"/>
          <w:highlight w:val="none"/>
        </w:rPr>
        <w:t>5设计</w:t>
      </w:r>
      <w:r>
        <w:rPr>
          <w:color w:val="auto"/>
          <w:sz w:val="21"/>
          <w:szCs w:val="21"/>
          <w:highlight w:val="none"/>
        </w:rPr>
        <w:t>、</w:t>
      </w:r>
      <w:r>
        <w:rPr>
          <w:rFonts w:hint="eastAsia"/>
          <w:color w:val="auto"/>
          <w:sz w:val="21"/>
          <w:szCs w:val="21"/>
          <w:highlight w:val="none"/>
        </w:rPr>
        <w:t>6施工</w:t>
      </w:r>
      <w:r>
        <w:rPr>
          <w:color w:val="auto"/>
          <w:sz w:val="21"/>
          <w:szCs w:val="21"/>
          <w:highlight w:val="none"/>
        </w:rPr>
        <w:t>、</w:t>
      </w:r>
      <w:r>
        <w:rPr>
          <w:rFonts w:hint="eastAsia"/>
          <w:color w:val="auto"/>
          <w:sz w:val="21"/>
          <w:szCs w:val="21"/>
          <w:highlight w:val="none"/>
        </w:rPr>
        <w:t>7质量验收</w:t>
      </w:r>
      <w:r>
        <w:rPr>
          <w:color w:val="auto"/>
          <w:sz w:val="21"/>
          <w:szCs w:val="21"/>
          <w:highlight w:val="none"/>
        </w:rPr>
        <w:t>。</w:t>
      </w:r>
    </w:p>
    <w:p>
      <w:pPr>
        <w:ind w:firstLine="420" w:firstLineChars="200"/>
        <w:rPr>
          <w:color w:val="auto"/>
          <w:sz w:val="21"/>
          <w:szCs w:val="21"/>
          <w:highlight w:val="none"/>
        </w:rPr>
      </w:pPr>
      <w:r>
        <w:rPr>
          <w:rFonts w:hint="eastAsia"/>
          <w:color w:val="auto"/>
          <w:sz w:val="21"/>
          <w:szCs w:val="21"/>
          <w:highlight w:val="none"/>
        </w:rPr>
        <w:t>本规程修订的主要技术内容是：</w:t>
      </w:r>
    </w:p>
    <w:p>
      <w:pPr>
        <w:ind w:firstLine="420" w:firstLineChars="200"/>
        <w:rPr>
          <w:color w:val="auto"/>
          <w:sz w:val="21"/>
          <w:szCs w:val="21"/>
          <w:highlight w:val="none"/>
        </w:rPr>
      </w:pPr>
      <w:r>
        <w:rPr>
          <w:rFonts w:hint="eastAsia"/>
          <w:color w:val="auto"/>
          <w:sz w:val="21"/>
          <w:szCs w:val="21"/>
          <w:highlight w:val="none"/>
        </w:rPr>
        <w:t>1、增加了桥面防水的设计章节；</w:t>
      </w:r>
    </w:p>
    <w:p>
      <w:pPr>
        <w:ind w:firstLine="420" w:firstLineChars="200"/>
        <w:rPr>
          <w:color w:val="auto"/>
          <w:sz w:val="21"/>
          <w:szCs w:val="21"/>
          <w:highlight w:val="none"/>
        </w:rPr>
      </w:pPr>
      <w:r>
        <w:rPr>
          <w:rFonts w:hint="eastAsia"/>
          <w:color w:val="auto"/>
          <w:sz w:val="21"/>
          <w:szCs w:val="21"/>
          <w:highlight w:val="none"/>
        </w:rPr>
        <w:t>2、增加了钢桥面防水工程内容；</w:t>
      </w:r>
    </w:p>
    <w:p>
      <w:pPr>
        <w:ind w:firstLine="420" w:firstLineChars="200"/>
        <w:rPr>
          <w:color w:val="auto"/>
          <w:sz w:val="21"/>
          <w:szCs w:val="21"/>
          <w:highlight w:val="none"/>
        </w:rPr>
      </w:pPr>
      <w:r>
        <w:rPr>
          <w:rFonts w:hint="eastAsia"/>
          <w:color w:val="auto"/>
          <w:sz w:val="21"/>
          <w:szCs w:val="21"/>
          <w:highlight w:val="none"/>
        </w:rPr>
        <w:t>3、补充增加了新的防水材料；</w:t>
      </w:r>
    </w:p>
    <w:p>
      <w:pPr>
        <w:ind w:firstLine="420" w:firstLineChars="200"/>
        <w:rPr>
          <w:color w:val="auto"/>
          <w:sz w:val="21"/>
          <w:szCs w:val="21"/>
          <w:highlight w:val="none"/>
        </w:rPr>
      </w:pPr>
      <w:r>
        <w:rPr>
          <w:rFonts w:hint="eastAsia"/>
          <w:color w:val="auto"/>
          <w:sz w:val="21"/>
          <w:szCs w:val="21"/>
          <w:highlight w:val="none"/>
        </w:rPr>
        <w:t>4、对施工章节进行细化完善，机械喷涂工艺</w:t>
      </w:r>
      <w:r>
        <w:rPr>
          <w:rFonts w:hint="eastAsia"/>
          <w:color w:val="auto"/>
          <w:sz w:val="21"/>
          <w:szCs w:val="21"/>
          <w:highlight w:val="none"/>
          <w:lang w:eastAsia="zh-CN"/>
        </w:rPr>
        <w:t>、</w:t>
      </w:r>
      <w:r>
        <w:rPr>
          <w:rFonts w:hint="eastAsia"/>
          <w:color w:val="auto"/>
          <w:sz w:val="21"/>
          <w:szCs w:val="21"/>
          <w:highlight w:val="none"/>
        </w:rPr>
        <w:t>桥面沥青涂料同步碎石施工等工艺；</w:t>
      </w:r>
    </w:p>
    <w:p>
      <w:pPr>
        <w:ind w:firstLine="420" w:firstLineChars="200"/>
        <w:rPr>
          <w:color w:val="auto"/>
          <w:sz w:val="21"/>
          <w:szCs w:val="21"/>
          <w:highlight w:val="none"/>
        </w:rPr>
      </w:pPr>
      <w:r>
        <w:rPr>
          <w:rFonts w:hint="eastAsia"/>
          <w:color w:val="auto"/>
          <w:sz w:val="21"/>
          <w:szCs w:val="21"/>
          <w:highlight w:val="none"/>
        </w:rPr>
        <w:t>5、增加了桥面防水修缮工程内容；</w:t>
      </w:r>
    </w:p>
    <w:p>
      <w:pPr>
        <w:ind w:firstLine="420" w:firstLineChars="200"/>
        <w:rPr>
          <w:color w:val="auto"/>
          <w:sz w:val="21"/>
          <w:szCs w:val="21"/>
          <w:highlight w:val="none"/>
        </w:rPr>
      </w:pPr>
      <w:r>
        <w:rPr>
          <w:rFonts w:hint="eastAsia"/>
          <w:color w:val="auto"/>
          <w:sz w:val="21"/>
          <w:szCs w:val="21"/>
          <w:highlight w:val="none"/>
        </w:rPr>
        <w:t>6、补充完善了桥面防水细部节点构造；</w:t>
      </w:r>
    </w:p>
    <w:p>
      <w:pPr>
        <w:ind w:firstLine="420" w:firstLineChars="200"/>
        <w:rPr>
          <w:color w:val="auto"/>
          <w:sz w:val="21"/>
          <w:szCs w:val="21"/>
          <w:highlight w:val="none"/>
        </w:rPr>
      </w:pPr>
      <w:r>
        <w:rPr>
          <w:rFonts w:hint="eastAsia"/>
          <w:color w:val="auto"/>
          <w:sz w:val="21"/>
          <w:szCs w:val="21"/>
          <w:highlight w:val="none"/>
        </w:rPr>
        <w:t>7、增加了桥面排水设计内容；</w:t>
      </w:r>
    </w:p>
    <w:p>
      <w:pPr>
        <w:ind w:firstLine="420" w:firstLineChars="200"/>
        <w:rPr>
          <w:rFonts w:hint="eastAsia"/>
          <w:color w:val="auto"/>
          <w:sz w:val="21"/>
          <w:szCs w:val="21"/>
          <w:highlight w:val="none"/>
        </w:rPr>
      </w:pPr>
      <w:r>
        <w:rPr>
          <w:rFonts w:hint="eastAsia"/>
          <w:color w:val="auto"/>
          <w:sz w:val="21"/>
          <w:szCs w:val="21"/>
          <w:highlight w:val="none"/>
        </w:rPr>
        <w:t>8、增加了桥面防水快速施工相关内容。</w:t>
      </w:r>
    </w:p>
    <w:p>
      <w:pPr>
        <w:ind w:firstLine="420" w:firstLineChars="200"/>
        <w:rPr>
          <w:color w:val="auto"/>
          <w:sz w:val="21"/>
          <w:szCs w:val="21"/>
          <w:highlight w:val="none"/>
        </w:rPr>
      </w:pPr>
      <w:r>
        <w:rPr>
          <w:color w:val="auto"/>
          <w:sz w:val="21"/>
          <w:szCs w:val="21"/>
          <w:highlight w:val="none"/>
        </w:rPr>
        <w:t>本规程由北京市住房和城乡建设委员会、北京市市场监督管理局共同管理，由北京市住房和城乡建设委员会归口并负责组织实施，</w:t>
      </w:r>
      <w:r>
        <w:rPr>
          <w:rFonts w:hint="eastAsia"/>
          <w:color w:val="auto"/>
          <w:sz w:val="21"/>
          <w:szCs w:val="21"/>
          <w:highlight w:val="none"/>
        </w:rPr>
        <w:t>由</w:t>
      </w:r>
      <w:r>
        <w:rPr>
          <w:color w:val="auto"/>
          <w:sz w:val="21"/>
          <w:szCs w:val="21"/>
          <w:highlight w:val="none"/>
        </w:rPr>
        <w:t>北京建筑材料检验研究院股份有限公司</w:t>
      </w:r>
      <w:r>
        <w:rPr>
          <w:rFonts w:hint="eastAsia"/>
          <w:color w:val="auto"/>
          <w:sz w:val="21"/>
          <w:szCs w:val="21"/>
          <w:highlight w:val="none"/>
        </w:rPr>
        <w:t>负责</w:t>
      </w:r>
      <w:r>
        <w:rPr>
          <w:color w:val="auto"/>
          <w:sz w:val="21"/>
          <w:szCs w:val="21"/>
          <w:highlight w:val="none"/>
        </w:rPr>
        <w:t>具体技术内容的解释。执行过程中如有意见和建议，请寄送</w:t>
      </w:r>
      <w:r>
        <w:rPr>
          <w:rFonts w:hint="eastAsia"/>
          <w:color w:val="auto"/>
          <w:sz w:val="21"/>
          <w:szCs w:val="21"/>
          <w:highlight w:val="none"/>
        </w:rPr>
        <w:t>北京建筑材料检验研究院股份有限公司（地址：北京市石景山区金顶北路69号，100041；联系电话：010-88716258）</w:t>
      </w:r>
      <w:r>
        <w:rPr>
          <w:rFonts w:hint="eastAsia"/>
          <w:color w:val="auto"/>
          <w:highlight w:val="none"/>
        </w:rPr>
        <w:t>。</w:t>
      </w:r>
    </w:p>
    <w:p>
      <w:pPr>
        <w:pStyle w:val="2"/>
        <w:rPr>
          <w:highlight w:val="none"/>
        </w:rPr>
      </w:pPr>
    </w:p>
    <w:p>
      <w:pPr>
        <w:pStyle w:val="2"/>
        <w:rPr>
          <w:color w:val="auto"/>
          <w:sz w:val="21"/>
          <w:szCs w:val="21"/>
          <w:highlight w:val="none"/>
        </w:rPr>
      </w:pPr>
      <w:r>
        <w:rPr>
          <w:color w:val="auto"/>
          <w:sz w:val="21"/>
          <w:szCs w:val="21"/>
          <w:highlight w:val="none"/>
        </w:rPr>
        <w:t>本规程主编单位: 北京建筑材料检验研究院股份有限公司</w:t>
      </w:r>
    </w:p>
    <w:p>
      <w:pPr>
        <w:pStyle w:val="2"/>
        <w:ind w:firstLine="2100" w:firstLineChars="1000"/>
        <w:rPr>
          <w:color w:val="auto"/>
          <w:sz w:val="21"/>
          <w:szCs w:val="21"/>
          <w:highlight w:val="none"/>
        </w:rPr>
      </w:pPr>
      <w:r>
        <w:rPr>
          <w:color w:val="auto"/>
          <w:sz w:val="21"/>
          <w:szCs w:val="21"/>
          <w:highlight w:val="none"/>
        </w:rPr>
        <w:t>北京城建科技促进会</w:t>
      </w:r>
    </w:p>
    <w:p>
      <w:pPr>
        <w:pStyle w:val="2"/>
        <w:ind w:firstLine="2100" w:firstLineChars="1000"/>
        <w:rPr>
          <w:color w:val="auto"/>
          <w:sz w:val="21"/>
          <w:szCs w:val="21"/>
          <w:highlight w:val="none"/>
        </w:rPr>
      </w:pPr>
      <w:r>
        <w:rPr>
          <w:rFonts w:hint="eastAsia"/>
          <w:color w:val="auto"/>
          <w:sz w:val="21"/>
          <w:szCs w:val="21"/>
          <w:highlight w:val="none"/>
        </w:rPr>
        <w:t>北京东方雨虹防水技术股份有限公司</w:t>
      </w:r>
    </w:p>
    <w:p>
      <w:pPr>
        <w:pStyle w:val="2"/>
        <w:ind w:left="0" w:leftChars="0" w:firstLine="840" w:firstLineChars="400"/>
        <w:rPr>
          <w:rFonts w:hint="eastAsia"/>
          <w:color w:val="auto"/>
          <w:sz w:val="21"/>
          <w:szCs w:val="21"/>
          <w:highlight w:val="none"/>
        </w:rPr>
      </w:pPr>
      <w:r>
        <w:rPr>
          <w:color w:val="auto"/>
          <w:sz w:val="21"/>
          <w:szCs w:val="21"/>
          <w:highlight w:val="none"/>
        </w:rPr>
        <w:t xml:space="preserve">本规程参编单位: </w:t>
      </w:r>
      <w:r>
        <w:rPr>
          <w:rFonts w:hint="eastAsia"/>
          <w:color w:val="auto"/>
          <w:sz w:val="21"/>
          <w:szCs w:val="21"/>
          <w:highlight w:val="none"/>
        </w:rPr>
        <w:t>科顺防水科技股份有限公司</w:t>
      </w:r>
    </w:p>
    <w:p>
      <w:pPr>
        <w:pStyle w:val="2"/>
        <w:ind w:left="0" w:leftChars="0" w:firstLine="2520" w:firstLineChars="1200"/>
        <w:rPr>
          <w:rFonts w:hint="eastAsia"/>
          <w:color w:val="auto"/>
          <w:sz w:val="21"/>
          <w:szCs w:val="21"/>
          <w:highlight w:val="none"/>
        </w:rPr>
      </w:pPr>
      <w:r>
        <w:rPr>
          <w:rFonts w:hint="eastAsia"/>
          <w:color w:val="auto"/>
          <w:sz w:val="21"/>
          <w:szCs w:val="21"/>
          <w:highlight w:val="none"/>
        </w:rPr>
        <w:t>北京市政建设集团有限责任公司</w:t>
      </w:r>
    </w:p>
    <w:p>
      <w:pPr>
        <w:pStyle w:val="2"/>
        <w:ind w:left="0" w:leftChars="0" w:firstLine="2520" w:firstLineChars="1200"/>
        <w:rPr>
          <w:rFonts w:hint="eastAsia"/>
          <w:color w:val="auto"/>
          <w:sz w:val="21"/>
          <w:szCs w:val="21"/>
          <w:highlight w:val="none"/>
        </w:rPr>
      </w:pPr>
      <w:r>
        <w:rPr>
          <w:rFonts w:hint="eastAsia"/>
          <w:color w:val="auto"/>
          <w:sz w:val="21"/>
          <w:szCs w:val="21"/>
          <w:highlight w:val="none"/>
        </w:rPr>
        <w:t>中国新兴建设开发有限责任公司</w:t>
      </w:r>
    </w:p>
    <w:p>
      <w:pPr>
        <w:pStyle w:val="2"/>
        <w:ind w:left="0" w:leftChars="0" w:firstLine="2520" w:firstLineChars="1200"/>
        <w:rPr>
          <w:rFonts w:hint="eastAsia"/>
          <w:color w:val="auto"/>
          <w:sz w:val="21"/>
          <w:szCs w:val="21"/>
          <w:highlight w:val="none"/>
        </w:rPr>
      </w:pPr>
      <w:r>
        <w:rPr>
          <w:rFonts w:hint="eastAsia"/>
          <w:color w:val="auto"/>
          <w:sz w:val="21"/>
          <w:szCs w:val="21"/>
          <w:highlight w:val="none"/>
        </w:rPr>
        <w:t>北京澎内传国际建材有限公司</w:t>
      </w:r>
    </w:p>
    <w:p>
      <w:pPr>
        <w:pStyle w:val="2"/>
        <w:ind w:left="0" w:leftChars="0" w:firstLine="2520" w:firstLineChars="1200"/>
        <w:rPr>
          <w:rFonts w:hint="eastAsia"/>
          <w:color w:val="auto"/>
          <w:sz w:val="21"/>
          <w:szCs w:val="21"/>
          <w:highlight w:val="none"/>
        </w:rPr>
      </w:pPr>
      <w:r>
        <w:rPr>
          <w:rFonts w:hint="eastAsia"/>
          <w:color w:val="auto"/>
          <w:sz w:val="21"/>
          <w:szCs w:val="21"/>
          <w:highlight w:val="none"/>
        </w:rPr>
        <w:t>北京建工路桥集团有限公司</w:t>
      </w:r>
    </w:p>
    <w:p>
      <w:pPr>
        <w:pStyle w:val="2"/>
        <w:ind w:left="0" w:leftChars="0" w:firstLine="2520" w:firstLineChars="1200"/>
        <w:rPr>
          <w:rFonts w:hint="eastAsia"/>
          <w:color w:val="auto"/>
          <w:sz w:val="21"/>
          <w:szCs w:val="21"/>
          <w:highlight w:val="none"/>
        </w:rPr>
      </w:pPr>
      <w:r>
        <w:rPr>
          <w:rFonts w:hint="eastAsia"/>
          <w:color w:val="auto"/>
          <w:sz w:val="21"/>
          <w:szCs w:val="21"/>
          <w:highlight w:val="none"/>
        </w:rPr>
        <w:t>中建二局土木工程集团有限公司</w:t>
      </w:r>
    </w:p>
    <w:p>
      <w:pPr>
        <w:pStyle w:val="2"/>
        <w:ind w:left="0" w:leftChars="0" w:firstLine="2520" w:firstLineChars="1200"/>
        <w:rPr>
          <w:rFonts w:hint="eastAsia"/>
          <w:color w:val="auto"/>
          <w:sz w:val="21"/>
          <w:szCs w:val="21"/>
          <w:highlight w:val="none"/>
        </w:rPr>
      </w:pPr>
      <w:r>
        <w:rPr>
          <w:rFonts w:hint="eastAsia"/>
          <w:color w:val="auto"/>
          <w:sz w:val="21"/>
          <w:szCs w:val="21"/>
          <w:highlight w:val="none"/>
        </w:rPr>
        <w:t>北京市市政四建设工程有限责公司</w:t>
      </w:r>
    </w:p>
    <w:p>
      <w:pPr>
        <w:pStyle w:val="2"/>
        <w:ind w:left="0" w:leftChars="0" w:firstLine="2520" w:firstLineChars="1200"/>
        <w:rPr>
          <w:rFonts w:hint="eastAsia"/>
          <w:color w:val="auto"/>
          <w:sz w:val="21"/>
          <w:szCs w:val="21"/>
          <w:highlight w:val="none"/>
        </w:rPr>
      </w:pPr>
      <w:r>
        <w:rPr>
          <w:rFonts w:hint="eastAsia"/>
          <w:color w:val="auto"/>
          <w:sz w:val="21"/>
          <w:szCs w:val="21"/>
          <w:highlight w:val="none"/>
        </w:rPr>
        <w:t>中电建建筑集团有限公司</w:t>
      </w:r>
    </w:p>
    <w:p>
      <w:pPr>
        <w:pStyle w:val="2"/>
        <w:ind w:left="0" w:leftChars="0" w:firstLine="2520" w:firstLineChars="1200"/>
        <w:rPr>
          <w:rFonts w:hint="eastAsia"/>
          <w:color w:val="auto"/>
          <w:sz w:val="21"/>
          <w:szCs w:val="21"/>
          <w:highlight w:val="none"/>
        </w:rPr>
      </w:pPr>
      <w:r>
        <w:rPr>
          <w:rFonts w:hint="eastAsia"/>
          <w:color w:val="auto"/>
          <w:sz w:val="21"/>
          <w:szCs w:val="21"/>
          <w:highlight w:val="none"/>
        </w:rPr>
        <w:t>中建三局集团有限公司</w:t>
      </w:r>
    </w:p>
    <w:p>
      <w:pPr>
        <w:pStyle w:val="2"/>
        <w:ind w:left="0" w:leftChars="0" w:firstLine="2520" w:firstLineChars="1200"/>
        <w:rPr>
          <w:rFonts w:hint="eastAsia"/>
          <w:color w:val="auto"/>
          <w:sz w:val="21"/>
          <w:szCs w:val="21"/>
          <w:highlight w:val="none"/>
        </w:rPr>
      </w:pPr>
      <w:r>
        <w:rPr>
          <w:rFonts w:hint="eastAsia"/>
          <w:color w:val="auto"/>
          <w:sz w:val="21"/>
          <w:szCs w:val="21"/>
          <w:highlight w:val="none"/>
        </w:rPr>
        <w:t>北京平安信达建筑工程有限公司</w:t>
      </w:r>
    </w:p>
    <w:p>
      <w:pPr>
        <w:pStyle w:val="2"/>
        <w:ind w:left="0" w:leftChars="0" w:firstLine="2520" w:firstLineChars="1200"/>
        <w:rPr>
          <w:rFonts w:hint="eastAsia"/>
          <w:color w:val="auto"/>
          <w:sz w:val="21"/>
          <w:szCs w:val="21"/>
          <w:highlight w:val="none"/>
        </w:rPr>
      </w:pPr>
      <w:r>
        <w:rPr>
          <w:rFonts w:hint="eastAsia"/>
          <w:color w:val="auto"/>
          <w:sz w:val="21"/>
          <w:szCs w:val="21"/>
          <w:highlight w:val="none"/>
        </w:rPr>
        <w:t>中铁建设集团有限公司</w:t>
      </w:r>
    </w:p>
    <w:p>
      <w:pPr>
        <w:pStyle w:val="2"/>
        <w:ind w:left="0" w:leftChars="0" w:firstLine="2520" w:firstLineChars="1200"/>
        <w:rPr>
          <w:rFonts w:hint="eastAsia"/>
          <w:color w:val="auto"/>
          <w:sz w:val="21"/>
          <w:szCs w:val="21"/>
          <w:highlight w:val="none"/>
        </w:rPr>
      </w:pPr>
      <w:r>
        <w:rPr>
          <w:rFonts w:hint="eastAsia"/>
          <w:color w:val="auto"/>
          <w:sz w:val="21"/>
          <w:szCs w:val="21"/>
          <w:highlight w:val="none"/>
        </w:rPr>
        <w:t>北京兴坤建筑有限公司</w:t>
      </w:r>
    </w:p>
    <w:p>
      <w:pPr>
        <w:pStyle w:val="2"/>
        <w:ind w:left="0" w:leftChars="0" w:firstLine="2520" w:firstLineChars="1200"/>
        <w:rPr>
          <w:rFonts w:hint="eastAsia"/>
          <w:color w:val="auto"/>
          <w:sz w:val="21"/>
          <w:szCs w:val="21"/>
          <w:highlight w:val="none"/>
        </w:rPr>
      </w:pPr>
      <w:r>
        <w:rPr>
          <w:rFonts w:hint="eastAsia"/>
          <w:color w:val="auto"/>
          <w:sz w:val="21"/>
          <w:szCs w:val="21"/>
          <w:highlight w:val="none"/>
        </w:rPr>
        <w:t>北京城建道桥建设集团有限公司</w:t>
      </w:r>
    </w:p>
    <w:p>
      <w:pPr>
        <w:pStyle w:val="2"/>
        <w:ind w:left="0" w:leftChars="0" w:firstLine="2520" w:firstLineChars="1200"/>
        <w:rPr>
          <w:rFonts w:hint="eastAsia"/>
          <w:color w:val="auto"/>
          <w:sz w:val="21"/>
          <w:szCs w:val="21"/>
          <w:highlight w:val="none"/>
        </w:rPr>
      </w:pPr>
      <w:r>
        <w:rPr>
          <w:rFonts w:hint="eastAsia"/>
          <w:color w:val="auto"/>
          <w:sz w:val="21"/>
          <w:szCs w:val="21"/>
          <w:highlight w:val="none"/>
        </w:rPr>
        <w:t>中铁二十四局集团有限公司</w:t>
      </w:r>
    </w:p>
    <w:p>
      <w:pPr>
        <w:pStyle w:val="2"/>
        <w:ind w:left="0" w:leftChars="0" w:firstLine="2520" w:firstLineChars="1200"/>
        <w:rPr>
          <w:rFonts w:hint="eastAsia"/>
          <w:color w:val="auto"/>
          <w:sz w:val="21"/>
          <w:szCs w:val="21"/>
          <w:highlight w:val="none"/>
        </w:rPr>
      </w:pPr>
      <w:r>
        <w:rPr>
          <w:rFonts w:hint="eastAsia"/>
          <w:color w:val="auto"/>
          <w:sz w:val="21"/>
          <w:szCs w:val="21"/>
          <w:highlight w:val="none"/>
        </w:rPr>
        <w:t>北京双圆咨询监理有限公司</w:t>
      </w:r>
    </w:p>
    <w:p>
      <w:pPr>
        <w:pStyle w:val="2"/>
        <w:ind w:left="0" w:leftChars="0" w:firstLine="420" w:firstLineChars="200"/>
        <w:rPr>
          <w:color w:val="auto"/>
          <w:sz w:val="21"/>
          <w:szCs w:val="21"/>
          <w:highlight w:val="none"/>
        </w:rPr>
      </w:pPr>
      <w:r>
        <w:rPr>
          <w:color w:val="auto"/>
          <w:sz w:val="21"/>
          <w:szCs w:val="21"/>
          <w:highlight w:val="none"/>
        </w:rPr>
        <w:t>本规程主要起草人</w:t>
      </w:r>
      <w:r>
        <w:rPr>
          <w:rFonts w:hint="eastAsia"/>
          <w:color w:val="auto"/>
          <w:sz w:val="21"/>
          <w:szCs w:val="21"/>
          <w:highlight w:val="none"/>
        </w:rPr>
        <w:t>员</w:t>
      </w:r>
      <w:r>
        <w:rPr>
          <w:color w:val="auto"/>
          <w:sz w:val="21"/>
          <w:szCs w:val="21"/>
          <w:highlight w:val="none"/>
        </w:rPr>
        <w:t xml:space="preserve">： </w:t>
      </w:r>
    </w:p>
    <w:p>
      <w:pPr>
        <w:ind w:firstLine="420" w:firstLineChars="200"/>
        <w:jc w:val="both"/>
        <w:rPr>
          <w:rFonts w:eastAsia="黑体"/>
          <w:bCs/>
          <w:color w:val="auto"/>
          <w:sz w:val="28"/>
          <w:szCs w:val="28"/>
          <w:highlight w:val="none"/>
          <w:lang w:val="zh-CN"/>
        </w:rPr>
      </w:pPr>
      <w:r>
        <w:rPr>
          <w:color w:val="auto"/>
          <w:sz w:val="21"/>
          <w:szCs w:val="21"/>
          <w:highlight w:val="none"/>
        </w:rPr>
        <w:t>本规程主要审查人员：</w:t>
      </w:r>
    </w:p>
    <w:p>
      <w:pPr>
        <w:pStyle w:val="2"/>
        <w:rPr>
          <w:rFonts w:eastAsia="黑体"/>
          <w:bCs/>
          <w:color w:val="auto"/>
          <w:sz w:val="28"/>
          <w:szCs w:val="28"/>
          <w:highlight w:val="none"/>
          <w:lang w:val="zh-CN"/>
        </w:rPr>
      </w:pPr>
    </w:p>
    <w:p>
      <w:pPr>
        <w:pStyle w:val="2"/>
        <w:rPr>
          <w:rFonts w:eastAsia="黑体"/>
          <w:bCs/>
          <w:color w:val="auto"/>
          <w:sz w:val="28"/>
          <w:szCs w:val="28"/>
          <w:highlight w:val="none"/>
          <w:lang w:val="zh-CN"/>
        </w:rPr>
      </w:pPr>
    </w:p>
    <w:p>
      <w:pPr>
        <w:pStyle w:val="2"/>
        <w:rPr>
          <w:rFonts w:eastAsia="黑体"/>
          <w:bCs/>
          <w:color w:val="auto"/>
          <w:sz w:val="28"/>
          <w:szCs w:val="28"/>
          <w:highlight w:val="none"/>
          <w:lang w:val="zh-CN"/>
        </w:rPr>
      </w:pPr>
    </w:p>
    <w:p>
      <w:pPr>
        <w:pStyle w:val="2"/>
        <w:rPr>
          <w:rFonts w:eastAsia="黑体"/>
          <w:bCs/>
          <w:color w:val="auto"/>
          <w:sz w:val="28"/>
          <w:szCs w:val="28"/>
          <w:highlight w:val="none"/>
          <w:lang w:val="zh-CN"/>
        </w:rPr>
      </w:pPr>
    </w:p>
    <w:p>
      <w:pPr>
        <w:pStyle w:val="2"/>
        <w:rPr>
          <w:rFonts w:eastAsia="黑体"/>
          <w:bCs/>
          <w:color w:val="auto"/>
          <w:sz w:val="28"/>
          <w:szCs w:val="28"/>
          <w:highlight w:val="none"/>
          <w:lang w:val="zh-CN"/>
        </w:rPr>
      </w:pPr>
    </w:p>
    <w:p>
      <w:pPr>
        <w:pStyle w:val="2"/>
        <w:rPr>
          <w:rFonts w:eastAsia="黑体"/>
          <w:bCs/>
          <w:color w:val="auto"/>
          <w:sz w:val="28"/>
          <w:szCs w:val="28"/>
          <w:highlight w:val="none"/>
          <w:lang w:val="zh-CN"/>
        </w:rPr>
      </w:pPr>
    </w:p>
    <w:p>
      <w:pPr>
        <w:pStyle w:val="2"/>
        <w:rPr>
          <w:rFonts w:eastAsia="黑体"/>
          <w:bCs/>
          <w:color w:val="auto"/>
          <w:sz w:val="28"/>
          <w:szCs w:val="28"/>
          <w:highlight w:val="none"/>
          <w:lang w:val="zh-CN"/>
        </w:rPr>
      </w:pPr>
    </w:p>
    <w:p>
      <w:pPr>
        <w:pStyle w:val="2"/>
        <w:rPr>
          <w:rFonts w:eastAsia="黑体"/>
          <w:bCs/>
          <w:color w:val="auto"/>
          <w:sz w:val="28"/>
          <w:szCs w:val="28"/>
          <w:highlight w:val="none"/>
          <w:lang w:val="zh-CN"/>
        </w:rPr>
      </w:pPr>
    </w:p>
    <w:p>
      <w:pPr>
        <w:pStyle w:val="2"/>
        <w:rPr>
          <w:rFonts w:eastAsia="黑体"/>
          <w:bCs/>
          <w:color w:val="auto"/>
          <w:sz w:val="28"/>
          <w:szCs w:val="28"/>
          <w:highlight w:val="none"/>
          <w:lang w:val="zh-CN"/>
        </w:rPr>
      </w:pPr>
    </w:p>
    <w:p>
      <w:pPr>
        <w:pStyle w:val="2"/>
        <w:rPr>
          <w:rFonts w:eastAsia="黑体"/>
          <w:bCs/>
          <w:color w:val="auto"/>
          <w:sz w:val="28"/>
          <w:szCs w:val="28"/>
          <w:highlight w:val="none"/>
          <w:lang w:val="zh-CN"/>
        </w:rPr>
      </w:pPr>
    </w:p>
    <w:p>
      <w:pPr>
        <w:pStyle w:val="2"/>
        <w:rPr>
          <w:rFonts w:eastAsia="黑体"/>
          <w:bCs/>
          <w:color w:val="auto"/>
          <w:sz w:val="28"/>
          <w:szCs w:val="28"/>
          <w:highlight w:val="none"/>
          <w:lang w:val="zh-CN"/>
        </w:rPr>
      </w:pPr>
    </w:p>
    <w:p>
      <w:pPr>
        <w:pStyle w:val="2"/>
        <w:rPr>
          <w:rFonts w:eastAsia="黑体"/>
          <w:bCs/>
          <w:color w:val="auto"/>
          <w:sz w:val="28"/>
          <w:szCs w:val="28"/>
          <w:highlight w:val="none"/>
          <w:lang w:val="zh-CN"/>
        </w:rPr>
      </w:pPr>
    </w:p>
    <w:p>
      <w:pPr>
        <w:pStyle w:val="2"/>
        <w:rPr>
          <w:rFonts w:eastAsia="黑体"/>
          <w:bCs/>
          <w:color w:val="auto"/>
          <w:sz w:val="28"/>
          <w:szCs w:val="28"/>
          <w:highlight w:val="none"/>
          <w:lang w:val="zh-CN"/>
        </w:rPr>
      </w:pPr>
    </w:p>
    <w:p>
      <w:pPr>
        <w:jc w:val="center"/>
        <w:rPr>
          <w:rFonts w:hint="eastAsia" w:ascii="宋体" w:hAnsi="宋体" w:eastAsia="宋体" w:cs="宋体"/>
          <w:color w:val="auto"/>
          <w:highlight w:val="none"/>
        </w:rPr>
      </w:pPr>
      <w:r>
        <w:rPr>
          <w:rFonts w:eastAsia="黑体"/>
          <w:bCs/>
          <w:color w:val="auto"/>
          <w:sz w:val="28"/>
          <w:szCs w:val="28"/>
          <w:highlight w:val="none"/>
          <w:lang w:val="zh-CN"/>
        </w:rPr>
        <w:t>目</w:t>
      </w:r>
      <w:r>
        <w:rPr>
          <w:rFonts w:hint="eastAsia" w:eastAsia="黑体"/>
          <w:bCs/>
          <w:color w:val="auto"/>
          <w:sz w:val="28"/>
          <w:szCs w:val="28"/>
          <w:highlight w:val="none"/>
          <w:lang w:val="en-US" w:eastAsia="zh-CN"/>
        </w:rPr>
        <w:t xml:space="preserve">    </w:t>
      </w:r>
      <w:r>
        <w:rPr>
          <w:rFonts w:eastAsia="黑体"/>
          <w:bCs/>
          <w:color w:val="auto"/>
          <w:sz w:val="28"/>
          <w:szCs w:val="28"/>
          <w:highlight w:val="none"/>
        </w:rPr>
        <w:t>次</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TOC \o "1-3" \h \z \u </w:instrText>
      </w:r>
      <w:r>
        <w:rPr>
          <w:rFonts w:hint="eastAsia" w:ascii="宋体" w:hAnsi="宋体" w:eastAsia="宋体" w:cs="宋体"/>
          <w:color w:val="auto"/>
          <w:szCs w:val="21"/>
          <w:highlight w:val="none"/>
        </w:rPr>
        <w:fldChar w:fldCharType="separate"/>
      </w:r>
    </w:p>
    <w:p>
      <w:pPr>
        <w:pStyle w:val="25"/>
        <w:tabs>
          <w:tab w:val="right" w:leader="dot" w:pos="878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"_Toc16396" </w:instrText>
      </w:r>
      <w:r>
        <w:rPr>
          <w:rFonts w:hint="eastAsia" w:ascii="宋体" w:hAnsi="宋体" w:eastAsia="宋体" w:cs="宋体"/>
          <w:color w:val="auto"/>
          <w:highlight w:val="none"/>
        </w:rPr>
        <w:fldChar w:fldCharType="separate"/>
      </w:r>
      <w:r>
        <w:rPr>
          <w:rFonts w:hint="eastAsia" w:ascii="宋体" w:hAnsi="宋体" w:eastAsia="宋体" w:cs="宋体"/>
          <w:bCs/>
          <w:color w:val="auto"/>
          <w:kern w:val="0"/>
          <w:szCs w:val="28"/>
          <w:highlight w:val="none"/>
        </w:rPr>
        <w:t xml:space="preserve">1  </w:t>
      </w:r>
      <w:r>
        <w:rPr>
          <w:rFonts w:hint="eastAsia" w:ascii="宋体" w:hAnsi="宋体" w:eastAsia="宋体" w:cs="宋体"/>
          <w:bCs/>
          <w:color w:val="auto"/>
          <w:kern w:val="0"/>
          <w:szCs w:val="28"/>
          <w:highlight w:val="none"/>
          <w:lang w:val="zh-CN"/>
        </w:rPr>
        <w:t>总</w:t>
      </w:r>
      <w:r>
        <w:rPr>
          <w:rFonts w:hint="eastAsia" w:ascii="宋体" w:hAnsi="宋体" w:eastAsia="宋体" w:cs="宋体"/>
          <w:bCs/>
          <w:color w:val="auto"/>
          <w:kern w:val="0"/>
          <w:szCs w:val="28"/>
          <w:highlight w:val="none"/>
        </w:rPr>
        <w:t xml:space="preserve"> </w:t>
      </w:r>
      <w:r>
        <w:rPr>
          <w:rFonts w:hint="eastAsia" w:ascii="宋体" w:hAnsi="宋体" w:eastAsia="宋体" w:cs="宋体"/>
          <w:bCs/>
          <w:color w:val="auto"/>
          <w:kern w:val="0"/>
          <w:szCs w:val="28"/>
          <w:highlight w:val="none"/>
          <w:lang w:val="zh-CN"/>
        </w:rPr>
        <w:t>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_Toc16396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5"/>
        <w:tabs>
          <w:tab w:val="right" w:leader="dot" w:pos="878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"_Toc12925" </w:instrText>
      </w:r>
      <w:r>
        <w:rPr>
          <w:rFonts w:hint="eastAsia" w:ascii="宋体" w:hAnsi="宋体" w:eastAsia="宋体" w:cs="宋体"/>
          <w:color w:val="auto"/>
          <w:highlight w:val="none"/>
        </w:rPr>
        <w:fldChar w:fldCharType="separate"/>
      </w:r>
      <w:r>
        <w:rPr>
          <w:rFonts w:hint="eastAsia" w:ascii="宋体" w:hAnsi="宋体" w:eastAsia="宋体" w:cs="宋体"/>
          <w:bCs/>
          <w:color w:val="auto"/>
          <w:kern w:val="0"/>
          <w:szCs w:val="28"/>
          <w:highlight w:val="none"/>
        </w:rPr>
        <w:t xml:space="preserve">2  </w:t>
      </w:r>
      <w:r>
        <w:rPr>
          <w:rFonts w:hint="eastAsia" w:ascii="宋体" w:hAnsi="宋体" w:eastAsia="宋体" w:cs="宋体"/>
          <w:bCs/>
          <w:color w:val="auto"/>
          <w:kern w:val="0"/>
          <w:szCs w:val="28"/>
          <w:highlight w:val="none"/>
          <w:lang w:val="zh-CN"/>
        </w:rPr>
        <w:t>术</w:t>
      </w:r>
      <w:r>
        <w:rPr>
          <w:rFonts w:hint="eastAsia" w:ascii="宋体" w:hAnsi="宋体" w:eastAsia="宋体" w:cs="宋体"/>
          <w:bCs/>
          <w:color w:val="auto"/>
          <w:kern w:val="0"/>
          <w:szCs w:val="28"/>
          <w:highlight w:val="none"/>
        </w:rPr>
        <w:t xml:space="preserve"> </w:t>
      </w:r>
      <w:r>
        <w:rPr>
          <w:rFonts w:hint="eastAsia" w:ascii="宋体" w:hAnsi="宋体" w:eastAsia="宋体" w:cs="宋体"/>
          <w:bCs/>
          <w:color w:val="auto"/>
          <w:kern w:val="0"/>
          <w:szCs w:val="28"/>
          <w:highlight w:val="none"/>
          <w:lang w:val="zh-CN"/>
        </w:rPr>
        <w:t>语</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_Toc12925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5"/>
        <w:tabs>
          <w:tab w:val="right" w:leader="dot" w:pos="878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"_Toc21500" </w:instrText>
      </w:r>
      <w:r>
        <w:rPr>
          <w:rFonts w:hint="eastAsia" w:ascii="宋体" w:hAnsi="宋体" w:eastAsia="宋体" w:cs="宋体"/>
          <w:color w:val="auto"/>
          <w:highlight w:val="none"/>
        </w:rPr>
        <w:fldChar w:fldCharType="separate"/>
      </w:r>
      <w:r>
        <w:rPr>
          <w:rFonts w:hint="eastAsia" w:ascii="宋体" w:hAnsi="宋体" w:eastAsia="宋体" w:cs="宋体"/>
          <w:bCs/>
          <w:color w:val="auto"/>
          <w:kern w:val="0"/>
          <w:szCs w:val="28"/>
          <w:highlight w:val="none"/>
        </w:rPr>
        <w:t xml:space="preserve">3  </w:t>
      </w:r>
      <w:r>
        <w:rPr>
          <w:rFonts w:hint="eastAsia" w:ascii="宋体" w:hAnsi="宋体" w:eastAsia="宋体" w:cs="宋体"/>
          <w:bCs/>
          <w:color w:val="auto"/>
          <w:kern w:val="0"/>
          <w:szCs w:val="28"/>
          <w:highlight w:val="none"/>
          <w:lang w:val="zh-CN"/>
        </w:rPr>
        <w:t>基本规定</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_Toc21500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5"/>
        <w:tabs>
          <w:tab w:val="right" w:leader="dot" w:pos="878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"_Toc7674"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4  材 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_Toc7674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5"/>
        <w:tabs>
          <w:tab w:val="right" w:leader="dot" w:pos="878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"_Toc10687"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  设 计</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_Toc10687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8"/>
        <w:tabs>
          <w:tab w:val="right" w:leader="dot" w:pos="8788"/>
        </w:tabs>
        <w:ind w:left="48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"_Toc10662" </w:instrText>
      </w:r>
      <w:r>
        <w:rPr>
          <w:rFonts w:hint="eastAsia" w:ascii="宋体" w:hAnsi="宋体" w:eastAsia="宋体" w:cs="宋体"/>
          <w:color w:val="auto"/>
          <w:highlight w:val="none"/>
        </w:rPr>
        <w:fldChar w:fldCharType="separate"/>
      </w:r>
      <w:r>
        <w:rPr>
          <w:rFonts w:hint="eastAsia" w:ascii="宋体" w:hAnsi="宋体" w:eastAsia="宋体" w:cs="宋体"/>
          <w:bCs/>
          <w:color w:val="auto"/>
          <w:highlight w:val="none"/>
        </w:rPr>
        <w:t>5.1 一般规定</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_Toc10662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8"/>
        <w:tabs>
          <w:tab w:val="right" w:leader="dot" w:pos="8788"/>
        </w:tabs>
        <w:ind w:left="48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"_Toc24314"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5.2 桥面排水设计</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_Toc24314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8"/>
        <w:tabs>
          <w:tab w:val="right" w:leader="dot" w:pos="8788"/>
        </w:tabs>
        <w:ind w:left="48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"_Toc982"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5.3桥面防水层设计</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_Toc982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8"/>
        <w:tabs>
          <w:tab w:val="right" w:leader="dot" w:pos="8788"/>
        </w:tabs>
        <w:ind w:left="48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"_Toc23276"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5.4 桥面防水修复方案设计</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_Toc23276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8"/>
        <w:tabs>
          <w:tab w:val="right" w:leader="dot" w:pos="8788"/>
        </w:tabs>
        <w:ind w:left="48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"_Toc2074"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5.5 快速施工要求的桥面防水系统方案设计</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_Toc2074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8"/>
        <w:tabs>
          <w:tab w:val="right" w:leader="dot" w:pos="8788"/>
        </w:tabs>
        <w:ind w:left="48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"_Toc7916"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1"/>
          <w:highlight w:val="none"/>
        </w:rPr>
        <w:t>5.6 细部构造处理</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_Toc7916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5"/>
        <w:tabs>
          <w:tab w:val="right" w:leader="dot" w:pos="878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"_Toc7764"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 xml:space="preserve">6  </w:t>
      </w:r>
      <w:r>
        <w:rPr>
          <w:rFonts w:hint="eastAsia" w:ascii="宋体" w:hAnsi="宋体" w:eastAsia="宋体" w:cs="宋体"/>
          <w:color w:val="auto"/>
          <w:szCs w:val="28"/>
          <w:highlight w:val="none"/>
          <w:lang w:val="zh-CN"/>
        </w:rPr>
        <w:t>施</w:t>
      </w:r>
      <w:r>
        <w:rPr>
          <w:rFonts w:hint="eastAsia" w:ascii="宋体" w:hAnsi="宋体" w:eastAsia="宋体" w:cs="宋体"/>
          <w:color w:val="auto"/>
          <w:szCs w:val="28"/>
          <w:highlight w:val="none"/>
        </w:rPr>
        <w:t xml:space="preserve"> </w:t>
      </w:r>
      <w:r>
        <w:rPr>
          <w:rFonts w:hint="eastAsia" w:ascii="宋体" w:hAnsi="宋体" w:eastAsia="宋体" w:cs="宋体"/>
          <w:color w:val="auto"/>
          <w:szCs w:val="28"/>
          <w:highlight w:val="none"/>
          <w:lang w:val="zh-CN"/>
        </w:rPr>
        <w:t>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_Toc7764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8"/>
        <w:tabs>
          <w:tab w:val="right" w:leader="dot" w:pos="8788"/>
        </w:tabs>
        <w:ind w:left="48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"_Toc14256"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6.1 一般规定</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_Toc14256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8"/>
        <w:tabs>
          <w:tab w:val="right" w:leader="dot" w:pos="8788"/>
        </w:tabs>
        <w:ind w:left="48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"_Toc15188"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6.2 基 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_Toc15188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8"/>
        <w:tabs>
          <w:tab w:val="right" w:leader="dot" w:pos="8788"/>
        </w:tabs>
        <w:ind w:left="48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"_Toc15858"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6.3 防水层施工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_Toc15858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8"/>
        <w:tabs>
          <w:tab w:val="right" w:leader="dot" w:pos="8788"/>
        </w:tabs>
        <w:ind w:left="48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"_Toc22379"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21"/>
          <w:highlight w:val="none"/>
        </w:rPr>
        <w:t>6.4 细部构造防水施工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_Toc22379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8"/>
        <w:tabs>
          <w:tab w:val="right" w:leader="dot" w:pos="8788"/>
        </w:tabs>
        <w:ind w:left="48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"_Toc2358"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21"/>
          <w:highlight w:val="none"/>
        </w:rPr>
        <w:t>6.5 防水修复施工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_Toc2358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8"/>
        <w:tabs>
          <w:tab w:val="right" w:leader="dot" w:pos="8788"/>
        </w:tabs>
        <w:ind w:left="48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"_Toc4767"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21"/>
          <w:highlight w:val="none"/>
        </w:rPr>
        <w:t>6.6 注意事项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_Toc4767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5"/>
        <w:tabs>
          <w:tab w:val="right" w:leader="dot" w:pos="878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"_Toc3514"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7.质量验收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_Toc3514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8"/>
        <w:tabs>
          <w:tab w:val="right" w:leader="dot" w:pos="8788"/>
        </w:tabs>
        <w:ind w:left="48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"_Toc15195"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7.1 一般规定</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_Toc15195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8"/>
        <w:tabs>
          <w:tab w:val="right" w:leader="dot" w:pos="8788"/>
        </w:tabs>
        <w:ind w:left="48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"_Toc26320"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7.2桥面基层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_Toc26320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8"/>
        <w:tabs>
          <w:tab w:val="right" w:leader="dot" w:pos="8788"/>
        </w:tabs>
        <w:ind w:left="48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"_Toc21464"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7.3防水层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_Toc21464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8"/>
        <w:tabs>
          <w:tab w:val="right" w:leader="dot" w:pos="8788"/>
        </w:tabs>
        <w:ind w:left="480"/>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"_Toc22843"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7.4 排水设施</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_Toc22843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5"/>
        <w:tabs>
          <w:tab w:val="right" w:leader="dot" w:pos="878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"_Toc21392"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本规程用词说明</w:t>
      </w:r>
      <w:r>
        <w:rPr>
          <w:rFonts w:hint="eastAsia" w:ascii="宋体" w:hAnsi="宋体" w:eastAsia="宋体" w:cs="宋体"/>
          <w:color w:val="auto"/>
          <w:highlight w:val="none"/>
        </w:rPr>
        <w:tab/>
      </w:r>
      <w:r>
        <w:rPr>
          <w:rFonts w:hint="eastAsia" w:ascii="宋体" w:hAnsi="宋体" w:cs="宋体"/>
          <w:color w:val="auto"/>
          <w:highlight w:val="none"/>
          <w:lang w:val="en-US" w:eastAsia="zh-CN"/>
        </w:rPr>
        <w:t>52</w:t>
      </w:r>
      <w:r>
        <w:rPr>
          <w:rFonts w:hint="eastAsia" w:ascii="宋体" w:hAnsi="宋体" w:eastAsia="宋体" w:cs="宋体"/>
          <w:color w:val="auto"/>
          <w:highlight w:val="none"/>
        </w:rPr>
        <w:fldChar w:fldCharType="end"/>
      </w:r>
    </w:p>
    <w:p>
      <w:pPr>
        <w:pStyle w:val="25"/>
        <w:tabs>
          <w:tab w:val="right" w:leader="dot" w:pos="878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"_Toc21392"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引用标准名录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_Toc21392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25"/>
        <w:tabs>
          <w:tab w:val="right" w:leader="dot" w:pos="8788"/>
        </w:tabs>
        <w:rPr>
          <w:rFonts w:hint="eastAsia" w:ascii="宋体" w:hAnsi="宋体" w:eastAsia="宋体" w:cs="宋体"/>
          <w:color w:val="auto"/>
          <w:highlight w:val="none"/>
          <w:lang w:val="en-US" w:eastAsia="zh-CN"/>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"_Toc21392"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附：条文说明</w:t>
      </w:r>
      <w:r>
        <w:rPr>
          <w:rFonts w:hint="eastAsia" w:ascii="宋体" w:hAnsi="宋体" w:eastAsia="宋体" w:cs="宋体"/>
          <w:color w:val="auto"/>
          <w:highlight w:val="none"/>
        </w:rPr>
        <w:tab/>
      </w:r>
      <w:r>
        <w:rPr>
          <w:rFonts w:hint="eastAsia" w:ascii="宋体" w:hAnsi="宋体" w:cs="宋体"/>
          <w:color w:val="auto"/>
          <w:highlight w:val="none"/>
          <w:lang w:val="en-US" w:eastAsia="zh-CN"/>
        </w:rPr>
        <w:t>5</w:t>
      </w:r>
      <w:r>
        <w:rPr>
          <w:rFonts w:hint="eastAsia" w:ascii="宋体" w:hAnsi="宋体" w:eastAsia="宋体" w:cs="宋体"/>
          <w:color w:val="auto"/>
          <w:highlight w:val="none"/>
        </w:rPr>
        <w:fldChar w:fldCharType="end"/>
      </w:r>
      <w:r>
        <w:rPr>
          <w:rFonts w:hint="eastAsia" w:ascii="宋体" w:hAnsi="宋体" w:cs="宋体"/>
          <w:color w:val="auto"/>
          <w:highlight w:val="none"/>
          <w:lang w:val="en-US" w:eastAsia="zh-CN"/>
        </w:rPr>
        <w:t>5</w:t>
      </w:r>
    </w:p>
    <w:p>
      <w:pPr>
        <w:pStyle w:val="25"/>
        <w:tabs>
          <w:tab w:val="right" w:leader="dot" w:pos="8788"/>
        </w:tabs>
        <w:rPr>
          <w:rFonts w:hint="eastAsia" w:ascii="宋体" w:hAnsi="宋体" w:eastAsia="宋体" w:cs="宋体"/>
          <w:b w:val="0"/>
          <w:bCs/>
          <w:color w:val="auto"/>
          <w:kern w:val="0"/>
          <w:szCs w:val="28"/>
          <w:highlight w:val="none"/>
        </w:rPr>
        <w:sectPr>
          <w:headerReference r:id="rId5" w:type="default"/>
          <w:footerReference r:id="rId6" w:type="default"/>
          <w:pgSz w:w="11906" w:h="16838"/>
          <w:pgMar w:top="1701" w:right="1417" w:bottom="1417" w:left="1701"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hint="eastAsia" w:ascii="宋体" w:hAnsi="宋体" w:eastAsia="宋体" w:cs="宋体"/>
          <w:color w:val="auto"/>
          <w:szCs w:val="21"/>
          <w:highlight w:val="none"/>
        </w:rPr>
        <w:fldChar w:fldCharType="end"/>
      </w:r>
    </w:p>
    <w:p>
      <w:pPr>
        <w:pStyle w:val="25"/>
        <w:tabs>
          <w:tab w:val="right" w:leader="dot" w:pos="8788"/>
        </w:tabs>
        <w:jc w:val="center"/>
        <w:rPr>
          <w:b/>
          <w:bCs/>
          <w:color w:val="auto"/>
          <w:sz w:val="28"/>
          <w:szCs w:val="22"/>
          <w:highlight w:val="none"/>
        </w:rPr>
      </w:pPr>
      <w:bookmarkStart w:id="30" w:name="_Toc16396"/>
      <w:r>
        <w:rPr>
          <w:rFonts w:hint="eastAsia"/>
          <w:b/>
          <w:bCs/>
          <w:color w:val="auto"/>
          <w:sz w:val="28"/>
          <w:szCs w:val="22"/>
          <w:highlight w:val="none"/>
        </w:rPr>
        <w:t>Content</w:t>
      </w:r>
    </w:p>
    <w:p>
      <w:pPr>
        <w:pStyle w:val="25"/>
        <w:tabs>
          <w:tab w:val="right" w:leader="dot" w:pos="8788"/>
        </w:tabs>
        <w:rPr>
          <w:color w:val="auto"/>
          <w:highlight w:val="none"/>
        </w:rPr>
      </w:pPr>
      <w:r>
        <w:rPr>
          <w:color w:val="auto"/>
          <w:highlight w:val="none"/>
        </w:rPr>
        <w:fldChar w:fldCharType="begin"/>
      </w:r>
      <w:r>
        <w:rPr>
          <w:color w:val="auto"/>
          <w:highlight w:val="none"/>
        </w:rPr>
        <w:instrText xml:space="preserve"> HYPERLINK \l "_Toc16396" </w:instrText>
      </w:r>
      <w:r>
        <w:rPr>
          <w:color w:val="auto"/>
          <w:highlight w:val="none"/>
        </w:rPr>
        <w:fldChar w:fldCharType="separate"/>
      </w:r>
      <w:r>
        <w:rPr>
          <w:bCs/>
          <w:color w:val="auto"/>
          <w:kern w:val="0"/>
          <w:szCs w:val="28"/>
          <w:highlight w:val="none"/>
        </w:rPr>
        <w:t>1  General</w:t>
      </w:r>
      <w:r>
        <w:rPr>
          <w:color w:val="auto"/>
          <w:highlight w:val="none"/>
        </w:rPr>
        <w:tab/>
      </w:r>
      <w:r>
        <w:rPr>
          <w:color w:val="auto"/>
          <w:highlight w:val="none"/>
        </w:rPr>
        <w:fldChar w:fldCharType="begin"/>
      </w:r>
      <w:r>
        <w:rPr>
          <w:color w:val="auto"/>
          <w:highlight w:val="none"/>
        </w:rPr>
        <w:instrText xml:space="preserve"> PAGEREF _Toc16396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pPr>
        <w:pStyle w:val="25"/>
        <w:tabs>
          <w:tab w:val="right" w:leader="dot" w:pos="8788"/>
        </w:tabs>
        <w:rPr>
          <w:color w:val="auto"/>
          <w:highlight w:val="none"/>
        </w:rPr>
      </w:pPr>
      <w:r>
        <w:rPr>
          <w:color w:val="auto"/>
          <w:highlight w:val="none"/>
        </w:rPr>
        <w:fldChar w:fldCharType="begin"/>
      </w:r>
      <w:r>
        <w:rPr>
          <w:color w:val="auto"/>
          <w:highlight w:val="none"/>
        </w:rPr>
        <w:instrText xml:space="preserve"> HYPERLINK \l "_Toc12925" </w:instrText>
      </w:r>
      <w:r>
        <w:rPr>
          <w:color w:val="auto"/>
          <w:highlight w:val="none"/>
        </w:rPr>
        <w:fldChar w:fldCharType="separate"/>
      </w:r>
      <w:r>
        <w:rPr>
          <w:bCs/>
          <w:color w:val="auto"/>
          <w:kern w:val="0"/>
          <w:szCs w:val="28"/>
          <w:highlight w:val="none"/>
        </w:rPr>
        <w:t>2  Terminology</w:t>
      </w:r>
      <w:r>
        <w:rPr>
          <w:color w:val="auto"/>
          <w:highlight w:val="none"/>
        </w:rPr>
        <w:tab/>
      </w:r>
      <w:r>
        <w:rPr>
          <w:rFonts w:hint="eastAsia"/>
          <w:color w:val="auto"/>
          <w:highlight w:val="none"/>
          <w:lang w:val="en-US" w:eastAsia="zh-CN"/>
        </w:rPr>
        <w:t>2</w:t>
      </w:r>
      <w:r>
        <w:rPr>
          <w:color w:val="auto"/>
          <w:highlight w:val="none"/>
        </w:rPr>
        <w:fldChar w:fldCharType="end"/>
      </w:r>
    </w:p>
    <w:p>
      <w:pPr>
        <w:pStyle w:val="25"/>
        <w:tabs>
          <w:tab w:val="right" w:leader="dot" w:pos="8788"/>
        </w:tabs>
        <w:rPr>
          <w:color w:val="auto"/>
          <w:highlight w:val="none"/>
        </w:rPr>
      </w:pPr>
      <w:r>
        <w:rPr>
          <w:color w:val="auto"/>
          <w:highlight w:val="none"/>
        </w:rPr>
        <w:fldChar w:fldCharType="begin"/>
      </w:r>
      <w:r>
        <w:rPr>
          <w:color w:val="auto"/>
          <w:highlight w:val="none"/>
        </w:rPr>
        <w:instrText xml:space="preserve"> HYPERLINK \l "_Toc21500" </w:instrText>
      </w:r>
      <w:r>
        <w:rPr>
          <w:color w:val="auto"/>
          <w:highlight w:val="none"/>
        </w:rPr>
        <w:fldChar w:fldCharType="separate"/>
      </w:r>
      <w:r>
        <w:rPr>
          <w:bCs/>
          <w:color w:val="auto"/>
          <w:kern w:val="0"/>
          <w:szCs w:val="28"/>
          <w:highlight w:val="none"/>
        </w:rPr>
        <w:t>3  Basic regulations</w:t>
      </w:r>
      <w:r>
        <w:rPr>
          <w:color w:val="auto"/>
          <w:highlight w:val="none"/>
        </w:rPr>
        <w:tab/>
      </w:r>
      <w:r>
        <w:rPr>
          <w:rFonts w:hint="eastAsia"/>
          <w:color w:val="auto"/>
          <w:highlight w:val="none"/>
          <w:lang w:val="en-US" w:eastAsia="zh-CN"/>
        </w:rPr>
        <w:t>3</w:t>
      </w:r>
      <w:r>
        <w:rPr>
          <w:color w:val="auto"/>
          <w:highlight w:val="none"/>
        </w:rPr>
        <w:fldChar w:fldCharType="end"/>
      </w:r>
    </w:p>
    <w:p>
      <w:pPr>
        <w:pStyle w:val="25"/>
        <w:tabs>
          <w:tab w:val="right" w:leader="dot" w:pos="8788"/>
        </w:tabs>
        <w:rPr>
          <w:color w:val="auto"/>
          <w:highlight w:val="none"/>
        </w:rPr>
      </w:pPr>
      <w:r>
        <w:rPr>
          <w:color w:val="auto"/>
          <w:highlight w:val="none"/>
        </w:rPr>
        <w:fldChar w:fldCharType="begin"/>
      </w:r>
      <w:r>
        <w:rPr>
          <w:color w:val="auto"/>
          <w:highlight w:val="none"/>
        </w:rPr>
        <w:instrText xml:space="preserve"> HYPERLINK \l "_Toc7674" </w:instrText>
      </w:r>
      <w:r>
        <w:rPr>
          <w:color w:val="auto"/>
          <w:highlight w:val="none"/>
        </w:rPr>
        <w:fldChar w:fldCharType="separate"/>
      </w:r>
      <w:r>
        <w:rPr>
          <w:color w:val="auto"/>
          <w:szCs w:val="28"/>
          <w:highlight w:val="none"/>
        </w:rPr>
        <w:t>4  Materials</w:t>
      </w:r>
      <w:r>
        <w:rPr>
          <w:color w:val="auto"/>
          <w:highlight w:val="none"/>
        </w:rPr>
        <w:tab/>
      </w:r>
      <w:r>
        <w:rPr>
          <w:rFonts w:hint="eastAsia"/>
          <w:color w:val="auto"/>
          <w:highlight w:val="none"/>
          <w:lang w:val="en-US" w:eastAsia="zh-CN"/>
        </w:rPr>
        <w:t>8</w:t>
      </w:r>
      <w:r>
        <w:rPr>
          <w:color w:val="auto"/>
          <w:highlight w:val="none"/>
        </w:rPr>
        <w:fldChar w:fldCharType="end"/>
      </w:r>
    </w:p>
    <w:p>
      <w:pPr>
        <w:pStyle w:val="25"/>
        <w:tabs>
          <w:tab w:val="right" w:leader="dot" w:pos="8788"/>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"_Toc10687" </w:instrText>
      </w:r>
      <w:r>
        <w:rPr>
          <w:color w:val="auto"/>
          <w:highlight w:val="none"/>
        </w:rPr>
        <w:fldChar w:fldCharType="separate"/>
      </w:r>
      <w:r>
        <w:rPr>
          <w:color w:val="auto"/>
          <w:highlight w:val="none"/>
        </w:rPr>
        <w:t>5  Design</w:t>
      </w:r>
      <w:r>
        <w:rPr>
          <w:color w:val="auto"/>
          <w:highlight w:val="none"/>
        </w:rPr>
        <w:tab/>
      </w:r>
      <w:r>
        <w:rPr>
          <w:rFonts w:hint="eastAsia"/>
          <w:color w:val="auto"/>
          <w:highlight w:val="none"/>
          <w:lang w:val="en-US" w:eastAsia="zh-CN"/>
        </w:rPr>
        <w:t>1</w:t>
      </w:r>
      <w:r>
        <w:rPr>
          <w:color w:val="auto"/>
          <w:highlight w:val="none"/>
        </w:rPr>
        <w:fldChar w:fldCharType="end"/>
      </w:r>
      <w:r>
        <w:rPr>
          <w:rFonts w:hint="eastAsia"/>
          <w:color w:val="auto"/>
          <w:highlight w:val="none"/>
          <w:lang w:val="en-US" w:eastAsia="zh-CN"/>
        </w:rPr>
        <w:t>0</w:t>
      </w:r>
    </w:p>
    <w:p>
      <w:pPr>
        <w:pStyle w:val="28"/>
        <w:tabs>
          <w:tab w:val="right" w:leader="dot" w:pos="8788"/>
        </w:tabs>
        <w:ind w:left="480"/>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"_Toc10662" </w:instrText>
      </w:r>
      <w:r>
        <w:rPr>
          <w:color w:val="auto"/>
          <w:highlight w:val="none"/>
        </w:rPr>
        <w:fldChar w:fldCharType="separate"/>
      </w:r>
      <w:r>
        <w:rPr>
          <w:bCs/>
          <w:color w:val="auto"/>
          <w:highlight w:val="none"/>
        </w:rPr>
        <w:t>5.1 General Provisions</w:t>
      </w:r>
      <w:r>
        <w:rPr>
          <w:color w:val="auto"/>
          <w:highlight w:val="none"/>
        </w:rPr>
        <w:tab/>
      </w:r>
      <w:r>
        <w:rPr>
          <w:rFonts w:hint="eastAsia"/>
          <w:color w:val="auto"/>
          <w:highlight w:val="none"/>
          <w:lang w:val="en-US" w:eastAsia="zh-CN"/>
        </w:rPr>
        <w:t>1</w:t>
      </w:r>
      <w:r>
        <w:rPr>
          <w:color w:val="auto"/>
          <w:highlight w:val="none"/>
        </w:rPr>
        <w:fldChar w:fldCharType="end"/>
      </w:r>
      <w:r>
        <w:rPr>
          <w:rFonts w:hint="eastAsia"/>
          <w:color w:val="auto"/>
          <w:highlight w:val="none"/>
          <w:lang w:val="en-US" w:eastAsia="zh-CN"/>
        </w:rPr>
        <w:t>0</w:t>
      </w:r>
    </w:p>
    <w:p>
      <w:pPr>
        <w:pStyle w:val="28"/>
        <w:tabs>
          <w:tab w:val="right" w:leader="dot" w:pos="8788"/>
        </w:tabs>
        <w:ind w:left="480"/>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"_Toc24314" </w:instrText>
      </w:r>
      <w:r>
        <w:rPr>
          <w:color w:val="auto"/>
          <w:highlight w:val="none"/>
        </w:rPr>
        <w:fldChar w:fldCharType="separate"/>
      </w:r>
      <w:r>
        <w:rPr>
          <w:color w:val="auto"/>
          <w:highlight w:val="none"/>
        </w:rPr>
        <w:t xml:space="preserve">5.2 Bridge deck drainage design </w:t>
      </w:r>
      <w:r>
        <w:rPr>
          <w:color w:val="auto"/>
          <w:highlight w:val="none"/>
        </w:rPr>
        <w:tab/>
      </w:r>
      <w:r>
        <w:rPr>
          <w:rFonts w:hint="eastAsia"/>
          <w:color w:val="auto"/>
          <w:highlight w:val="none"/>
          <w:lang w:val="en-US" w:eastAsia="zh-CN"/>
        </w:rPr>
        <w:t>1</w:t>
      </w:r>
      <w:r>
        <w:rPr>
          <w:color w:val="auto"/>
          <w:highlight w:val="none"/>
        </w:rPr>
        <w:fldChar w:fldCharType="end"/>
      </w:r>
      <w:r>
        <w:rPr>
          <w:rFonts w:hint="eastAsia"/>
          <w:color w:val="auto"/>
          <w:highlight w:val="none"/>
          <w:lang w:val="en-US" w:eastAsia="zh-CN"/>
        </w:rPr>
        <w:t>2</w:t>
      </w:r>
    </w:p>
    <w:p>
      <w:pPr>
        <w:pStyle w:val="28"/>
        <w:tabs>
          <w:tab w:val="right" w:leader="dot" w:pos="8788"/>
        </w:tabs>
        <w:ind w:left="480"/>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"_Toc982" </w:instrText>
      </w:r>
      <w:r>
        <w:rPr>
          <w:color w:val="auto"/>
          <w:highlight w:val="none"/>
        </w:rPr>
        <w:fldChar w:fldCharType="separate"/>
      </w:r>
      <w:r>
        <w:rPr>
          <w:color w:val="auto"/>
          <w:highlight w:val="none"/>
        </w:rPr>
        <w:t>5.3 Design of Bridge Deck Waterproof Layer</w:t>
      </w:r>
      <w:r>
        <w:rPr>
          <w:color w:val="auto"/>
          <w:highlight w:val="none"/>
        </w:rPr>
        <w:tab/>
      </w:r>
      <w:r>
        <w:rPr>
          <w:rFonts w:hint="eastAsia"/>
          <w:color w:val="auto"/>
          <w:highlight w:val="none"/>
          <w:lang w:val="en-US" w:eastAsia="zh-CN"/>
        </w:rPr>
        <w:t>1</w:t>
      </w:r>
      <w:r>
        <w:rPr>
          <w:color w:val="auto"/>
          <w:highlight w:val="none"/>
        </w:rPr>
        <w:fldChar w:fldCharType="end"/>
      </w:r>
      <w:r>
        <w:rPr>
          <w:rFonts w:hint="eastAsia"/>
          <w:color w:val="auto"/>
          <w:highlight w:val="none"/>
          <w:lang w:val="en-US" w:eastAsia="zh-CN"/>
        </w:rPr>
        <w:t>4</w:t>
      </w:r>
    </w:p>
    <w:p>
      <w:pPr>
        <w:pStyle w:val="28"/>
        <w:tabs>
          <w:tab w:val="right" w:leader="dot" w:pos="8788"/>
        </w:tabs>
        <w:ind w:left="480"/>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"_Toc23276" </w:instrText>
      </w:r>
      <w:r>
        <w:rPr>
          <w:color w:val="auto"/>
          <w:highlight w:val="none"/>
        </w:rPr>
        <w:fldChar w:fldCharType="separate"/>
      </w:r>
      <w:r>
        <w:rPr>
          <w:color w:val="auto"/>
          <w:highlight w:val="none"/>
        </w:rPr>
        <w:t>5.4 Design of Bridge Deck Waterproof Repair Plan</w:t>
      </w:r>
      <w:r>
        <w:rPr>
          <w:color w:val="auto"/>
          <w:highlight w:val="none"/>
        </w:rPr>
        <w:tab/>
      </w:r>
      <w:r>
        <w:rPr>
          <w:rFonts w:hint="eastAsia"/>
          <w:color w:val="auto"/>
          <w:highlight w:val="none"/>
          <w:lang w:val="en-US" w:eastAsia="zh-CN"/>
        </w:rPr>
        <w:t>2</w:t>
      </w:r>
      <w:r>
        <w:rPr>
          <w:color w:val="auto"/>
          <w:highlight w:val="none"/>
        </w:rPr>
        <w:fldChar w:fldCharType="end"/>
      </w:r>
      <w:r>
        <w:rPr>
          <w:rFonts w:hint="eastAsia"/>
          <w:color w:val="auto"/>
          <w:highlight w:val="none"/>
          <w:lang w:val="en-US" w:eastAsia="zh-CN"/>
        </w:rPr>
        <w:t>4</w:t>
      </w:r>
    </w:p>
    <w:p>
      <w:pPr>
        <w:pStyle w:val="28"/>
        <w:tabs>
          <w:tab w:val="right" w:leader="dot" w:pos="8788"/>
        </w:tabs>
        <w:ind w:left="480"/>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"_Toc2074" </w:instrText>
      </w:r>
      <w:r>
        <w:rPr>
          <w:color w:val="auto"/>
          <w:highlight w:val="none"/>
        </w:rPr>
        <w:fldChar w:fldCharType="separate"/>
      </w:r>
      <w:r>
        <w:rPr>
          <w:color w:val="auto"/>
          <w:highlight w:val="none"/>
        </w:rPr>
        <w:t>5.5 Design of Bridge Deck Waterproof System Scheme for Rapid Construction Requirements</w:t>
      </w:r>
      <w:r>
        <w:rPr>
          <w:color w:val="auto"/>
          <w:highlight w:val="none"/>
        </w:rPr>
        <w:tab/>
      </w:r>
      <w:r>
        <w:rPr>
          <w:rFonts w:hint="eastAsia"/>
          <w:color w:val="auto"/>
          <w:highlight w:val="none"/>
          <w:lang w:val="en-US" w:eastAsia="zh-CN"/>
        </w:rPr>
        <w:t>2</w:t>
      </w:r>
      <w:r>
        <w:rPr>
          <w:color w:val="auto"/>
          <w:highlight w:val="none"/>
        </w:rPr>
        <w:fldChar w:fldCharType="end"/>
      </w:r>
      <w:r>
        <w:rPr>
          <w:rFonts w:hint="eastAsia"/>
          <w:color w:val="auto"/>
          <w:highlight w:val="none"/>
          <w:lang w:val="en-US" w:eastAsia="zh-CN"/>
        </w:rPr>
        <w:t>5</w:t>
      </w:r>
    </w:p>
    <w:p>
      <w:pPr>
        <w:pStyle w:val="28"/>
        <w:tabs>
          <w:tab w:val="right" w:leader="dot" w:pos="8788"/>
        </w:tabs>
        <w:ind w:left="480"/>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"_Toc7916" </w:instrText>
      </w:r>
      <w:r>
        <w:rPr>
          <w:color w:val="auto"/>
          <w:highlight w:val="none"/>
        </w:rPr>
        <w:fldChar w:fldCharType="separate"/>
      </w:r>
      <w:r>
        <w:rPr>
          <w:color w:val="auto"/>
          <w:szCs w:val="21"/>
          <w:highlight w:val="none"/>
        </w:rPr>
        <w:t>5.6 Detailed Structure Processing</w:t>
      </w:r>
      <w:r>
        <w:rPr>
          <w:color w:val="auto"/>
          <w:highlight w:val="none"/>
        </w:rPr>
        <w:tab/>
      </w:r>
      <w:r>
        <w:rPr>
          <w:rFonts w:hint="eastAsia"/>
          <w:color w:val="auto"/>
          <w:highlight w:val="none"/>
          <w:lang w:val="en-US" w:eastAsia="zh-CN"/>
        </w:rPr>
        <w:t>2</w:t>
      </w:r>
      <w:r>
        <w:rPr>
          <w:color w:val="auto"/>
          <w:highlight w:val="none"/>
        </w:rPr>
        <w:fldChar w:fldCharType="end"/>
      </w:r>
      <w:r>
        <w:rPr>
          <w:rFonts w:hint="eastAsia"/>
          <w:color w:val="auto"/>
          <w:highlight w:val="none"/>
          <w:lang w:val="en-US" w:eastAsia="zh-CN"/>
        </w:rPr>
        <w:t>5</w:t>
      </w:r>
    </w:p>
    <w:p>
      <w:pPr>
        <w:pStyle w:val="25"/>
        <w:tabs>
          <w:tab w:val="right" w:leader="dot" w:pos="8788"/>
        </w:tabs>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"_Toc7764" </w:instrText>
      </w:r>
      <w:r>
        <w:rPr>
          <w:color w:val="auto"/>
          <w:highlight w:val="none"/>
        </w:rPr>
        <w:fldChar w:fldCharType="separate"/>
      </w:r>
      <w:r>
        <w:rPr>
          <w:color w:val="auto"/>
          <w:szCs w:val="28"/>
          <w:highlight w:val="none"/>
        </w:rPr>
        <w:t xml:space="preserve">6  Construction </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1</w:t>
      </w:r>
    </w:p>
    <w:p>
      <w:pPr>
        <w:pStyle w:val="28"/>
        <w:tabs>
          <w:tab w:val="right" w:leader="dot" w:pos="8788"/>
        </w:tabs>
        <w:ind w:left="480"/>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"_Toc14256" </w:instrText>
      </w:r>
      <w:r>
        <w:rPr>
          <w:color w:val="auto"/>
          <w:highlight w:val="none"/>
        </w:rPr>
        <w:fldChar w:fldCharType="separate"/>
      </w:r>
      <w:r>
        <w:rPr>
          <w:color w:val="auto"/>
          <w:highlight w:val="none"/>
        </w:rPr>
        <w:t xml:space="preserve">6.1 General Provisions </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1</w:t>
      </w:r>
    </w:p>
    <w:p>
      <w:pPr>
        <w:pStyle w:val="28"/>
        <w:tabs>
          <w:tab w:val="right" w:leader="dot" w:pos="8788"/>
        </w:tabs>
        <w:ind w:left="480"/>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"_Toc15188" </w:instrText>
      </w:r>
      <w:r>
        <w:rPr>
          <w:color w:val="auto"/>
          <w:highlight w:val="none"/>
        </w:rPr>
        <w:fldChar w:fldCharType="separate"/>
      </w:r>
      <w:r>
        <w:rPr>
          <w:color w:val="auto"/>
          <w:highlight w:val="none"/>
        </w:rPr>
        <w:t>6.2 Base layer</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1</w:t>
      </w:r>
    </w:p>
    <w:p>
      <w:pPr>
        <w:pStyle w:val="28"/>
        <w:tabs>
          <w:tab w:val="right" w:leader="dot" w:pos="8788"/>
        </w:tabs>
        <w:ind w:left="480"/>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"_Toc15858" </w:instrText>
      </w:r>
      <w:r>
        <w:rPr>
          <w:color w:val="auto"/>
          <w:highlight w:val="none"/>
        </w:rPr>
        <w:fldChar w:fldCharType="separate"/>
      </w:r>
      <w:r>
        <w:rPr>
          <w:color w:val="auto"/>
          <w:highlight w:val="none"/>
        </w:rPr>
        <w:t>6.3 Waterproof layer construction</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3</w:t>
      </w:r>
    </w:p>
    <w:p>
      <w:pPr>
        <w:pStyle w:val="28"/>
        <w:tabs>
          <w:tab w:val="right" w:leader="dot" w:pos="8788"/>
        </w:tabs>
        <w:ind w:left="480"/>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"_Toc22379" </w:instrText>
      </w:r>
      <w:r>
        <w:rPr>
          <w:color w:val="auto"/>
          <w:highlight w:val="none"/>
        </w:rPr>
        <w:fldChar w:fldCharType="separate"/>
      </w:r>
      <w:r>
        <w:rPr>
          <w:bCs/>
          <w:color w:val="auto"/>
          <w:szCs w:val="21"/>
          <w:highlight w:val="none"/>
        </w:rPr>
        <w:t xml:space="preserve">6.4 Detailed Structure Waterproofing Construction </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7</w:t>
      </w:r>
    </w:p>
    <w:p>
      <w:pPr>
        <w:pStyle w:val="28"/>
        <w:tabs>
          <w:tab w:val="right" w:leader="dot" w:pos="8788"/>
        </w:tabs>
        <w:ind w:left="480"/>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"_Toc2358" </w:instrText>
      </w:r>
      <w:r>
        <w:rPr>
          <w:color w:val="auto"/>
          <w:highlight w:val="none"/>
        </w:rPr>
        <w:fldChar w:fldCharType="separate"/>
      </w:r>
      <w:r>
        <w:rPr>
          <w:bCs/>
          <w:color w:val="auto"/>
          <w:szCs w:val="21"/>
          <w:highlight w:val="none"/>
        </w:rPr>
        <w:t xml:space="preserve">6.5 Waterproof Repair Construction </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8</w:t>
      </w:r>
    </w:p>
    <w:p>
      <w:pPr>
        <w:pStyle w:val="28"/>
        <w:tabs>
          <w:tab w:val="right" w:leader="dot" w:pos="8788"/>
        </w:tabs>
        <w:ind w:left="480"/>
        <w:rPr>
          <w:rFonts w:hint="eastAsia" w:eastAsia="宋体"/>
          <w:color w:val="auto"/>
          <w:highlight w:val="none"/>
          <w:lang w:val="en-US" w:eastAsia="zh-CN"/>
        </w:rPr>
      </w:pPr>
      <w:r>
        <w:rPr>
          <w:color w:val="auto"/>
          <w:highlight w:val="none"/>
        </w:rPr>
        <w:fldChar w:fldCharType="begin"/>
      </w:r>
      <w:r>
        <w:rPr>
          <w:color w:val="auto"/>
          <w:highlight w:val="none"/>
        </w:rPr>
        <w:instrText xml:space="preserve"> HYPERLINK \l "_Toc4767" </w:instrText>
      </w:r>
      <w:r>
        <w:rPr>
          <w:color w:val="auto"/>
          <w:highlight w:val="none"/>
        </w:rPr>
        <w:fldChar w:fldCharType="separate"/>
      </w:r>
      <w:r>
        <w:rPr>
          <w:bCs/>
          <w:color w:val="auto"/>
          <w:szCs w:val="21"/>
          <w:highlight w:val="none"/>
        </w:rPr>
        <w:t xml:space="preserve">6.6 Precautions </w:t>
      </w:r>
      <w:r>
        <w:rPr>
          <w:color w:val="auto"/>
          <w:highlight w:val="none"/>
        </w:rPr>
        <w:tab/>
      </w:r>
      <w:r>
        <w:rPr>
          <w:rFonts w:hint="eastAsia"/>
          <w:color w:val="auto"/>
          <w:highlight w:val="none"/>
          <w:lang w:val="en-US" w:eastAsia="zh-CN"/>
        </w:rPr>
        <w:t>3</w:t>
      </w:r>
      <w:r>
        <w:rPr>
          <w:color w:val="auto"/>
          <w:highlight w:val="none"/>
        </w:rPr>
        <w:fldChar w:fldCharType="end"/>
      </w:r>
      <w:r>
        <w:rPr>
          <w:rFonts w:hint="eastAsia"/>
          <w:color w:val="auto"/>
          <w:highlight w:val="none"/>
          <w:lang w:val="en-US" w:eastAsia="zh-CN"/>
        </w:rPr>
        <w:t>8</w:t>
      </w:r>
    </w:p>
    <w:p>
      <w:pPr>
        <w:pStyle w:val="25"/>
        <w:tabs>
          <w:tab w:val="right" w:leader="dot" w:pos="8788"/>
        </w:tabs>
        <w:rPr>
          <w:color w:val="auto"/>
          <w:highlight w:val="none"/>
        </w:rPr>
      </w:pPr>
      <w:r>
        <w:rPr>
          <w:color w:val="auto"/>
          <w:highlight w:val="none"/>
        </w:rPr>
        <w:fldChar w:fldCharType="begin"/>
      </w:r>
      <w:r>
        <w:rPr>
          <w:color w:val="auto"/>
          <w:highlight w:val="none"/>
        </w:rPr>
        <w:instrText xml:space="preserve"> HYPERLINK \l "_Toc3514" </w:instrText>
      </w:r>
      <w:r>
        <w:rPr>
          <w:color w:val="auto"/>
          <w:highlight w:val="none"/>
        </w:rPr>
        <w:fldChar w:fldCharType="separate"/>
      </w:r>
      <w:r>
        <w:rPr>
          <w:color w:val="auto"/>
          <w:highlight w:val="none"/>
        </w:rPr>
        <w:t>7  Quality Acceptance</w:t>
      </w:r>
      <w:r>
        <w:rPr>
          <w:color w:val="auto"/>
          <w:highlight w:val="none"/>
        </w:rPr>
        <w:tab/>
      </w:r>
      <w:r>
        <w:rPr>
          <w:color w:val="auto"/>
          <w:highlight w:val="none"/>
        </w:rPr>
        <w:fldChar w:fldCharType="begin"/>
      </w:r>
      <w:r>
        <w:rPr>
          <w:color w:val="auto"/>
          <w:highlight w:val="none"/>
        </w:rPr>
        <w:instrText xml:space="preserve"> PAGEREF _Toc3514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28"/>
        <w:tabs>
          <w:tab w:val="right" w:leader="dot" w:pos="8788"/>
        </w:tabs>
        <w:ind w:left="480"/>
        <w:rPr>
          <w:color w:val="auto"/>
          <w:highlight w:val="none"/>
        </w:rPr>
      </w:pPr>
      <w:r>
        <w:rPr>
          <w:color w:val="auto"/>
          <w:highlight w:val="none"/>
        </w:rPr>
        <w:fldChar w:fldCharType="begin"/>
      </w:r>
      <w:r>
        <w:rPr>
          <w:color w:val="auto"/>
          <w:highlight w:val="none"/>
        </w:rPr>
        <w:instrText xml:space="preserve"> HYPERLINK \l "_Toc15195" </w:instrText>
      </w:r>
      <w:r>
        <w:rPr>
          <w:color w:val="auto"/>
          <w:highlight w:val="none"/>
        </w:rPr>
        <w:fldChar w:fldCharType="separate"/>
      </w:r>
      <w:r>
        <w:rPr>
          <w:color w:val="auto"/>
          <w:highlight w:val="none"/>
        </w:rPr>
        <w:t>7.1 General Provisions</w:t>
      </w:r>
      <w:r>
        <w:rPr>
          <w:color w:val="auto"/>
          <w:highlight w:val="none"/>
        </w:rPr>
        <w:tab/>
      </w:r>
      <w:r>
        <w:rPr>
          <w:color w:val="auto"/>
          <w:highlight w:val="none"/>
        </w:rPr>
        <w:fldChar w:fldCharType="begin"/>
      </w:r>
      <w:r>
        <w:rPr>
          <w:color w:val="auto"/>
          <w:highlight w:val="none"/>
        </w:rPr>
        <w:instrText xml:space="preserve"> PAGEREF _Toc15195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28"/>
        <w:tabs>
          <w:tab w:val="right" w:leader="dot" w:pos="8788"/>
        </w:tabs>
        <w:ind w:left="480"/>
        <w:rPr>
          <w:color w:val="auto"/>
          <w:highlight w:val="none"/>
        </w:rPr>
      </w:pPr>
      <w:r>
        <w:rPr>
          <w:color w:val="auto"/>
          <w:highlight w:val="none"/>
        </w:rPr>
        <w:fldChar w:fldCharType="begin"/>
      </w:r>
      <w:r>
        <w:rPr>
          <w:color w:val="auto"/>
          <w:highlight w:val="none"/>
        </w:rPr>
        <w:instrText xml:space="preserve"> HYPERLINK \l "_Toc26320" </w:instrText>
      </w:r>
      <w:r>
        <w:rPr>
          <w:color w:val="auto"/>
          <w:highlight w:val="none"/>
        </w:rPr>
        <w:fldChar w:fldCharType="separate"/>
      </w:r>
      <w:r>
        <w:rPr>
          <w:color w:val="auto"/>
          <w:highlight w:val="none"/>
        </w:rPr>
        <w:t xml:space="preserve">7.2 Bridge Deck Base </w:t>
      </w:r>
      <w:r>
        <w:rPr>
          <w:color w:val="auto"/>
          <w:highlight w:val="none"/>
        </w:rPr>
        <w:tab/>
      </w:r>
      <w:r>
        <w:rPr>
          <w:color w:val="auto"/>
          <w:highlight w:val="none"/>
        </w:rPr>
        <w:fldChar w:fldCharType="begin"/>
      </w:r>
      <w:r>
        <w:rPr>
          <w:color w:val="auto"/>
          <w:highlight w:val="none"/>
        </w:rPr>
        <w:instrText xml:space="preserve"> PAGEREF _Toc26320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28"/>
        <w:tabs>
          <w:tab w:val="right" w:leader="dot" w:pos="8788"/>
        </w:tabs>
        <w:ind w:left="480"/>
        <w:rPr>
          <w:color w:val="auto"/>
          <w:highlight w:val="none"/>
        </w:rPr>
      </w:pPr>
      <w:r>
        <w:rPr>
          <w:color w:val="auto"/>
          <w:highlight w:val="none"/>
        </w:rPr>
        <w:fldChar w:fldCharType="begin"/>
      </w:r>
      <w:r>
        <w:rPr>
          <w:color w:val="auto"/>
          <w:highlight w:val="none"/>
        </w:rPr>
        <w:instrText xml:space="preserve"> HYPERLINK \l "_Toc21464" </w:instrText>
      </w:r>
      <w:r>
        <w:rPr>
          <w:color w:val="auto"/>
          <w:highlight w:val="none"/>
        </w:rPr>
        <w:fldChar w:fldCharType="separate"/>
      </w:r>
      <w:r>
        <w:rPr>
          <w:color w:val="auto"/>
          <w:highlight w:val="none"/>
        </w:rPr>
        <w:t>7.3Waterproof layer</w:t>
      </w:r>
      <w:r>
        <w:rPr>
          <w:color w:val="auto"/>
          <w:highlight w:val="none"/>
        </w:rPr>
        <w:tab/>
      </w:r>
      <w:r>
        <w:rPr>
          <w:color w:val="auto"/>
          <w:highlight w:val="none"/>
        </w:rPr>
        <w:fldChar w:fldCharType="begin"/>
      </w:r>
      <w:r>
        <w:rPr>
          <w:color w:val="auto"/>
          <w:highlight w:val="none"/>
        </w:rPr>
        <w:instrText xml:space="preserve"> PAGEREF _Toc21464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28"/>
        <w:tabs>
          <w:tab w:val="right" w:leader="dot" w:pos="8788"/>
        </w:tabs>
        <w:ind w:left="480"/>
        <w:rPr>
          <w:color w:val="auto"/>
          <w:szCs w:val="21"/>
          <w:highlight w:val="none"/>
        </w:rPr>
      </w:pPr>
      <w:r>
        <w:rPr>
          <w:color w:val="auto"/>
          <w:highlight w:val="none"/>
        </w:rPr>
        <w:fldChar w:fldCharType="begin"/>
      </w:r>
      <w:r>
        <w:rPr>
          <w:color w:val="auto"/>
          <w:highlight w:val="none"/>
        </w:rPr>
        <w:instrText xml:space="preserve"> HYPERLINK \l "_Toc22843" </w:instrText>
      </w:r>
      <w:r>
        <w:rPr>
          <w:color w:val="auto"/>
          <w:highlight w:val="none"/>
        </w:rPr>
        <w:fldChar w:fldCharType="separate"/>
      </w:r>
      <w:r>
        <w:rPr>
          <w:color w:val="auto"/>
          <w:highlight w:val="none"/>
        </w:rPr>
        <w:t>7.4 Drainage Facilities</w:t>
      </w:r>
      <w:r>
        <w:rPr>
          <w:color w:val="auto"/>
          <w:highlight w:val="none"/>
        </w:rPr>
        <w:tab/>
      </w:r>
      <w:r>
        <w:rPr>
          <w:color w:val="auto"/>
          <w:highlight w:val="none"/>
        </w:rPr>
        <w:fldChar w:fldCharType="begin"/>
      </w:r>
      <w:r>
        <w:rPr>
          <w:color w:val="auto"/>
          <w:highlight w:val="none"/>
        </w:rPr>
        <w:instrText xml:space="preserve"> PAGEREF _Toc22843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pPr>
        <w:pStyle w:val="25"/>
        <w:tabs>
          <w:tab w:val="right" w:leader="dot" w:pos="8788"/>
        </w:tabs>
        <w:rPr>
          <w:rFonts w:hint="eastAsia" w:eastAsia="宋体"/>
          <w:b w:val="0"/>
          <w:bCs w:val="0"/>
          <w:color w:val="auto"/>
          <w:highlight w:val="none"/>
          <w:lang w:val="en-US" w:eastAsia="zh-CN"/>
        </w:rPr>
      </w:pPr>
      <w:r>
        <w:rPr>
          <w:b w:val="0"/>
          <w:bCs w:val="0"/>
          <w:color w:val="auto"/>
          <w:highlight w:val="none"/>
        </w:rPr>
        <w:fldChar w:fldCharType="begin"/>
      </w:r>
      <w:r>
        <w:rPr>
          <w:b w:val="0"/>
          <w:bCs w:val="0"/>
          <w:color w:val="auto"/>
          <w:highlight w:val="none"/>
        </w:rPr>
        <w:instrText xml:space="preserve"> HYPERLINK \l "_Toc3514" </w:instrText>
      </w:r>
      <w:r>
        <w:rPr>
          <w:b w:val="0"/>
          <w:bCs w:val="0"/>
          <w:color w:val="auto"/>
          <w:highlight w:val="none"/>
        </w:rPr>
        <w:fldChar w:fldCharType="separate"/>
      </w:r>
      <w:r>
        <w:rPr>
          <w:b w:val="0"/>
          <w:bCs w:val="0"/>
          <w:color w:val="auto"/>
          <w:szCs w:val="21"/>
          <w:highlight w:val="none"/>
        </w:rPr>
        <w:t>Explanation of wording in this standard</w:t>
      </w:r>
      <w:r>
        <w:rPr>
          <w:b w:val="0"/>
          <w:bCs w:val="0"/>
          <w:color w:val="auto"/>
          <w:highlight w:val="none"/>
        </w:rPr>
        <w:tab/>
      </w:r>
      <w:r>
        <w:rPr>
          <w:rFonts w:hint="eastAsia"/>
          <w:b w:val="0"/>
          <w:bCs w:val="0"/>
          <w:color w:val="auto"/>
          <w:highlight w:val="none"/>
          <w:lang w:val="en-US" w:eastAsia="zh-CN"/>
        </w:rPr>
        <w:t>5</w:t>
      </w:r>
      <w:r>
        <w:rPr>
          <w:b w:val="0"/>
          <w:bCs w:val="0"/>
          <w:color w:val="auto"/>
          <w:highlight w:val="none"/>
        </w:rPr>
        <w:fldChar w:fldCharType="end"/>
      </w:r>
      <w:r>
        <w:rPr>
          <w:rFonts w:hint="eastAsia"/>
          <w:b w:val="0"/>
          <w:bCs w:val="0"/>
          <w:color w:val="auto"/>
          <w:highlight w:val="none"/>
          <w:lang w:val="en-US" w:eastAsia="zh-CN"/>
        </w:rPr>
        <w:t>2</w:t>
      </w:r>
    </w:p>
    <w:p>
      <w:pPr>
        <w:pStyle w:val="25"/>
        <w:tabs>
          <w:tab w:val="right" w:leader="dot" w:pos="8788"/>
        </w:tabs>
        <w:rPr>
          <w:rFonts w:hint="eastAsia" w:eastAsia="宋体"/>
          <w:b w:val="0"/>
          <w:bCs w:val="0"/>
          <w:color w:val="auto"/>
          <w:highlight w:val="none"/>
          <w:lang w:val="en-US" w:eastAsia="zh-CN"/>
        </w:rPr>
      </w:pPr>
      <w:r>
        <w:rPr>
          <w:b w:val="0"/>
          <w:bCs w:val="0"/>
          <w:color w:val="auto"/>
          <w:highlight w:val="none"/>
        </w:rPr>
        <w:fldChar w:fldCharType="begin"/>
      </w:r>
      <w:r>
        <w:rPr>
          <w:b w:val="0"/>
          <w:bCs w:val="0"/>
          <w:color w:val="auto"/>
          <w:highlight w:val="none"/>
        </w:rPr>
        <w:instrText xml:space="preserve"> HYPERLINK \l "_Toc3514" </w:instrText>
      </w:r>
      <w:r>
        <w:rPr>
          <w:b w:val="0"/>
          <w:bCs w:val="0"/>
          <w:color w:val="auto"/>
          <w:highlight w:val="none"/>
        </w:rPr>
        <w:fldChar w:fldCharType="separate"/>
      </w:r>
      <w:r>
        <w:rPr>
          <w:b w:val="0"/>
          <w:bCs w:val="0"/>
          <w:color w:val="auto"/>
          <w:kern w:val="0"/>
          <w:szCs w:val="21"/>
          <w:highlight w:val="none"/>
        </w:rPr>
        <w:t>List of quoted standards</w:t>
      </w:r>
      <w:r>
        <w:rPr>
          <w:b w:val="0"/>
          <w:bCs w:val="0"/>
          <w:color w:val="auto"/>
          <w:highlight w:val="none"/>
        </w:rPr>
        <w:tab/>
      </w:r>
      <w:r>
        <w:rPr>
          <w:rFonts w:hint="eastAsia"/>
          <w:b w:val="0"/>
          <w:bCs w:val="0"/>
          <w:color w:val="auto"/>
          <w:highlight w:val="none"/>
          <w:lang w:val="en-US" w:eastAsia="zh-CN"/>
        </w:rPr>
        <w:t>5</w:t>
      </w:r>
      <w:r>
        <w:rPr>
          <w:b w:val="0"/>
          <w:bCs w:val="0"/>
          <w:color w:val="auto"/>
          <w:highlight w:val="none"/>
        </w:rPr>
        <w:fldChar w:fldCharType="end"/>
      </w:r>
      <w:r>
        <w:rPr>
          <w:rFonts w:hint="eastAsia"/>
          <w:b w:val="0"/>
          <w:bCs w:val="0"/>
          <w:color w:val="auto"/>
          <w:highlight w:val="none"/>
          <w:lang w:val="en-US" w:eastAsia="zh-CN"/>
        </w:rPr>
        <w:t>2</w:t>
      </w:r>
    </w:p>
    <w:p>
      <w:pPr>
        <w:pStyle w:val="25"/>
        <w:tabs>
          <w:tab w:val="right" w:leader="dot" w:pos="8788"/>
        </w:tabs>
        <w:rPr>
          <w:b w:val="0"/>
          <w:bCs w:val="0"/>
          <w:color w:val="auto"/>
          <w:highlight w:val="none"/>
        </w:rPr>
      </w:pPr>
      <w:r>
        <w:rPr>
          <w:b w:val="0"/>
          <w:bCs w:val="0"/>
          <w:color w:val="auto"/>
          <w:highlight w:val="none"/>
        </w:rPr>
        <w:fldChar w:fldCharType="begin"/>
      </w:r>
      <w:r>
        <w:rPr>
          <w:b w:val="0"/>
          <w:bCs w:val="0"/>
          <w:color w:val="auto"/>
          <w:highlight w:val="none"/>
        </w:rPr>
        <w:instrText xml:space="preserve"> HYPERLINK \l "_Toc3514" </w:instrText>
      </w:r>
      <w:r>
        <w:rPr>
          <w:b w:val="0"/>
          <w:bCs w:val="0"/>
          <w:color w:val="auto"/>
          <w:highlight w:val="none"/>
        </w:rPr>
        <w:fldChar w:fldCharType="separate"/>
      </w:r>
      <w:r>
        <w:rPr>
          <w:rFonts w:hint="eastAsia"/>
          <w:b w:val="0"/>
          <w:bCs w:val="0"/>
          <w:color w:val="auto"/>
          <w:szCs w:val="21"/>
          <w:highlight w:val="none"/>
        </w:rPr>
        <w:t>Additiong:E</w:t>
      </w:r>
      <w:r>
        <w:rPr>
          <w:b w:val="0"/>
          <w:bCs w:val="0"/>
          <w:color w:val="auto"/>
          <w:szCs w:val="21"/>
          <w:highlight w:val="none"/>
        </w:rPr>
        <w:t>xplanation</w:t>
      </w:r>
      <w:r>
        <w:rPr>
          <w:rFonts w:hint="eastAsia"/>
          <w:b w:val="0"/>
          <w:bCs w:val="0"/>
          <w:color w:val="auto"/>
          <w:szCs w:val="21"/>
          <w:highlight w:val="none"/>
        </w:rPr>
        <w:t xml:space="preserve"> of provisions</w:t>
      </w:r>
      <w:r>
        <w:rPr>
          <w:b w:val="0"/>
          <w:bCs w:val="0"/>
          <w:color w:val="auto"/>
          <w:highlight w:val="none"/>
        </w:rPr>
        <w:tab/>
      </w:r>
      <w:r>
        <w:rPr>
          <w:rFonts w:hint="eastAsia"/>
          <w:b w:val="0"/>
          <w:bCs w:val="0"/>
          <w:color w:val="auto"/>
          <w:highlight w:val="none"/>
        </w:rPr>
        <w:t>5</w:t>
      </w:r>
      <w:r>
        <w:rPr>
          <w:rFonts w:hint="eastAsia"/>
          <w:b w:val="0"/>
          <w:bCs w:val="0"/>
          <w:color w:val="auto"/>
          <w:highlight w:val="none"/>
        </w:rPr>
        <w:fldChar w:fldCharType="end"/>
      </w:r>
      <w:r>
        <w:rPr>
          <w:rFonts w:hint="eastAsia"/>
          <w:b w:val="0"/>
          <w:bCs w:val="0"/>
          <w:color w:val="auto"/>
          <w:szCs w:val="21"/>
          <w:highlight w:val="none"/>
        </w:rPr>
        <w:t>5</w:t>
      </w:r>
    </w:p>
    <w:p>
      <w:pPr>
        <w:rPr>
          <w:color w:val="auto"/>
          <w:highlight w:val="none"/>
        </w:rPr>
      </w:pPr>
    </w:p>
    <w:p>
      <w:pPr>
        <w:pStyle w:val="4"/>
        <w:numPr>
          <w:ilvl w:val="0"/>
          <w:numId w:val="0"/>
        </w:numPr>
        <w:rPr>
          <w:rFonts w:hint="eastAsia" w:ascii="黑体" w:hAnsi="黑体" w:cs="黑体"/>
          <w:color w:val="auto"/>
          <w:kern w:val="0"/>
          <w:szCs w:val="28"/>
          <w:highlight w:val="none"/>
        </w:rPr>
        <w:sectPr>
          <w:footerReference r:id="rId7" w:type="default"/>
          <w:pgSz w:w="11906" w:h="16838"/>
          <w:pgMar w:top="1701" w:right="1417" w:bottom="1417" w:left="1701"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4"/>
        <w:numPr>
          <w:ilvl w:val="0"/>
          <w:numId w:val="0"/>
        </w:numPr>
        <w:rPr>
          <w:rFonts w:ascii="黑体" w:hAnsi="黑体" w:cs="黑体"/>
          <w:color w:val="auto"/>
          <w:kern w:val="0"/>
          <w:szCs w:val="28"/>
          <w:highlight w:val="none"/>
          <w:lang w:val="zh-CN"/>
        </w:rPr>
      </w:pPr>
      <w:r>
        <w:rPr>
          <w:rFonts w:hint="eastAsia" w:ascii="黑体" w:hAnsi="黑体" w:cs="黑体"/>
          <w:color w:val="auto"/>
          <w:kern w:val="0"/>
          <w:szCs w:val="28"/>
          <w:highlight w:val="none"/>
        </w:rPr>
        <w:t xml:space="preserve">1  </w:t>
      </w:r>
      <w:r>
        <w:rPr>
          <w:rFonts w:hint="eastAsia" w:ascii="黑体" w:hAnsi="黑体" w:cs="黑体"/>
          <w:color w:val="auto"/>
          <w:kern w:val="0"/>
          <w:szCs w:val="28"/>
          <w:highlight w:val="none"/>
          <w:lang w:val="zh-CN"/>
        </w:rPr>
        <w:t>总</w:t>
      </w:r>
      <w:r>
        <w:rPr>
          <w:rFonts w:hint="eastAsia" w:ascii="黑体" w:hAnsi="黑体" w:cs="黑体"/>
          <w:color w:val="auto"/>
          <w:kern w:val="0"/>
          <w:szCs w:val="28"/>
          <w:highlight w:val="none"/>
          <w:lang w:val="en-US" w:eastAsia="zh-CN"/>
        </w:rPr>
        <w:t xml:space="preserve">    </w:t>
      </w:r>
      <w:r>
        <w:rPr>
          <w:rFonts w:hint="eastAsia" w:ascii="黑体" w:hAnsi="黑体" w:cs="黑体"/>
          <w:color w:val="auto"/>
          <w:kern w:val="0"/>
          <w:szCs w:val="28"/>
          <w:highlight w:val="none"/>
          <w:lang w:val="zh-CN"/>
        </w:rPr>
        <w:t>则</w:t>
      </w:r>
      <w:bookmarkEnd w:id="30"/>
    </w:p>
    <w:p>
      <w:pPr>
        <w:jc w:val="center"/>
        <w:rPr>
          <w:color w:val="auto"/>
          <w:highlight w:val="none"/>
          <w:lang w:val="zh-CN"/>
        </w:rPr>
      </w:pPr>
    </w:p>
    <w:p>
      <w:pPr>
        <w:rPr>
          <w:color w:val="auto"/>
          <w:highlight w:val="none"/>
        </w:rPr>
      </w:pPr>
      <w:r>
        <w:rPr>
          <w:rFonts w:hint="eastAsia"/>
          <w:b/>
          <w:bCs/>
          <w:color w:val="auto"/>
          <w:highlight w:val="none"/>
        </w:rPr>
        <w:t>1.0.1</w:t>
      </w:r>
      <w:r>
        <w:rPr>
          <w:rFonts w:hint="eastAsia"/>
          <w:color w:val="auto"/>
          <w:highlight w:val="none"/>
        </w:rPr>
        <w:t xml:space="preserve"> 为</w:t>
      </w:r>
      <w:r>
        <w:rPr>
          <w:color w:val="auto"/>
          <w:highlight w:val="none"/>
        </w:rPr>
        <w:t>提高桥梁桥面防水工程技术水平</w:t>
      </w:r>
      <w:r>
        <w:rPr>
          <w:rFonts w:hint="eastAsia"/>
          <w:color w:val="auto"/>
          <w:highlight w:val="none"/>
        </w:rPr>
        <w:t>，</w:t>
      </w:r>
      <w:r>
        <w:rPr>
          <w:color w:val="auto"/>
          <w:highlight w:val="none"/>
        </w:rPr>
        <w:t>防止桥面水渗入桥梁工程结构</w:t>
      </w:r>
      <w:r>
        <w:rPr>
          <w:rFonts w:hint="eastAsia"/>
          <w:color w:val="auto"/>
          <w:highlight w:val="none"/>
        </w:rPr>
        <w:t>，</w:t>
      </w:r>
      <w:r>
        <w:rPr>
          <w:color w:val="auto"/>
          <w:highlight w:val="none"/>
        </w:rPr>
        <w:t>保证桥面防水工程的功能、质量和耐久性能</w:t>
      </w:r>
      <w:r>
        <w:rPr>
          <w:rFonts w:hint="eastAsia"/>
          <w:color w:val="auto"/>
          <w:highlight w:val="none"/>
        </w:rPr>
        <w:t>，</w:t>
      </w:r>
      <w:r>
        <w:rPr>
          <w:color w:val="auto"/>
          <w:highlight w:val="none"/>
        </w:rPr>
        <w:t>制定本规程</w:t>
      </w:r>
      <w:r>
        <w:rPr>
          <w:rFonts w:hint="eastAsia"/>
          <w:color w:val="auto"/>
          <w:highlight w:val="none"/>
        </w:rPr>
        <w:t>。</w:t>
      </w:r>
    </w:p>
    <w:p>
      <w:pPr>
        <w:rPr>
          <w:color w:val="auto"/>
          <w:highlight w:val="none"/>
        </w:rPr>
      </w:pPr>
      <w:r>
        <w:rPr>
          <w:rFonts w:hint="eastAsia"/>
          <w:b/>
          <w:bCs/>
          <w:color w:val="auto"/>
          <w:highlight w:val="none"/>
        </w:rPr>
        <w:t>1.0.2</w:t>
      </w:r>
      <w:r>
        <w:rPr>
          <w:rFonts w:hint="eastAsia"/>
          <w:color w:val="auto"/>
          <w:highlight w:val="none"/>
        </w:rPr>
        <w:t xml:space="preserve"> </w:t>
      </w:r>
      <w:r>
        <w:rPr>
          <w:color w:val="auto"/>
          <w:highlight w:val="none"/>
        </w:rPr>
        <w:t>本规程适用于北京市行政区域内混凝土</w:t>
      </w:r>
      <w:r>
        <w:rPr>
          <w:rFonts w:hint="eastAsia"/>
          <w:color w:val="auto"/>
          <w:highlight w:val="none"/>
        </w:rPr>
        <w:t>及钢</w:t>
      </w:r>
      <w:r>
        <w:rPr>
          <w:color w:val="auto"/>
          <w:highlight w:val="none"/>
        </w:rPr>
        <w:t>桥面防水工程的</w:t>
      </w:r>
      <w:r>
        <w:rPr>
          <w:rFonts w:hint="eastAsia"/>
          <w:color w:val="auto"/>
          <w:highlight w:val="none"/>
        </w:rPr>
        <w:t>设计、</w:t>
      </w:r>
      <w:r>
        <w:rPr>
          <w:color w:val="auto"/>
          <w:highlight w:val="none"/>
        </w:rPr>
        <w:t>施工</w:t>
      </w:r>
      <w:r>
        <w:rPr>
          <w:rFonts w:hint="eastAsia"/>
          <w:color w:val="auto"/>
          <w:highlight w:val="none"/>
        </w:rPr>
        <w:t>及</w:t>
      </w:r>
      <w:r>
        <w:rPr>
          <w:color w:val="auto"/>
          <w:highlight w:val="none"/>
        </w:rPr>
        <w:t>质量验收</w:t>
      </w:r>
      <w:r>
        <w:rPr>
          <w:rFonts w:hint="eastAsia"/>
          <w:color w:val="auto"/>
          <w:highlight w:val="none"/>
        </w:rPr>
        <w:t>。</w:t>
      </w:r>
    </w:p>
    <w:p>
      <w:pPr>
        <w:rPr>
          <w:color w:val="auto"/>
          <w:highlight w:val="none"/>
        </w:rPr>
      </w:pPr>
      <w:r>
        <w:rPr>
          <w:rFonts w:hint="eastAsia"/>
          <w:b/>
          <w:bCs/>
          <w:color w:val="auto"/>
          <w:highlight w:val="none"/>
        </w:rPr>
        <w:t>1.0.3</w:t>
      </w:r>
      <w:r>
        <w:rPr>
          <w:rFonts w:hint="eastAsia"/>
          <w:color w:val="auto"/>
          <w:highlight w:val="none"/>
        </w:rPr>
        <w:t xml:space="preserve"> </w:t>
      </w:r>
      <w:r>
        <w:rPr>
          <w:color w:val="auto"/>
          <w:highlight w:val="none"/>
        </w:rPr>
        <w:t>桥面防水工程的</w:t>
      </w:r>
      <w:r>
        <w:rPr>
          <w:rFonts w:hint="eastAsia"/>
          <w:color w:val="auto"/>
          <w:highlight w:val="none"/>
        </w:rPr>
        <w:t>设计、</w:t>
      </w:r>
      <w:r>
        <w:rPr>
          <w:color w:val="auto"/>
          <w:highlight w:val="none"/>
        </w:rPr>
        <w:t>施工和质量验收</w:t>
      </w:r>
      <w:r>
        <w:rPr>
          <w:rFonts w:hint="eastAsia"/>
          <w:color w:val="auto"/>
          <w:highlight w:val="none"/>
        </w:rPr>
        <w:t>，</w:t>
      </w:r>
      <w:r>
        <w:rPr>
          <w:color w:val="auto"/>
          <w:highlight w:val="none"/>
        </w:rPr>
        <w:t>除应符合本规程外</w:t>
      </w:r>
      <w:r>
        <w:rPr>
          <w:rFonts w:hint="eastAsia"/>
          <w:color w:val="auto"/>
          <w:highlight w:val="none"/>
        </w:rPr>
        <w:t>，</w:t>
      </w:r>
      <w:r>
        <w:rPr>
          <w:color w:val="auto"/>
          <w:highlight w:val="none"/>
        </w:rPr>
        <w:t>尚应符合国家及北京市现行有关标准的规定</w:t>
      </w:r>
      <w:r>
        <w:rPr>
          <w:rFonts w:hint="eastAsia"/>
          <w:color w:val="auto"/>
          <w:highlight w:val="none"/>
        </w:rPr>
        <w:t>。</w:t>
      </w:r>
    </w:p>
    <w:p>
      <w:pPr>
        <w:pStyle w:val="4"/>
        <w:numPr>
          <w:ilvl w:val="0"/>
          <w:numId w:val="0"/>
        </w:numPr>
        <w:rPr>
          <w:rFonts w:ascii="黑体" w:hAnsi="黑体" w:cs="黑体"/>
          <w:bCs/>
          <w:color w:val="auto"/>
          <w:szCs w:val="28"/>
          <w:highlight w:val="none"/>
        </w:rPr>
      </w:pPr>
      <w:bookmarkStart w:id="31" w:name="_Toc12925"/>
      <w:r>
        <w:rPr>
          <w:rFonts w:hint="eastAsia" w:ascii="黑体" w:hAnsi="黑体" w:cs="黑体"/>
          <w:b w:val="0"/>
          <w:bCs/>
          <w:color w:val="auto"/>
          <w:kern w:val="0"/>
          <w:szCs w:val="28"/>
          <w:highlight w:val="none"/>
        </w:rPr>
        <w:t xml:space="preserve">2  </w:t>
      </w:r>
      <w:r>
        <w:rPr>
          <w:rFonts w:hint="eastAsia" w:ascii="黑体" w:hAnsi="黑体" w:cs="黑体"/>
          <w:b w:val="0"/>
          <w:bCs/>
          <w:color w:val="auto"/>
          <w:kern w:val="0"/>
          <w:szCs w:val="28"/>
          <w:highlight w:val="none"/>
          <w:lang w:val="zh-CN"/>
        </w:rPr>
        <w:t>术</w:t>
      </w:r>
      <w:r>
        <w:rPr>
          <w:rFonts w:hint="eastAsia" w:ascii="黑体" w:hAnsi="黑体" w:cs="黑体"/>
          <w:b w:val="0"/>
          <w:bCs/>
          <w:color w:val="auto"/>
          <w:kern w:val="0"/>
          <w:szCs w:val="28"/>
          <w:highlight w:val="none"/>
          <w:lang w:val="en-US" w:eastAsia="zh-CN"/>
        </w:rPr>
        <w:t xml:space="preserve">    </w:t>
      </w:r>
      <w:r>
        <w:rPr>
          <w:rFonts w:hint="eastAsia" w:ascii="黑体" w:hAnsi="黑体" w:cs="黑体"/>
          <w:b w:val="0"/>
          <w:bCs/>
          <w:color w:val="auto"/>
          <w:kern w:val="0"/>
          <w:szCs w:val="28"/>
          <w:highlight w:val="none"/>
          <w:lang w:val="zh-CN"/>
        </w:rPr>
        <w:t>语</w:t>
      </w:r>
      <w:bookmarkEnd w:id="31"/>
    </w:p>
    <w:p>
      <w:pPr>
        <w:pStyle w:val="2"/>
        <w:ind w:left="480" w:firstLine="480"/>
        <w:rPr>
          <w:color w:val="auto"/>
          <w:highlight w:val="none"/>
        </w:rPr>
      </w:pPr>
    </w:p>
    <w:p>
      <w:pPr>
        <w:rPr>
          <w:bCs/>
          <w:color w:val="auto"/>
          <w:szCs w:val="21"/>
          <w:highlight w:val="none"/>
        </w:rPr>
      </w:pPr>
      <w:r>
        <w:rPr>
          <w:rFonts w:hint="eastAsia"/>
          <w:b/>
          <w:color w:val="auto"/>
          <w:szCs w:val="21"/>
          <w:highlight w:val="none"/>
        </w:rPr>
        <w:t>2.0.1</w:t>
      </w:r>
      <w:r>
        <w:rPr>
          <w:rFonts w:hint="eastAsia"/>
          <w:bCs/>
          <w:color w:val="auto"/>
          <w:szCs w:val="21"/>
          <w:highlight w:val="none"/>
        </w:rPr>
        <w:t xml:space="preserve"> </w:t>
      </w:r>
      <w:r>
        <w:rPr>
          <w:bCs/>
          <w:color w:val="auto"/>
          <w:szCs w:val="21"/>
          <w:highlight w:val="none"/>
        </w:rPr>
        <w:t>桥面防水系统 waterproof</w:t>
      </w:r>
      <w:r>
        <w:rPr>
          <w:rFonts w:hint="eastAsia"/>
          <w:bCs/>
          <w:color w:val="auto"/>
          <w:szCs w:val="21"/>
          <w:highlight w:val="none"/>
          <w:lang w:val="en-US" w:eastAsia="zh-CN"/>
        </w:rPr>
        <w:t xml:space="preserve"> </w:t>
      </w:r>
      <w:r>
        <w:rPr>
          <w:bCs/>
          <w:color w:val="auto"/>
          <w:szCs w:val="21"/>
          <w:highlight w:val="none"/>
        </w:rPr>
        <w:t>system</w:t>
      </w:r>
      <w:r>
        <w:rPr>
          <w:rFonts w:hint="eastAsia"/>
          <w:bCs/>
          <w:color w:val="auto"/>
          <w:szCs w:val="21"/>
          <w:highlight w:val="none"/>
          <w:lang w:val="en-US" w:eastAsia="zh-CN"/>
        </w:rPr>
        <w:t xml:space="preserve"> </w:t>
      </w:r>
      <w:r>
        <w:rPr>
          <w:bCs/>
          <w:color w:val="auto"/>
          <w:szCs w:val="21"/>
          <w:highlight w:val="none"/>
        </w:rPr>
        <w:t>of</w:t>
      </w:r>
      <w:r>
        <w:rPr>
          <w:rFonts w:hint="eastAsia"/>
          <w:bCs/>
          <w:color w:val="auto"/>
          <w:szCs w:val="21"/>
          <w:highlight w:val="none"/>
          <w:lang w:val="en-US" w:eastAsia="zh-CN"/>
        </w:rPr>
        <w:t xml:space="preserve"> </w:t>
      </w:r>
      <w:r>
        <w:rPr>
          <w:bCs/>
          <w:color w:val="auto"/>
          <w:szCs w:val="21"/>
          <w:highlight w:val="none"/>
        </w:rPr>
        <w:t>bridge</w:t>
      </w:r>
      <w:r>
        <w:rPr>
          <w:rFonts w:hint="eastAsia"/>
          <w:bCs/>
          <w:color w:val="auto"/>
          <w:szCs w:val="21"/>
          <w:highlight w:val="none"/>
        </w:rPr>
        <w:t xml:space="preserve"> </w:t>
      </w:r>
      <w:r>
        <w:rPr>
          <w:bCs/>
          <w:color w:val="auto"/>
          <w:szCs w:val="21"/>
          <w:highlight w:val="none"/>
        </w:rPr>
        <w:t>deck</w:t>
      </w:r>
    </w:p>
    <w:p>
      <w:pPr>
        <w:ind w:firstLine="480" w:firstLineChars="200"/>
        <w:rPr>
          <w:bCs/>
          <w:color w:val="auto"/>
          <w:szCs w:val="21"/>
          <w:highlight w:val="none"/>
        </w:rPr>
      </w:pPr>
      <w:r>
        <w:rPr>
          <w:bCs/>
          <w:color w:val="auto"/>
          <w:szCs w:val="21"/>
          <w:highlight w:val="none"/>
        </w:rPr>
        <w:t>由桥面铺装中的沥青混凝土面层或水泥混凝土面层</w:t>
      </w:r>
      <w:r>
        <w:rPr>
          <w:rFonts w:hint="eastAsia"/>
          <w:bCs/>
          <w:color w:val="auto"/>
          <w:szCs w:val="21"/>
          <w:highlight w:val="none"/>
        </w:rPr>
        <w:t>、</w:t>
      </w:r>
      <w:r>
        <w:rPr>
          <w:bCs/>
          <w:color w:val="auto"/>
          <w:szCs w:val="21"/>
          <w:highlight w:val="none"/>
        </w:rPr>
        <w:t>防水层</w:t>
      </w:r>
      <w:r>
        <w:rPr>
          <w:rFonts w:hint="eastAsia"/>
          <w:bCs/>
          <w:color w:val="auto"/>
          <w:szCs w:val="21"/>
          <w:highlight w:val="none"/>
        </w:rPr>
        <w:t>、</w:t>
      </w:r>
      <w:r>
        <w:rPr>
          <w:bCs/>
          <w:color w:val="auto"/>
          <w:szCs w:val="21"/>
          <w:highlight w:val="none"/>
        </w:rPr>
        <w:t>基层及桥面排水口</w:t>
      </w:r>
      <w:r>
        <w:rPr>
          <w:rFonts w:hint="eastAsia"/>
          <w:bCs/>
          <w:color w:val="auto"/>
          <w:szCs w:val="21"/>
          <w:highlight w:val="none"/>
        </w:rPr>
        <w:t>、</w:t>
      </w:r>
      <w:r>
        <w:rPr>
          <w:bCs/>
          <w:color w:val="auto"/>
          <w:szCs w:val="21"/>
          <w:highlight w:val="none"/>
        </w:rPr>
        <w:t>渗水管等与防排水有关构造</w:t>
      </w:r>
      <w:r>
        <w:rPr>
          <w:rFonts w:hint="eastAsia"/>
          <w:bCs/>
          <w:color w:val="auto"/>
          <w:szCs w:val="21"/>
          <w:highlight w:val="none"/>
        </w:rPr>
        <w:t>共同</w:t>
      </w:r>
      <w:r>
        <w:rPr>
          <w:bCs/>
          <w:color w:val="auto"/>
          <w:szCs w:val="21"/>
          <w:highlight w:val="none"/>
        </w:rPr>
        <w:t>构成的整体</w:t>
      </w:r>
      <w:r>
        <w:rPr>
          <w:rFonts w:hint="eastAsia"/>
          <w:bCs/>
          <w:color w:val="auto"/>
          <w:szCs w:val="21"/>
          <w:highlight w:val="none"/>
        </w:rPr>
        <w:t>。</w:t>
      </w:r>
    </w:p>
    <w:p>
      <w:pPr>
        <w:rPr>
          <w:bCs/>
          <w:color w:val="auto"/>
          <w:szCs w:val="21"/>
          <w:highlight w:val="none"/>
        </w:rPr>
      </w:pPr>
      <w:r>
        <w:rPr>
          <w:rFonts w:hint="eastAsia"/>
          <w:b/>
          <w:color w:val="auto"/>
          <w:szCs w:val="21"/>
          <w:highlight w:val="none"/>
        </w:rPr>
        <w:t>2.0.2</w:t>
      </w:r>
      <w:r>
        <w:rPr>
          <w:bCs/>
          <w:color w:val="auto"/>
          <w:szCs w:val="21"/>
          <w:highlight w:val="none"/>
        </w:rPr>
        <w:t xml:space="preserve"> 桥面防水层 waterproof</w:t>
      </w:r>
      <w:r>
        <w:rPr>
          <w:rFonts w:hint="eastAsia"/>
          <w:bCs/>
          <w:color w:val="auto"/>
          <w:szCs w:val="21"/>
          <w:highlight w:val="none"/>
        </w:rPr>
        <w:t xml:space="preserve"> </w:t>
      </w:r>
      <w:r>
        <w:rPr>
          <w:bCs/>
          <w:color w:val="auto"/>
          <w:szCs w:val="21"/>
          <w:highlight w:val="none"/>
        </w:rPr>
        <w:t>layer</w:t>
      </w:r>
      <w:r>
        <w:rPr>
          <w:rFonts w:hint="eastAsia"/>
          <w:bCs/>
          <w:color w:val="auto"/>
          <w:szCs w:val="21"/>
          <w:highlight w:val="none"/>
        </w:rPr>
        <w:t xml:space="preserve"> </w:t>
      </w:r>
      <w:r>
        <w:rPr>
          <w:bCs/>
          <w:color w:val="auto"/>
          <w:szCs w:val="21"/>
          <w:highlight w:val="none"/>
        </w:rPr>
        <w:t>of</w:t>
      </w:r>
      <w:r>
        <w:rPr>
          <w:rFonts w:hint="eastAsia"/>
          <w:bCs/>
          <w:color w:val="auto"/>
          <w:szCs w:val="21"/>
          <w:highlight w:val="none"/>
        </w:rPr>
        <w:t xml:space="preserve"> </w:t>
      </w:r>
      <w:r>
        <w:rPr>
          <w:bCs/>
          <w:color w:val="auto"/>
          <w:szCs w:val="21"/>
          <w:highlight w:val="none"/>
        </w:rPr>
        <w:t>bridge</w:t>
      </w:r>
      <w:r>
        <w:rPr>
          <w:rFonts w:hint="eastAsia"/>
          <w:bCs/>
          <w:color w:val="auto"/>
          <w:szCs w:val="21"/>
          <w:highlight w:val="none"/>
        </w:rPr>
        <w:t xml:space="preserve"> </w:t>
      </w:r>
      <w:r>
        <w:rPr>
          <w:bCs/>
          <w:color w:val="auto"/>
          <w:szCs w:val="21"/>
          <w:highlight w:val="none"/>
        </w:rPr>
        <w:t>deck</w:t>
      </w:r>
    </w:p>
    <w:p>
      <w:pPr>
        <w:ind w:firstLine="480" w:firstLineChars="200"/>
        <w:rPr>
          <w:bCs/>
          <w:color w:val="auto"/>
          <w:szCs w:val="21"/>
          <w:highlight w:val="none"/>
        </w:rPr>
      </w:pPr>
      <w:r>
        <w:rPr>
          <w:bCs/>
          <w:color w:val="auto"/>
          <w:szCs w:val="21"/>
          <w:highlight w:val="none"/>
        </w:rPr>
        <w:t>在桥面铺装中</w:t>
      </w:r>
      <w:r>
        <w:rPr>
          <w:rFonts w:hint="eastAsia"/>
          <w:bCs/>
          <w:color w:val="auto"/>
          <w:szCs w:val="21"/>
          <w:highlight w:val="none"/>
        </w:rPr>
        <w:t>，</w:t>
      </w:r>
      <w:r>
        <w:rPr>
          <w:bCs/>
          <w:color w:val="auto"/>
          <w:szCs w:val="21"/>
          <w:highlight w:val="none"/>
        </w:rPr>
        <w:t>防止水渗入桥梁结构中的构造层</w:t>
      </w:r>
      <w:r>
        <w:rPr>
          <w:rFonts w:hint="eastAsia"/>
          <w:bCs/>
          <w:color w:val="auto"/>
          <w:szCs w:val="21"/>
          <w:highlight w:val="none"/>
        </w:rPr>
        <w:t>。</w:t>
      </w:r>
      <w:r>
        <w:rPr>
          <w:bCs/>
          <w:color w:val="auto"/>
          <w:szCs w:val="21"/>
          <w:highlight w:val="none"/>
        </w:rPr>
        <w:t xml:space="preserve"> </w:t>
      </w:r>
    </w:p>
    <w:p>
      <w:pPr>
        <w:rPr>
          <w:bCs/>
          <w:color w:val="auto"/>
          <w:szCs w:val="21"/>
          <w:highlight w:val="none"/>
        </w:rPr>
      </w:pPr>
      <w:r>
        <w:rPr>
          <w:rFonts w:hint="eastAsia"/>
          <w:b/>
          <w:color w:val="auto"/>
          <w:szCs w:val="21"/>
          <w:highlight w:val="none"/>
        </w:rPr>
        <w:t>2.0.3</w:t>
      </w:r>
      <w:r>
        <w:rPr>
          <w:rFonts w:hint="eastAsia"/>
          <w:bCs/>
          <w:color w:val="auto"/>
          <w:szCs w:val="21"/>
          <w:highlight w:val="none"/>
        </w:rPr>
        <w:t xml:space="preserve"> </w:t>
      </w:r>
      <w:r>
        <w:rPr>
          <w:bCs/>
          <w:color w:val="auto"/>
          <w:szCs w:val="21"/>
          <w:highlight w:val="none"/>
        </w:rPr>
        <w:t>基层 substrate</w:t>
      </w:r>
    </w:p>
    <w:p>
      <w:pPr>
        <w:ind w:firstLine="480" w:firstLineChars="200"/>
        <w:rPr>
          <w:bCs/>
          <w:color w:val="auto"/>
          <w:szCs w:val="21"/>
          <w:highlight w:val="none"/>
        </w:rPr>
      </w:pPr>
      <w:r>
        <w:rPr>
          <w:bCs/>
          <w:color w:val="auto"/>
          <w:szCs w:val="21"/>
          <w:highlight w:val="none"/>
        </w:rPr>
        <w:t>位于防水层以下且紧贴防水层的结构层</w:t>
      </w:r>
      <w:r>
        <w:rPr>
          <w:rFonts w:hint="eastAsia"/>
          <w:bCs/>
          <w:color w:val="auto"/>
          <w:szCs w:val="21"/>
          <w:highlight w:val="none"/>
        </w:rPr>
        <w:t>。</w:t>
      </w:r>
    </w:p>
    <w:p>
      <w:pPr>
        <w:rPr>
          <w:bCs/>
          <w:color w:val="auto"/>
          <w:szCs w:val="21"/>
          <w:highlight w:val="none"/>
        </w:rPr>
      </w:pPr>
      <w:r>
        <w:rPr>
          <w:rFonts w:hint="eastAsia"/>
          <w:b/>
          <w:color w:val="auto"/>
          <w:szCs w:val="21"/>
          <w:highlight w:val="none"/>
        </w:rPr>
        <w:t xml:space="preserve">2.0.4 </w:t>
      </w:r>
      <w:r>
        <w:rPr>
          <w:bCs/>
          <w:color w:val="auto"/>
          <w:szCs w:val="21"/>
          <w:highlight w:val="none"/>
        </w:rPr>
        <w:t>基层处理剂 primary</w:t>
      </w:r>
      <w:r>
        <w:rPr>
          <w:rFonts w:hint="eastAsia"/>
          <w:bCs/>
          <w:color w:val="auto"/>
          <w:szCs w:val="21"/>
          <w:highlight w:val="none"/>
        </w:rPr>
        <w:t xml:space="preserve"> </w:t>
      </w:r>
      <w:r>
        <w:rPr>
          <w:bCs/>
          <w:color w:val="auto"/>
          <w:szCs w:val="21"/>
          <w:highlight w:val="none"/>
        </w:rPr>
        <w:t>treatment</w:t>
      </w:r>
      <w:r>
        <w:rPr>
          <w:rFonts w:hint="eastAsia"/>
          <w:bCs/>
          <w:color w:val="auto"/>
          <w:szCs w:val="21"/>
          <w:highlight w:val="none"/>
        </w:rPr>
        <w:t xml:space="preserve"> </w:t>
      </w:r>
      <w:r>
        <w:rPr>
          <w:bCs/>
          <w:color w:val="auto"/>
          <w:szCs w:val="21"/>
          <w:highlight w:val="none"/>
        </w:rPr>
        <w:t>agent</w:t>
      </w:r>
    </w:p>
    <w:p>
      <w:pPr>
        <w:ind w:firstLine="480" w:firstLineChars="200"/>
        <w:rPr>
          <w:bCs/>
          <w:color w:val="auto"/>
          <w:szCs w:val="21"/>
          <w:highlight w:val="none"/>
        </w:rPr>
      </w:pPr>
      <w:r>
        <w:rPr>
          <w:bCs/>
          <w:color w:val="auto"/>
          <w:szCs w:val="21"/>
          <w:highlight w:val="none"/>
        </w:rPr>
        <w:t>为增强防水材料与基层之间的粘结力或为了隔离基层表面以下的水分</w:t>
      </w:r>
      <w:r>
        <w:rPr>
          <w:rFonts w:hint="eastAsia"/>
          <w:bCs/>
          <w:color w:val="auto"/>
          <w:szCs w:val="21"/>
          <w:highlight w:val="none"/>
        </w:rPr>
        <w:t>，</w:t>
      </w:r>
      <w:r>
        <w:rPr>
          <w:bCs/>
          <w:color w:val="auto"/>
          <w:szCs w:val="21"/>
          <w:highlight w:val="none"/>
        </w:rPr>
        <w:t>在防水层施工前预先涂刷在基层上的涂料</w:t>
      </w:r>
      <w:r>
        <w:rPr>
          <w:rFonts w:hint="eastAsia"/>
          <w:bCs/>
          <w:color w:val="auto"/>
          <w:szCs w:val="21"/>
          <w:highlight w:val="none"/>
        </w:rPr>
        <w:t>。</w:t>
      </w:r>
    </w:p>
    <w:p>
      <w:pPr>
        <w:rPr>
          <w:bCs/>
          <w:color w:val="auto"/>
          <w:szCs w:val="21"/>
          <w:highlight w:val="none"/>
        </w:rPr>
      </w:pPr>
      <w:r>
        <w:rPr>
          <w:rFonts w:hint="eastAsia"/>
          <w:b/>
          <w:color w:val="auto"/>
          <w:szCs w:val="21"/>
          <w:highlight w:val="none"/>
        </w:rPr>
        <w:t>2.0.5</w:t>
      </w:r>
      <w:r>
        <w:rPr>
          <w:rFonts w:hint="eastAsia"/>
          <w:bCs/>
          <w:color w:val="auto"/>
          <w:szCs w:val="21"/>
          <w:highlight w:val="none"/>
        </w:rPr>
        <w:t xml:space="preserve"> </w:t>
      </w:r>
      <w:r>
        <w:rPr>
          <w:bCs/>
          <w:color w:val="auto"/>
          <w:szCs w:val="21"/>
          <w:highlight w:val="none"/>
        </w:rPr>
        <w:t>基层平整度 substrate</w:t>
      </w:r>
      <w:r>
        <w:rPr>
          <w:rFonts w:hint="eastAsia"/>
          <w:bCs/>
          <w:color w:val="auto"/>
          <w:szCs w:val="21"/>
          <w:highlight w:val="none"/>
        </w:rPr>
        <w:t xml:space="preserve"> </w:t>
      </w:r>
      <w:r>
        <w:rPr>
          <w:bCs/>
          <w:color w:val="auto"/>
          <w:szCs w:val="21"/>
          <w:highlight w:val="none"/>
        </w:rPr>
        <w:t>evennes</w:t>
      </w:r>
    </w:p>
    <w:p>
      <w:pPr>
        <w:ind w:firstLine="480" w:firstLineChars="200"/>
        <w:rPr>
          <w:bCs/>
          <w:color w:val="auto"/>
          <w:szCs w:val="21"/>
          <w:highlight w:val="none"/>
        </w:rPr>
      </w:pPr>
      <w:r>
        <w:rPr>
          <w:bCs/>
          <w:color w:val="auto"/>
          <w:szCs w:val="21"/>
          <w:highlight w:val="none"/>
        </w:rPr>
        <w:t>基层表面的凹凸偏差量</w:t>
      </w:r>
      <w:r>
        <w:rPr>
          <w:rFonts w:hint="eastAsia"/>
          <w:bCs/>
          <w:color w:val="auto"/>
          <w:szCs w:val="21"/>
          <w:highlight w:val="none"/>
          <w:lang w:eastAsia="zh-CN"/>
        </w:rPr>
        <w:t>，</w:t>
      </w:r>
      <w:r>
        <w:rPr>
          <w:bCs/>
          <w:color w:val="auto"/>
          <w:szCs w:val="21"/>
          <w:highlight w:val="none"/>
        </w:rPr>
        <w:t>单位为mm</w:t>
      </w:r>
      <w:r>
        <w:rPr>
          <w:rFonts w:hint="eastAsia"/>
          <w:bCs/>
          <w:color w:val="auto"/>
          <w:szCs w:val="21"/>
          <w:highlight w:val="none"/>
        </w:rPr>
        <w:t>。</w:t>
      </w:r>
    </w:p>
    <w:p>
      <w:pPr>
        <w:rPr>
          <w:bCs/>
          <w:color w:val="auto"/>
          <w:szCs w:val="21"/>
          <w:highlight w:val="none"/>
        </w:rPr>
      </w:pPr>
      <w:r>
        <w:rPr>
          <w:rFonts w:hint="eastAsia"/>
          <w:b/>
          <w:color w:val="auto"/>
          <w:szCs w:val="21"/>
          <w:highlight w:val="none"/>
        </w:rPr>
        <w:t xml:space="preserve">2.0.6 </w:t>
      </w:r>
      <w:r>
        <w:rPr>
          <w:bCs/>
          <w:color w:val="auto"/>
          <w:szCs w:val="21"/>
          <w:highlight w:val="none"/>
        </w:rPr>
        <w:t>基层粗糙度 substrate</w:t>
      </w:r>
      <w:r>
        <w:rPr>
          <w:rFonts w:hint="eastAsia"/>
          <w:bCs/>
          <w:color w:val="auto"/>
          <w:szCs w:val="21"/>
          <w:highlight w:val="none"/>
        </w:rPr>
        <w:t xml:space="preserve"> </w:t>
      </w:r>
      <w:r>
        <w:rPr>
          <w:bCs/>
          <w:color w:val="auto"/>
          <w:szCs w:val="21"/>
          <w:highlight w:val="none"/>
        </w:rPr>
        <w:t>coarsenes</w:t>
      </w:r>
    </w:p>
    <w:p>
      <w:pPr>
        <w:ind w:firstLine="480" w:firstLineChars="200"/>
        <w:rPr>
          <w:bCs/>
          <w:color w:val="auto"/>
          <w:szCs w:val="21"/>
          <w:highlight w:val="none"/>
        </w:rPr>
      </w:pPr>
      <w:r>
        <w:rPr>
          <w:bCs/>
          <w:color w:val="auto"/>
          <w:szCs w:val="21"/>
          <w:highlight w:val="none"/>
        </w:rPr>
        <w:t>基层表面不光滑的棱角及其构造的</w:t>
      </w:r>
      <w:r>
        <w:rPr>
          <w:rFonts w:hint="eastAsia"/>
          <w:bCs/>
          <w:color w:val="auto"/>
          <w:szCs w:val="21"/>
          <w:highlight w:val="none"/>
          <w:lang w:val="en-US" w:eastAsia="zh-CN"/>
        </w:rPr>
        <w:t>深度</w:t>
      </w:r>
      <w:r>
        <w:rPr>
          <w:rFonts w:hint="eastAsia"/>
          <w:bCs/>
          <w:color w:val="auto"/>
          <w:szCs w:val="21"/>
          <w:highlight w:val="none"/>
        </w:rPr>
        <w:t>，</w:t>
      </w:r>
      <w:r>
        <w:rPr>
          <w:bCs/>
          <w:color w:val="auto"/>
          <w:szCs w:val="21"/>
          <w:highlight w:val="none"/>
        </w:rPr>
        <w:t>单位为mm</w:t>
      </w:r>
      <w:r>
        <w:rPr>
          <w:rFonts w:hint="eastAsia"/>
          <w:bCs/>
          <w:color w:val="auto"/>
          <w:szCs w:val="21"/>
          <w:highlight w:val="none"/>
        </w:rPr>
        <w:t>。</w:t>
      </w:r>
    </w:p>
    <w:p>
      <w:pPr>
        <w:rPr>
          <w:bCs/>
          <w:color w:val="auto"/>
          <w:szCs w:val="21"/>
          <w:highlight w:val="none"/>
        </w:rPr>
      </w:pPr>
      <w:r>
        <w:rPr>
          <w:rFonts w:hint="eastAsia"/>
          <w:b/>
          <w:color w:val="auto"/>
          <w:szCs w:val="21"/>
          <w:highlight w:val="none"/>
        </w:rPr>
        <w:t xml:space="preserve">2.0.7 </w:t>
      </w:r>
      <w:r>
        <w:rPr>
          <w:bCs/>
          <w:color w:val="auto"/>
          <w:szCs w:val="21"/>
          <w:highlight w:val="none"/>
        </w:rPr>
        <w:t>防水等级 waterproof</w:t>
      </w:r>
      <w:r>
        <w:rPr>
          <w:rFonts w:hint="eastAsia"/>
          <w:bCs/>
          <w:color w:val="auto"/>
          <w:szCs w:val="21"/>
          <w:highlight w:val="none"/>
        </w:rPr>
        <w:t xml:space="preserve"> </w:t>
      </w:r>
      <w:r>
        <w:rPr>
          <w:bCs/>
          <w:color w:val="auto"/>
          <w:szCs w:val="21"/>
          <w:highlight w:val="none"/>
        </w:rPr>
        <w:t>grade</w:t>
      </w:r>
    </w:p>
    <w:p>
      <w:pPr>
        <w:ind w:firstLine="480" w:firstLineChars="200"/>
        <w:rPr>
          <w:bCs/>
          <w:color w:val="auto"/>
          <w:szCs w:val="21"/>
          <w:highlight w:val="none"/>
        </w:rPr>
      </w:pPr>
      <w:r>
        <w:rPr>
          <w:bCs/>
          <w:color w:val="auto"/>
          <w:szCs w:val="21"/>
          <w:highlight w:val="none"/>
        </w:rPr>
        <w:t>根据桥梁分类</w:t>
      </w:r>
      <w:r>
        <w:rPr>
          <w:rFonts w:hint="eastAsia"/>
          <w:bCs/>
          <w:color w:val="auto"/>
          <w:szCs w:val="21"/>
          <w:highlight w:val="none"/>
        </w:rPr>
        <w:t>、</w:t>
      </w:r>
      <w:r>
        <w:rPr>
          <w:bCs/>
          <w:color w:val="auto"/>
          <w:szCs w:val="21"/>
          <w:highlight w:val="none"/>
        </w:rPr>
        <w:t>道路等级</w:t>
      </w:r>
      <w:r>
        <w:rPr>
          <w:rFonts w:hint="eastAsia"/>
          <w:bCs/>
          <w:color w:val="auto"/>
          <w:szCs w:val="21"/>
          <w:highlight w:val="none"/>
        </w:rPr>
        <w:t>、</w:t>
      </w:r>
      <w:r>
        <w:rPr>
          <w:bCs/>
          <w:color w:val="auto"/>
          <w:szCs w:val="21"/>
          <w:highlight w:val="none"/>
        </w:rPr>
        <w:t>地区环境及防水层使用年限划分的防水级别</w:t>
      </w:r>
      <w:r>
        <w:rPr>
          <w:rFonts w:hint="eastAsia"/>
          <w:bCs/>
          <w:color w:val="auto"/>
          <w:szCs w:val="21"/>
          <w:highlight w:val="none"/>
        </w:rPr>
        <w:t>。</w:t>
      </w:r>
    </w:p>
    <w:p>
      <w:pPr>
        <w:rPr>
          <w:bCs/>
          <w:color w:val="auto"/>
          <w:szCs w:val="21"/>
          <w:highlight w:val="none"/>
        </w:rPr>
      </w:pPr>
      <w:r>
        <w:rPr>
          <w:rFonts w:hint="eastAsia"/>
          <w:b/>
          <w:color w:val="auto"/>
          <w:szCs w:val="21"/>
          <w:highlight w:val="none"/>
        </w:rPr>
        <w:t>2.0.8</w:t>
      </w:r>
      <w:r>
        <w:rPr>
          <w:rFonts w:hint="eastAsia"/>
          <w:bCs/>
          <w:color w:val="auto"/>
          <w:szCs w:val="21"/>
          <w:highlight w:val="none"/>
        </w:rPr>
        <w:t xml:space="preserve"> </w:t>
      </w:r>
      <w:r>
        <w:rPr>
          <w:bCs/>
          <w:color w:val="auto"/>
          <w:szCs w:val="21"/>
          <w:highlight w:val="none"/>
        </w:rPr>
        <w:t>防水层合理使用年限 service</w:t>
      </w:r>
      <w:r>
        <w:rPr>
          <w:rFonts w:hint="eastAsia"/>
          <w:bCs/>
          <w:color w:val="auto"/>
          <w:szCs w:val="21"/>
          <w:highlight w:val="none"/>
        </w:rPr>
        <w:t xml:space="preserve"> </w:t>
      </w:r>
      <w:r>
        <w:rPr>
          <w:bCs/>
          <w:color w:val="auto"/>
          <w:szCs w:val="21"/>
          <w:highlight w:val="none"/>
        </w:rPr>
        <w:t>life</w:t>
      </w:r>
      <w:r>
        <w:rPr>
          <w:rFonts w:hint="eastAsia"/>
          <w:bCs/>
          <w:color w:val="auto"/>
          <w:szCs w:val="21"/>
          <w:highlight w:val="none"/>
        </w:rPr>
        <w:t xml:space="preserve"> </w:t>
      </w:r>
      <w:r>
        <w:rPr>
          <w:bCs/>
          <w:color w:val="auto"/>
          <w:szCs w:val="21"/>
          <w:highlight w:val="none"/>
        </w:rPr>
        <w:t>of</w:t>
      </w:r>
      <w:r>
        <w:rPr>
          <w:rFonts w:hint="eastAsia"/>
          <w:bCs/>
          <w:color w:val="auto"/>
          <w:szCs w:val="21"/>
          <w:highlight w:val="none"/>
        </w:rPr>
        <w:t xml:space="preserve"> </w:t>
      </w:r>
      <w:r>
        <w:rPr>
          <w:bCs/>
          <w:color w:val="auto"/>
          <w:szCs w:val="21"/>
          <w:highlight w:val="none"/>
        </w:rPr>
        <w:t>waterproof</w:t>
      </w:r>
      <w:r>
        <w:rPr>
          <w:rFonts w:hint="eastAsia"/>
          <w:bCs/>
          <w:color w:val="auto"/>
          <w:szCs w:val="21"/>
          <w:highlight w:val="none"/>
        </w:rPr>
        <w:t xml:space="preserve"> </w:t>
      </w:r>
      <w:r>
        <w:rPr>
          <w:bCs/>
          <w:color w:val="auto"/>
          <w:szCs w:val="21"/>
          <w:highlight w:val="none"/>
        </w:rPr>
        <w:t xml:space="preserve">layer </w:t>
      </w:r>
    </w:p>
    <w:p>
      <w:pPr>
        <w:ind w:firstLine="480" w:firstLineChars="200"/>
        <w:rPr>
          <w:bCs/>
          <w:color w:val="auto"/>
          <w:szCs w:val="21"/>
          <w:highlight w:val="none"/>
        </w:rPr>
      </w:pPr>
      <w:r>
        <w:rPr>
          <w:bCs/>
          <w:color w:val="auto"/>
          <w:szCs w:val="21"/>
          <w:highlight w:val="none"/>
        </w:rPr>
        <w:t>桥面防水层能满足正常使用要求的期限</w:t>
      </w:r>
      <w:r>
        <w:rPr>
          <w:rFonts w:hint="eastAsia"/>
          <w:bCs/>
          <w:color w:val="auto"/>
          <w:szCs w:val="21"/>
          <w:highlight w:val="none"/>
        </w:rPr>
        <w:t>。</w:t>
      </w:r>
    </w:p>
    <w:p>
      <w:pPr>
        <w:rPr>
          <w:bCs/>
          <w:color w:val="auto"/>
          <w:szCs w:val="21"/>
          <w:highlight w:val="none"/>
        </w:rPr>
      </w:pPr>
      <w:r>
        <w:rPr>
          <w:rFonts w:hint="eastAsia"/>
          <w:b/>
          <w:color w:val="auto"/>
          <w:szCs w:val="21"/>
          <w:highlight w:val="none"/>
        </w:rPr>
        <w:t xml:space="preserve">2.0.9 </w:t>
      </w:r>
      <w:r>
        <w:rPr>
          <w:bCs/>
          <w:color w:val="auto"/>
          <w:szCs w:val="21"/>
          <w:highlight w:val="none"/>
        </w:rPr>
        <w:t>胎体增强材料 reinforcement</w:t>
      </w:r>
      <w:r>
        <w:rPr>
          <w:rFonts w:hint="eastAsia"/>
          <w:bCs/>
          <w:color w:val="auto"/>
          <w:szCs w:val="21"/>
          <w:highlight w:val="none"/>
          <w:lang w:val="en-US" w:eastAsia="zh-CN"/>
        </w:rPr>
        <w:t xml:space="preserve"> </w:t>
      </w:r>
      <w:r>
        <w:rPr>
          <w:bCs/>
          <w:color w:val="auto"/>
          <w:szCs w:val="21"/>
          <w:highlight w:val="none"/>
        </w:rPr>
        <w:t>material</w:t>
      </w:r>
    </w:p>
    <w:p>
      <w:pPr>
        <w:ind w:firstLine="480" w:firstLineChars="200"/>
        <w:rPr>
          <w:bCs/>
          <w:color w:val="auto"/>
          <w:szCs w:val="21"/>
          <w:highlight w:val="none"/>
        </w:rPr>
      </w:pPr>
      <w:r>
        <w:rPr>
          <w:bCs/>
          <w:color w:val="auto"/>
          <w:szCs w:val="21"/>
          <w:highlight w:val="none"/>
        </w:rPr>
        <w:t>夹铺在涂膜防水层中起增强作用的材料</w:t>
      </w:r>
      <w:r>
        <w:rPr>
          <w:rFonts w:hint="eastAsia"/>
          <w:bCs/>
          <w:color w:val="auto"/>
          <w:szCs w:val="21"/>
          <w:highlight w:val="none"/>
        </w:rPr>
        <w:t>，</w:t>
      </w:r>
      <w:r>
        <w:rPr>
          <w:bCs/>
          <w:color w:val="auto"/>
          <w:szCs w:val="21"/>
          <w:highlight w:val="none"/>
        </w:rPr>
        <w:t>如聚酯无纺布、无碱玻璃纤维等</w:t>
      </w:r>
      <w:r>
        <w:rPr>
          <w:rFonts w:hint="eastAsia"/>
          <w:bCs/>
          <w:color w:val="auto"/>
          <w:szCs w:val="21"/>
          <w:highlight w:val="none"/>
        </w:rPr>
        <w:t>。</w:t>
      </w:r>
    </w:p>
    <w:p>
      <w:pPr>
        <w:rPr>
          <w:bCs/>
          <w:color w:val="auto"/>
          <w:szCs w:val="21"/>
          <w:highlight w:val="none"/>
        </w:rPr>
      </w:pPr>
      <w:r>
        <w:rPr>
          <w:rFonts w:hint="eastAsia"/>
          <w:b/>
          <w:color w:val="auto"/>
          <w:szCs w:val="21"/>
          <w:highlight w:val="none"/>
        </w:rPr>
        <w:t>2.0.10</w:t>
      </w:r>
      <w:r>
        <w:rPr>
          <w:rFonts w:hint="eastAsia"/>
          <w:bCs/>
          <w:color w:val="auto"/>
          <w:szCs w:val="21"/>
          <w:highlight w:val="none"/>
        </w:rPr>
        <w:t xml:space="preserve"> 结合层</w:t>
      </w:r>
      <w:r>
        <w:rPr>
          <w:bCs/>
          <w:color w:val="auto"/>
          <w:szCs w:val="21"/>
          <w:highlight w:val="none"/>
        </w:rPr>
        <w:t>bondinglayer</w:t>
      </w:r>
    </w:p>
    <w:p>
      <w:pPr>
        <w:ind w:firstLine="480" w:firstLineChars="200"/>
        <w:rPr>
          <w:bCs/>
          <w:color w:val="auto"/>
          <w:szCs w:val="21"/>
          <w:highlight w:val="none"/>
        </w:rPr>
      </w:pPr>
      <w:r>
        <w:rPr>
          <w:bCs/>
          <w:color w:val="auto"/>
          <w:szCs w:val="21"/>
          <w:highlight w:val="none"/>
        </w:rPr>
        <w:t>设置于防水层和沥青混凝土铺装面层之间</w:t>
      </w:r>
      <w:r>
        <w:rPr>
          <w:rFonts w:hint="eastAsia"/>
          <w:bCs/>
          <w:color w:val="auto"/>
          <w:szCs w:val="21"/>
          <w:highlight w:val="none"/>
        </w:rPr>
        <w:t>，</w:t>
      </w:r>
      <w:r>
        <w:rPr>
          <w:bCs/>
          <w:color w:val="auto"/>
          <w:szCs w:val="21"/>
          <w:highlight w:val="none"/>
        </w:rPr>
        <w:t>起粘结、过渡和防止其相互间产生不良反应的构造层</w:t>
      </w:r>
      <w:r>
        <w:rPr>
          <w:rFonts w:hint="eastAsia"/>
          <w:bCs/>
          <w:color w:val="auto"/>
          <w:szCs w:val="21"/>
          <w:highlight w:val="none"/>
        </w:rPr>
        <w:t>。</w:t>
      </w:r>
    </w:p>
    <w:p>
      <w:pPr>
        <w:rPr>
          <w:bCs/>
          <w:color w:val="auto"/>
          <w:szCs w:val="21"/>
          <w:highlight w:val="none"/>
        </w:rPr>
      </w:pPr>
      <w:r>
        <w:rPr>
          <w:rFonts w:hint="eastAsia"/>
          <w:b/>
          <w:color w:val="auto"/>
          <w:szCs w:val="21"/>
          <w:highlight w:val="none"/>
        </w:rPr>
        <w:t>2.0.11</w:t>
      </w:r>
      <w:r>
        <w:rPr>
          <w:rFonts w:hint="eastAsia"/>
          <w:bCs/>
          <w:color w:val="auto"/>
          <w:szCs w:val="21"/>
          <w:highlight w:val="none"/>
        </w:rPr>
        <w:t xml:space="preserve"> 钢桥面防腐层 </w:t>
      </w:r>
      <w:r>
        <w:rPr>
          <w:bCs/>
          <w:color w:val="auto"/>
          <w:szCs w:val="21"/>
          <w:highlight w:val="none"/>
        </w:rPr>
        <w:t>Steel deck anticorrosive coating</w:t>
      </w:r>
    </w:p>
    <w:p>
      <w:pPr>
        <w:ind w:firstLine="480" w:firstLineChars="200"/>
        <w:rPr>
          <w:bCs/>
          <w:color w:val="auto"/>
          <w:szCs w:val="21"/>
          <w:highlight w:val="none"/>
        </w:rPr>
      </w:pPr>
      <w:r>
        <w:rPr>
          <w:bCs/>
          <w:color w:val="auto"/>
          <w:szCs w:val="21"/>
          <w:highlight w:val="none"/>
        </w:rPr>
        <w:t>涂布在钢桥面顶板表面，防止钢板生锈腐蚀的界面薄层。</w:t>
      </w:r>
    </w:p>
    <w:p>
      <w:pPr>
        <w:rPr>
          <w:bCs/>
          <w:color w:val="auto"/>
          <w:szCs w:val="21"/>
          <w:highlight w:val="none"/>
        </w:rPr>
      </w:pPr>
      <w:r>
        <w:rPr>
          <w:rFonts w:hint="eastAsia"/>
          <w:b/>
          <w:color w:val="auto"/>
          <w:szCs w:val="21"/>
          <w:highlight w:val="none"/>
        </w:rPr>
        <w:t>2.0.12</w:t>
      </w:r>
      <w:r>
        <w:rPr>
          <w:rFonts w:hint="eastAsia"/>
          <w:bCs/>
          <w:color w:val="auto"/>
          <w:szCs w:val="21"/>
          <w:highlight w:val="none"/>
        </w:rPr>
        <w:t xml:space="preserve"> 钢桥面防水层 waterproof-bonding layer</w:t>
      </w:r>
    </w:p>
    <w:p>
      <w:pPr>
        <w:rPr>
          <w:color w:val="auto"/>
          <w:highlight w:val="none"/>
        </w:rPr>
      </w:pPr>
      <w:r>
        <w:rPr>
          <w:rFonts w:hint="eastAsia"/>
          <w:bCs/>
          <w:color w:val="auto"/>
          <w:szCs w:val="21"/>
          <w:highlight w:val="none"/>
        </w:rPr>
        <w:t>用于钢板与保护层之间，起界面联结作用，并能阻止水分对钢板侵蚀的层位。</w:t>
      </w:r>
    </w:p>
    <w:p>
      <w:pPr>
        <w:pStyle w:val="4"/>
        <w:numPr>
          <w:ilvl w:val="0"/>
          <w:numId w:val="0"/>
        </w:numPr>
        <w:rPr>
          <w:rFonts w:ascii="黑体" w:hAnsi="黑体" w:cs="黑体"/>
          <w:b w:val="0"/>
          <w:bCs/>
          <w:color w:val="auto"/>
          <w:kern w:val="0"/>
          <w:szCs w:val="28"/>
          <w:highlight w:val="none"/>
          <w:lang w:val="zh-CN"/>
        </w:rPr>
      </w:pPr>
      <w:bookmarkStart w:id="32" w:name="_Toc21500"/>
      <w:r>
        <w:rPr>
          <w:rFonts w:hint="eastAsia" w:ascii="黑体" w:hAnsi="黑体" w:cs="黑体"/>
          <w:b w:val="0"/>
          <w:bCs/>
          <w:color w:val="auto"/>
          <w:kern w:val="0"/>
          <w:szCs w:val="28"/>
          <w:highlight w:val="none"/>
        </w:rPr>
        <w:t xml:space="preserve">3  </w:t>
      </w:r>
      <w:r>
        <w:rPr>
          <w:rFonts w:hint="eastAsia" w:ascii="黑体" w:hAnsi="黑体" w:cs="黑体"/>
          <w:b w:val="0"/>
          <w:bCs/>
          <w:color w:val="auto"/>
          <w:kern w:val="0"/>
          <w:szCs w:val="28"/>
          <w:highlight w:val="none"/>
          <w:lang w:val="zh-CN"/>
        </w:rPr>
        <w:t>基本规定</w:t>
      </w:r>
      <w:bookmarkEnd w:id="32"/>
    </w:p>
    <w:p>
      <w:pPr>
        <w:rPr>
          <w:color w:val="auto"/>
          <w:highlight w:val="none"/>
          <w:lang w:val="zh-CN"/>
        </w:rPr>
      </w:pPr>
    </w:p>
    <w:p>
      <w:pPr>
        <w:rPr>
          <w:bCs/>
          <w:color w:val="auto"/>
          <w:szCs w:val="21"/>
          <w:highlight w:val="none"/>
        </w:rPr>
      </w:pPr>
      <w:r>
        <w:rPr>
          <w:rFonts w:hint="eastAsia"/>
          <w:b/>
          <w:color w:val="auto"/>
          <w:szCs w:val="21"/>
          <w:highlight w:val="none"/>
        </w:rPr>
        <w:t>3.0.1</w:t>
      </w:r>
      <w:r>
        <w:rPr>
          <w:rFonts w:hint="eastAsia"/>
          <w:bCs/>
          <w:color w:val="auto"/>
          <w:szCs w:val="21"/>
          <w:highlight w:val="none"/>
        </w:rPr>
        <w:t xml:space="preserve"> 桥梁结构设计应便于排水，并设置完善的防水、排水系统。</w:t>
      </w:r>
    </w:p>
    <w:p>
      <w:pPr>
        <w:rPr>
          <w:bCs/>
          <w:color w:val="auto"/>
          <w:szCs w:val="21"/>
          <w:highlight w:val="none"/>
        </w:rPr>
      </w:pPr>
      <w:r>
        <w:rPr>
          <w:rFonts w:hint="eastAsia"/>
          <w:b/>
          <w:color w:val="auto"/>
          <w:szCs w:val="21"/>
          <w:highlight w:val="none"/>
        </w:rPr>
        <w:t>3.0.2</w:t>
      </w:r>
      <w:r>
        <w:rPr>
          <w:rFonts w:hint="eastAsia"/>
          <w:bCs/>
          <w:color w:val="auto"/>
          <w:szCs w:val="21"/>
          <w:highlight w:val="none"/>
        </w:rPr>
        <w:t xml:space="preserve"> 桥梁结构表面的不同使用功能分区应设置防水系统，如桥面车行道、中央分隔带、机非隔离带、索区、人行道、检修道等部位。</w:t>
      </w:r>
    </w:p>
    <w:p>
      <w:pPr>
        <w:rPr>
          <w:bCs/>
          <w:color w:val="auto"/>
          <w:szCs w:val="21"/>
          <w:highlight w:val="none"/>
        </w:rPr>
      </w:pPr>
      <w:r>
        <w:rPr>
          <w:rFonts w:hint="eastAsia"/>
          <w:b/>
          <w:color w:val="auto"/>
          <w:szCs w:val="21"/>
          <w:highlight w:val="none"/>
        </w:rPr>
        <w:t>3.0.3</w:t>
      </w:r>
      <w:r>
        <w:rPr>
          <w:bCs/>
          <w:color w:val="auto"/>
          <w:szCs w:val="21"/>
          <w:highlight w:val="none"/>
        </w:rPr>
        <w:t xml:space="preserve"> 桥梁结构不同部位的桥面</w:t>
      </w:r>
      <w:r>
        <w:rPr>
          <w:rFonts w:hint="eastAsia"/>
          <w:bCs/>
          <w:color w:val="auto"/>
          <w:szCs w:val="21"/>
          <w:highlight w:val="none"/>
        </w:rPr>
        <w:t>防水</w:t>
      </w:r>
      <w:r>
        <w:rPr>
          <w:bCs/>
          <w:color w:val="auto"/>
          <w:szCs w:val="21"/>
          <w:highlight w:val="none"/>
        </w:rPr>
        <w:t>设计应综合考虑桥梁结构特点、使用要求、环境气候、</w:t>
      </w:r>
      <w:r>
        <w:rPr>
          <w:rFonts w:hint="eastAsia"/>
          <w:bCs/>
          <w:color w:val="auto"/>
          <w:szCs w:val="21"/>
          <w:highlight w:val="none"/>
        </w:rPr>
        <w:t>降雨量、</w:t>
      </w:r>
      <w:r>
        <w:rPr>
          <w:bCs/>
          <w:color w:val="auto"/>
          <w:szCs w:val="21"/>
          <w:highlight w:val="none"/>
        </w:rPr>
        <w:t>交通荷载、施工条件</w:t>
      </w:r>
      <w:r>
        <w:rPr>
          <w:rFonts w:hint="eastAsia"/>
          <w:bCs/>
          <w:color w:val="auto"/>
          <w:szCs w:val="21"/>
          <w:highlight w:val="none"/>
        </w:rPr>
        <w:t>、材料性能、耐久适用、经济造价、类似工程案例</w:t>
      </w:r>
      <w:r>
        <w:rPr>
          <w:bCs/>
          <w:color w:val="auto"/>
          <w:szCs w:val="21"/>
          <w:highlight w:val="none"/>
        </w:rPr>
        <w:t>等因素合理确定。</w:t>
      </w:r>
    </w:p>
    <w:p>
      <w:pPr>
        <w:rPr>
          <w:bCs/>
          <w:color w:val="auto"/>
          <w:szCs w:val="21"/>
          <w:highlight w:val="none"/>
        </w:rPr>
      </w:pPr>
      <w:r>
        <w:rPr>
          <w:rFonts w:hint="eastAsia"/>
          <w:b/>
          <w:color w:val="auto"/>
          <w:szCs w:val="21"/>
          <w:highlight w:val="none"/>
        </w:rPr>
        <w:t>3.0.4</w:t>
      </w:r>
      <w:r>
        <w:rPr>
          <w:bCs/>
          <w:color w:val="auto"/>
          <w:szCs w:val="21"/>
          <w:highlight w:val="none"/>
        </w:rPr>
        <w:t xml:space="preserve"> 桥面防水工程应根据桥梁的类别</w:t>
      </w:r>
      <w:r>
        <w:rPr>
          <w:rFonts w:hint="eastAsia"/>
          <w:bCs/>
          <w:color w:val="auto"/>
          <w:szCs w:val="21"/>
          <w:highlight w:val="none"/>
        </w:rPr>
        <w:t>、</w:t>
      </w:r>
      <w:r>
        <w:rPr>
          <w:bCs/>
          <w:color w:val="auto"/>
          <w:szCs w:val="21"/>
          <w:highlight w:val="none"/>
        </w:rPr>
        <w:t>重要程度</w:t>
      </w:r>
      <w:r>
        <w:rPr>
          <w:rFonts w:hint="eastAsia"/>
          <w:bCs/>
          <w:color w:val="auto"/>
          <w:szCs w:val="21"/>
          <w:highlight w:val="none"/>
        </w:rPr>
        <w:t>、</w:t>
      </w:r>
      <w:r>
        <w:rPr>
          <w:bCs/>
          <w:color w:val="auto"/>
          <w:szCs w:val="21"/>
          <w:highlight w:val="none"/>
        </w:rPr>
        <w:t>使用功能</w:t>
      </w:r>
      <w:r>
        <w:rPr>
          <w:rFonts w:hint="eastAsia"/>
          <w:bCs/>
          <w:color w:val="auto"/>
          <w:szCs w:val="21"/>
          <w:highlight w:val="none"/>
        </w:rPr>
        <w:t>、</w:t>
      </w:r>
      <w:r>
        <w:rPr>
          <w:bCs/>
          <w:color w:val="auto"/>
          <w:szCs w:val="21"/>
          <w:highlight w:val="none"/>
        </w:rPr>
        <w:t>所在道路等级等划分为</w:t>
      </w:r>
      <w:r>
        <w:rPr>
          <w:rFonts w:hint="eastAsia"/>
          <w:bCs/>
          <w:color w:val="auto"/>
          <w:szCs w:val="21"/>
          <w:highlight w:val="none"/>
        </w:rPr>
        <w:t>两</w:t>
      </w:r>
      <w:r>
        <w:rPr>
          <w:bCs/>
          <w:color w:val="auto"/>
          <w:szCs w:val="21"/>
          <w:highlight w:val="none"/>
        </w:rPr>
        <w:t>个防水等级</w:t>
      </w:r>
      <w:r>
        <w:rPr>
          <w:rFonts w:hint="eastAsia"/>
          <w:bCs/>
          <w:color w:val="auto"/>
          <w:szCs w:val="21"/>
          <w:highlight w:val="none"/>
        </w:rPr>
        <w:t>，</w:t>
      </w:r>
      <w:r>
        <w:rPr>
          <w:bCs/>
          <w:color w:val="auto"/>
          <w:szCs w:val="21"/>
          <w:highlight w:val="none"/>
        </w:rPr>
        <w:t>等级划分按表</w:t>
      </w:r>
      <w:r>
        <w:rPr>
          <w:rFonts w:hint="eastAsia"/>
          <w:bCs/>
          <w:color w:val="auto"/>
          <w:szCs w:val="21"/>
          <w:highlight w:val="none"/>
        </w:rPr>
        <w:t>3.0.4</w:t>
      </w:r>
      <w:r>
        <w:rPr>
          <w:bCs/>
          <w:color w:val="auto"/>
          <w:szCs w:val="21"/>
          <w:highlight w:val="none"/>
        </w:rPr>
        <w:t>的规定执行</w:t>
      </w:r>
      <w:r>
        <w:rPr>
          <w:rFonts w:hint="eastAsia"/>
          <w:bCs/>
          <w:color w:val="auto"/>
          <w:szCs w:val="21"/>
          <w:highlight w:val="none"/>
        </w:rPr>
        <w:t>。</w:t>
      </w:r>
    </w:p>
    <w:p>
      <w:pPr>
        <w:jc w:val="center"/>
        <w:rPr>
          <w:bCs/>
          <w:color w:val="auto"/>
          <w:szCs w:val="21"/>
          <w:highlight w:val="none"/>
        </w:rPr>
      </w:pPr>
      <w:r>
        <w:rPr>
          <w:bCs/>
          <w:color w:val="auto"/>
          <w:szCs w:val="21"/>
          <w:highlight w:val="none"/>
        </w:rPr>
        <w:t>表</w:t>
      </w:r>
      <w:r>
        <w:rPr>
          <w:rFonts w:hint="eastAsia"/>
          <w:bCs/>
          <w:color w:val="auto"/>
          <w:szCs w:val="21"/>
          <w:highlight w:val="none"/>
        </w:rPr>
        <w:t xml:space="preserve">3.0.4 </w:t>
      </w:r>
      <w:r>
        <w:rPr>
          <w:bCs/>
          <w:color w:val="auto"/>
          <w:szCs w:val="21"/>
          <w:highlight w:val="none"/>
        </w:rPr>
        <w:t>桥面防水等级</w:t>
      </w:r>
    </w:p>
    <w:tbl>
      <w:tblPr>
        <w:tblStyle w:val="33"/>
        <w:tblW w:w="4997" w:type="pct"/>
        <w:jc w:val="center"/>
        <w:tblBorders>
          <w:top w:val="single" w:color="231F20" w:sz="8" w:space="0"/>
          <w:left w:val="single" w:color="231F20" w:sz="8" w:space="0"/>
          <w:bottom w:val="single" w:color="231F20" w:sz="8" w:space="0"/>
          <w:right w:val="single" w:color="231F20" w:sz="8" w:space="0"/>
          <w:insideH w:val="single" w:color="231F20" w:sz="4" w:space="0"/>
          <w:insideV w:val="single" w:color="231F20" w:sz="4" w:space="0"/>
        </w:tblBorders>
        <w:tblLayout w:type="autofit"/>
        <w:tblCellMar>
          <w:top w:w="0" w:type="dxa"/>
          <w:left w:w="108" w:type="dxa"/>
          <w:bottom w:w="0" w:type="dxa"/>
          <w:right w:w="108" w:type="dxa"/>
        </w:tblCellMar>
      </w:tblPr>
      <w:tblGrid>
        <w:gridCol w:w="1969"/>
        <w:gridCol w:w="4427"/>
        <w:gridCol w:w="2603"/>
      </w:tblGrid>
      <w:tr>
        <w:tblPrEx>
          <w:tblBorders>
            <w:top w:val="single" w:color="231F20" w:sz="8" w:space="0"/>
            <w:left w:val="single" w:color="231F20" w:sz="8" w:space="0"/>
            <w:bottom w:val="single" w:color="231F20" w:sz="8" w:space="0"/>
            <w:right w:val="single" w:color="231F20" w:sz="8" w:space="0"/>
            <w:insideH w:val="single" w:color="231F20" w:sz="4" w:space="0"/>
            <w:insideV w:val="single" w:color="231F20" w:sz="4" w:space="0"/>
          </w:tblBorders>
          <w:tblCellMar>
            <w:top w:w="0" w:type="dxa"/>
            <w:left w:w="108" w:type="dxa"/>
            <w:bottom w:w="0" w:type="dxa"/>
            <w:right w:w="108" w:type="dxa"/>
          </w:tblCellMar>
        </w:tblPrEx>
        <w:trPr>
          <w:trHeight w:val="405" w:hRule="atLeast"/>
          <w:jc w:val="center"/>
        </w:trPr>
        <w:tc>
          <w:tcPr>
            <w:tcW w:w="1094" w:type="pct"/>
            <w:vMerge w:val="restart"/>
            <w:tcBorders>
              <w:tl2br w:val="nil"/>
              <w:tr2bl w:val="nil"/>
            </w:tcBorders>
            <w:shd w:val="clear" w:color="auto" w:fill="auto"/>
            <w:vAlign w:val="center"/>
          </w:tcPr>
          <w:p>
            <w:pPr>
              <w:widowControl/>
              <w:spacing w:line="240" w:lineRule="auto"/>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项目</w:t>
            </w:r>
          </w:p>
        </w:tc>
        <w:tc>
          <w:tcPr>
            <w:tcW w:w="3905" w:type="pct"/>
            <w:gridSpan w:val="2"/>
            <w:tcBorders>
              <w:tl2br w:val="nil"/>
              <w:tr2bl w:val="nil"/>
            </w:tcBorders>
            <w:shd w:val="clear" w:color="auto" w:fill="auto"/>
            <w:vAlign w:val="center"/>
          </w:tcPr>
          <w:p>
            <w:pPr>
              <w:widowControl/>
              <w:spacing w:line="240" w:lineRule="auto"/>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桥面防水等级</w:t>
            </w:r>
          </w:p>
        </w:tc>
      </w:tr>
      <w:tr>
        <w:tblPrEx>
          <w:tblBorders>
            <w:top w:val="single" w:color="231F20" w:sz="8" w:space="0"/>
            <w:left w:val="single" w:color="231F20" w:sz="8" w:space="0"/>
            <w:bottom w:val="single" w:color="231F20" w:sz="8" w:space="0"/>
            <w:right w:val="single" w:color="231F20" w:sz="8" w:space="0"/>
            <w:insideH w:val="single" w:color="231F20" w:sz="4" w:space="0"/>
            <w:insideV w:val="single" w:color="231F20" w:sz="4" w:space="0"/>
          </w:tblBorders>
          <w:tblCellMar>
            <w:top w:w="0" w:type="dxa"/>
            <w:left w:w="108" w:type="dxa"/>
            <w:bottom w:w="0" w:type="dxa"/>
            <w:right w:w="108" w:type="dxa"/>
          </w:tblCellMar>
        </w:tblPrEx>
        <w:trPr>
          <w:trHeight w:val="405" w:hRule="atLeast"/>
          <w:jc w:val="center"/>
        </w:trPr>
        <w:tc>
          <w:tcPr>
            <w:tcW w:w="1094" w:type="pct"/>
            <w:vMerge w:val="continue"/>
            <w:tcBorders>
              <w:tl2br w:val="nil"/>
              <w:tr2bl w:val="nil"/>
            </w:tcBorders>
            <w:vAlign w:val="center"/>
          </w:tcPr>
          <w:p>
            <w:pPr>
              <w:widowControl/>
              <w:spacing w:line="240" w:lineRule="auto"/>
              <w:rPr>
                <w:rFonts w:ascii="宋体" w:hAnsi="宋体" w:cs="宋体"/>
                <w:bCs/>
                <w:color w:val="auto"/>
                <w:kern w:val="0"/>
                <w:szCs w:val="21"/>
                <w:highlight w:val="none"/>
              </w:rPr>
            </w:pPr>
          </w:p>
        </w:tc>
        <w:tc>
          <w:tcPr>
            <w:tcW w:w="2459" w:type="pct"/>
            <w:tcBorders>
              <w:tl2br w:val="nil"/>
              <w:tr2bl w:val="nil"/>
            </w:tcBorders>
            <w:shd w:val="clear" w:color="auto" w:fill="auto"/>
            <w:vAlign w:val="center"/>
          </w:tcPr>
          <w:p>
            <w:pPr>
              <w:widowControl/>
              <w:spacing w:line="240" w:lineRule="auto"/>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甲类</w:t>
            </w:r>
          </w:p>
        </w:tc>
        <w:tc>
          <w:tcPr>
            <w:tcW w:w="1446" w:type="pct"/>
            <w:tcBorders>
              <w:tl2br w:val="nil"/>
              <w:tr2bl w:val="nil"/>
            </w:tcBorders>
            <w:shd w:val="clear" w:color="auto" w:fill="auto"/>
            <w:vAlign w:val="center"/>
          </w:tcPr>
          <w:p>
            <w:pPr>
              <w:widowControl/>
              <w:spacing w:line="240" w:lineRule="auto"/>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乙类</w:t>
            </w:r>
          </w:p>
        </w:tc>
      </w:tr>
      <w:tr>
        <w:tblPrEx>
          <w:tblBorders>
            <w:top w:val="single" w:color="231F20" w:sz="8" w:space="0"/>
            <w:left w:val="single" w:color="231F20" w:sz="8" w:space="0"/>
            <w:bottom w:val="single" w:color="231F20" w:sz="8" w:space="0"/>
            <w:right w:val="single" w:color="231F20" w:sz="8" w:space="0"/>
            <w:insideH w:val="single" w:color="231F20" w:sz="4" w:space="0"/>
            <w:insideV w:val="single" w:color="231F20" w:sz="4" w:space="0"/>
          </w:tblBorders>
          <w:tblCellMar>
            <w:top w:w="0" w:type="dxa"/>
            <w:left w:w="108" w:type="dxa"/>
            <w:bottom w:w="0" w:type="dxa"/>
            <w:right w:w="108" w:type="dxa"/>
          </w:tblCellMar>
        </w:tblPrEx>
        <w:trPr>
          <w:trHeight w:val="405" w:hRule="atLeast"/>
          <w:jc w:val="center"/>
        </w:trPr>
        <w:tc>
          <w:tcPr>
            <w:tcW w:w="1094" w:type="pct"/>
            <w:vMerge w:val="restart"/>
            <w:tcBorders>
              <w:tl2br w:val="nil"/>
              <w:tr2bl w:val="nil"/>
            </w:tcBorders>
            <w:shd w:val="clear" w:color="auto" w:fill="auto"/>
            <w:vAlign w:val="center"/>
          </w:tcPr>
          <w:p>
            <w:pPr>
              <w:widowControl/>
              <w:spacing w:line="240" w:lineRule="auto"/>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桥梁类别</w:t>
            </w:r>
          </w:p>
        </w:tc>
        <w:tc>
          <w:tcPr>
            <w:tcW w:w="2459" w:type="pct"/>
            <w:tcBorders>
              <w:tl2br w:val="nil"/>
              <w:tr2bl w:val="nil"/>
            </w:tcBorders>
            <w:shd w:val="clear" w:color="auto" w:fill="auto"/>
            <w:vAlign w:val="center"/>
          </w:tcPr>
          <w:p>
            <w:pPr>
              <w:widowControl/>
              <w:spacing w:line="240" w:lineRule="auto"/>
              <w:rPr>
                <w:rFonts w:ascii="宋体" w:hAnsi="宋体" w:cs="宋体"/>
                <w:bCs/>
                <w:color w:val="auto"/>
                <w:kern w:val="0"/>
                <w:szCs w:val="21"/>
                <w:highlight w:val="none"/>
              </w:rPr>
            </w:pPr>
            <w:r>
              <w:rPr>
                <w:rFonts w:ascii="宋体" w:hAnsi="宋体" w:cs="宋体"/>
                <w:bCs/>
                <w:color w:val="auto"/>
                <w:kern w:val="0"/>
                <w:szCs w:val="21"/>
                <w:highlight w:val="none"/>
              </w:rPr>
              <w:t>1</w:t>
            </w:r>
            <w:r>
              <w:rPr>
                <w:rFonts w:hint="eastAsia" w:ascii="宋体" w:hAnsi="宋体" w:cs="宋体"/>
                <w:bCs/>
                <w:color w:val="auto"/>
                <w:kern w:val="0"/>
                <w:szCs w:val="21"/>
                <w:highlight w:val="none"/>
              </w:rPr>
              <w:t>、特大桥、大桥</w:t>
            </w:r>
          </w:p>
        </w:tc>
        <w:tc>
          <w:tcPr>
            <w:tcW w:w="1446" w:type="pct"/>
            <w:vMerge w:val="restart"/>
            <w:tcBorders>
              <w:tl2br w:val="nil"/>
              <w:tr2bl w:val="nil"/>
            </w:tcBorders>
            <w:shd w:val="clear" w:color="auto" w:fill="auto"/>
            <w:vAlign w:val="center"/>
          </w:tcPr>
          <w:p>
            <w:pPr>
              <w:widowControl/>
              <w:spacing w:line="240" w:lineRule="auto"/>
              <w:rPr>
                <w:rFonts w:ascii="宋体" w:hAnsi="宋体" w:cs="宋体"/>
                <w:bCs/>
                <w:color w:val="auto"/>
                <w:kern w:val="0"/>
                <w:szCs w:val="21"/>
                <w:highlight w:val="none"/>
              </w:rPr>
            </w:pPr>
            <w:r>
              <w:rPr>
                <w:rFonts w:hint="eastAsia" w:ascii="宋体" w:hAnsi="宋体" w:cs="宋体"/>
                <w:bCs/>
                <w:color w:val="auto"/>
                <w:kern w:val="0"/>
                <w:szCs w:val="21"/>
                <w:highlight w:val="none"/>
              </w:rPr>
              <w:t>甲类以外的所有</w:t>
            </w:r>
          </w:p>
          <w:p>
            <w:pPr>
              <w:widowControl/>
              <w:spacing w:line="240" w:lineRule="auto"/>
              <w:rPr>
                <w:rFonts w:ascii="宋体" w:hAnsi="宋体" w:cs="宋体"/>
                <w:bCs/>
                <w:color w:val="auto"/>
                <w:kern w:val="0"/>
                <w:szCs w:val="21"/>
                <w:highlight w:val="none"/>
              </w:rPr>
            </w:pPr>
            <w:r>
              <w:rPr>
                <w:rFonts w:hint="eastAsia" w:ascii="宋体" w:hAnsi="宋体" w:cs="宋体"/>
                <w:bCs/>
                <w:color w:val="auto"/>
                <w:kern w:val="0"/>
                <w:szCs w:val="21"/>
                <w:highlight w:val="none"/>
              </w:rPr>
              <w:t>桥梁</w:t>
            </w:r>
          </w:p>
        </w:tc>
      </w:tr>
      <w:tr>
        <w:tblPrEx>
          <w:tblBorders>
            <w:top w:val="single" w:color="231F20" w:sz="8" w:space="0"/>
            <w:left w:val="single" w:color="231F20" w:sz="8" w:space="0"/>
            <w:bottom w:val="single" w:color="231F20" w:sz="8" w:space="0"/>
            <w:right w:val="single" w:color="231F20" w:sz="8" w:space="0"/>
            <w:insideH w:val="single" w:color="231F20" w:sz="4" w:space="0"/>
            <w:insideV w:val="single" w:color="231F20" w:sz="4" w:space="0"/>
          </w:tblBorders>
          <w:tblCellMar>
            <w:top w:w="0" w:type="dxa"/>
            <w:left w:w="108" w:type="dxa"/>
            <w:bottom w:w="0" w:type="dxa"/>
            <w:right w:w="108" w:type="dxa"/>
          </w:tblCellMar>
        </w:tblPrEx>
        <w:trPr>
          <w:trHeight w:val="405" w:hRule="atLeast"/>
          <w:jc w:val="center"/>
        </w:trPr>
        <w:tc>
          <w:tcPr>
            <w:tcW w:w="1094" w:type="pct"/>
            <w:vMerge w:val="continue"/>
            <w:tcBorders>
              <w:tl2br w:val="nil"/>
              <w:tr2bl w:val="nil"/>
            </w:tcBorders>
            <w:vAlign w:val="center"/>
          </w:tcPr>
          <w:p>
            <w:pPr>
              <w:widowControl/>
              <w:spacing w:line="240" w:lineRule="auto"/>
              <w:jc w:val="center"/>
              <w:rPr>
                <w:rFonts w:ascii="宋体" w:hAnsi="宋体" w:cs="宋体"/>
                <w:bCs/>
                <w:color w:val="auto"/>
                <w:kern w:val="0"/>
                <w:szCs w:val="21"/>
                <w:highlight w:val="none"/>
              </w:rPr>
            </w:pPr>
          </w:p>
        </w:tc>
        <w:tc>
          <w:tcPr>
            <w:tcW w:w="2459" w:type="pct"/>
            <w:tcBorders>
              <w:tl2br w:val="nil"/>
              <w:tr2bl w:val="nil"/>
            </w:tcBorders>
            <w:shd w:val="clear" w:color="auto" w:fill="auto"/>
            <w:vAlign w:val="center"/>
          </w:tcPr>
          <w:p>
            <w:pPr>
              <w:widowControl/>
              <w:spacing w:line="240" w:lineRule="auto"/>
              <w:rPr>
                <w:rFonts w:ascii="宋体" w:hAnsi="宋体" w:cs="宋体"/>
                <w:bCs/>
                <w:color w:val="auto"/>
                <w:kern w:val="0"/>
                <w:szCs w:val="21"/>
                <w:highlight w:val="none"/>
              </w:rPr>
            </w:pPr>
            <w:r>
              <w:rPr>
                <w:rFonts w:ascii="宋体" w:hAnsi="宋体" w:cs="宋体"/>
                <w:bCs/>
                <w:color w:val="auto"/>
                <w:kern w:val="0"/>
                <w:szCs w:val="21"/>
                <w:highlight w:val="none"/>
              </w:rPr>
              <w:t>2</w:t>
            </w:r>
            <w:r>
              <w:rPr>
                <w:rFonts w:hint="eastAsia" w:ascii="宋体" w:hAnsi="宋体" w:cs="宋体"/>
                <w:bCs/>
                <w:color w:val="auto"/>
                <w:kern w:val="0"/>
                <w:szCs w:val="21"/>
                <w:highlight w:val="none"/>
              </w:rPr>
              <w:t>、城市快速路、主干路上的桥梁、交通量较大的城市次干路上的桥梁</w:t>
            </w:r>
          </w:p>
        </w:tc>
        <w:tc>
          <w:tcPr>
            <w:tcW w:w="1446" w:type="pct"/>
            <w:vMerge w:val="continue"/>
            <w:tcBorders>
              <w:tl2br w:val="nil"/>
              <w:tr2bl w:val="nil"/>
            </w:tcBorders>
            <w:vAlign w:val="center"/>
          </w:tcPr>
          <w:p>
            <w:pPr>
              <w:widowControl/>
              <w:spacing w:line="240" w:lineRule="auto"/>
              <w:rPr>
                <w:rFonts w:ascii="宋体" w:hAnsi="宋体" w:cs="宋体"/>
                <w:bCs/>
                <w:color w:val="auto"/>
                <w:kern w:val="0"/>
                <w:szCs w:val="21"/>
                <w:highlight w:val="none"/>
              </w:rPr>
            </w:pPr>
          </w:p>
        </w:tc>
      </w:tr>
      <w:tr>
        <w:tblPrEx>
          <w:tblBorders>
            <w:top w:val="single" w:color="231F20" w:sz="8" w:space="0"/>
            <w:left w:val="single" w:color="231F20" w:sz="8" w:space="0"/>
            <w:bottom w:val="single" w:color="231F20" w:sz="8" w:space="0"/>
            <w:right w:val="single" w:color="231F20" w:sz="8" w:space="0"/>
            <w:insideH w:val="single" w:color="231F20" w:sz="4" w:space="0"/>
            <w:insideV w:val="single" w:color="231F20" w:sz="4" w:space="0"/>
          </w:tblBorders>
          <w:tblCellMar>
            <w:top w:w="0" w:type="dxa"/>
            <w:left w:w="108" w:type="dxa"/>
            <w:bottom w:w="0" w:type="dxa"/>
            <w:right w:w="108" w:type="dxa"/>
          </w:tblCellMar>
        </w:tblPrEx>
        <w:trPr>
          <w:trHeight w:val="405" w:hRule="atLeast"/>
          <w:jc w:val="center"/>
        </w:trPr>
        <w:tc>
          <w:tcPr>
            <w:tcW w:w="1094" w:type="pct"/>
            <w:vMerge w:val="continue"/>
            <w:tcBorders>
              <w:tl2br w:val="nil"/>
              <w:tr2bl w:val="nil"/>
            </w:tcBorders>
            <w:vAlign w:val="center"/>
          </w:tcPr>
          <w:p>
            <w:pPr>
              <w:widowControl/>
              <w:spacing w:line="240" w:lineRule="auto"/>
              <w:jc w:val="center"/>
              <w:rPr>
                <w:rFonts w:ascii="宋体" w:hAnsi="宋体" w:cs="宋体"/>
                <w:bCs/>
                <w:color w:val="auto"/>
                <w:kern w:val="0"/>
                <w:szCs w:val="21"/>
                <w:highlight w:val="none"/>
              </w:rPr>
            </w:pPr>
          </w:p>
        </w:tc>
        <w:tc>
          <w:tcPr>
            <w:tcW w:w="2459" w:type="pct"/>
            <w:tcBorders>
              <w:tl2br w:val="nil"/>
              <w:tr2bl w:val="nil"/>
            </w:tcBorders>
            <w:shd w:val="clear" w:color="auto" w:fill="auto"/>
            <w:vAlign w:val="center"/>
          </w:tcPr>
          <w:p>
            <w:pPr>
              <w:widowControl/>
              <w:spacing w:line="240" w:lineRule="auto"/>
              <w:rPr>
                <w:rFonts w:ascii="宋体" w:hAnsi="宋体" w:cs="宋体"/>
                <w:bCs/>
                <w:color w:val="auto"/>
                <w:kern w:val="0"/>
                <w:szCs w:val="21"/>
                <w:highlight w:val="none"/>
              </w:rPr>
            </w:pPr>
            <w:r>
              <w:rPr>
                <w:rFonts w:ascii="宋体" w:hAnsi="宋体" w:cs="宋体"/>
                <w:bCs/>
                <w:color w:val="auto"/>
                <w:kern w:val="0"/>
                <w:szCs w:val="21"/>
                <w:highlight w:val="none"/>
              </w:rPr>
              <w:t>3</w:t>
            </w:r>
            <w:r>
              <w:rPr>
                <w:rFonts w:hint="eastAsia" w:ascii="宋体" w:hAnsi="宋体" w:cs="宋体"/>
                <w:bCs/>
                <w:color w:val="auto"/>
                <w:kern w:val="0"/>
                <w:szCs w:val="21"/>
                <w:highlight w:val="none"/>
              </w:rPr>
              <w:t>、高速公路、三级及以上公路上的桥梁</w:t>
            </w:r>
          </w:p>
        </w:tc>
        <w:tc>
          <w:tcPr>
            <w:tcW w:w="1446" w:type="pct"/>
            <w:vMerge w:val="continue"/>
            <w:tcBorders>
              <w:tl2br w:val="nil"/>
              <w:tr2bl w:val="nil"/>
            </w:tcBorders>
            <w:vAlign w:val="center"/>
          </w:tcPr>
          <w:p>
            <w:pPr>
              <w:widowControl/>
              <w:spacing w:line="240" w:lineRule="auto"/>
              <w:rPr>
                <w:rFonts w:ascii="宋体" w:hAnsi="宋体" w:cs="宋体"/>
                <w:bCs/>
                <w:color w:val="auto"/>
                <w:kern w:val="0"/>
                <w:szCs w:val="21"/>
                <w:highlight w:val="none"/>
              </w:rPr>
            </w:pPr>
          </w:p>
        </w:tc>
      </w:tr>
      <w:tr>
        <w:tblPrEx>
          <w:tblBorders>
            <w:top w:val="single" w:color="231F20" w:sz="8" w:space="0"/>
            <w:left w:val="single" w:color="231F20" w:sz="8" w:space="0"/>
            <w:bottom w:val="single" w:color="231F20" w:sz="8" w:space="0"/>
            <w:right w:val="single" w:color="231F20" w:sz="8" w:space="0"/>
            <w:insideH w:val="single" w:color="231F20" w:sz="4" w:space="0"/>
            <w:insideV w:val="single" w:color="231F20" w:sz="4" w:space="0"/>
          </w:tblBorders>
          <w:tblCellMar>
            <w:top w:w="0" w:type="dxa"/>
            <w:left w:w="108" w:type="dxa"/>
            <w:bottom w:w="0" w:type="dxa"/>
            <w:right w:w="108" w:type="dxa"/>
          </w:tblCellMar>
        </w:tblPrEx>
        <w:trPr>
          <w:trHeight w:val="405" w:hRule="atLeast"/>
          <w:jc w:val="center"/>
        </w:trPr>
        <w:tc>
          <w:tcPr>
            <w:tcW w:w="1094" w:type="pct"/>
            <w:vMerge w:val="continue"/>
            <w:tcBorders>
              <w:tl2br w:val="nil"/>
              <w:tr2bl w:val="nil"/>
            </w:tcBorders>
            <w:vAlign w:val="center"/>
          </w:tcPr>
          <w:p>
            <w:pPr>
              <w:widowControl/>
              <w:spacing w:line="240" w:lineRule="auto"/>
              <w:jc w:val="center"/>
              <w:rPr>
                <w:rFonts w:ascii="宋体" w:hAnsi="宋体" w:cs="宋体"/>
                <w:bCs/>
                <w:color w:val="auto"/>
                <w:kern w:val="0"/>
                <w:szCs w:val="21"/>
                <w:highlight w:val="none"/>
              </w:rPr>
            </w:pPr>
          </w:p>
        </w:tc>
        <w:tc>
          <w:tcPr>
            <w:tcW w:w="2459" w:type="pct"/>
            <w:tcBorders>
              <w:tl2br w:val="nil"/>
              <w:tr2bl w:val="nil"/>
            </w:tcBorders>
            <w:shd w:val="clear" w:color="auto" w:fill="auto"/>
            <w:vAlign w:val="center"/>
          </w:tcPr>
          <w:p>
            <w:pPr>
              <w:widowControl/>
              <w:spacing w:line="240" w:lineRule="auto"/>
              <w:rPr>
                <w:rFonts w:ascii="宋体" w:hAnsi="宋体" w:cs="宋体"/>
                <w:bCs/>
                <w:color w:val="auto"/>
                <w:kern w:val="0"/>
                <w:szCs w:val="21"/>
                <w:highlight w:val="none"/>
              </w:rPr>
            </w:pPr>
            <w:r>
              <w:rPr>
                <w:rFonts w:ascii="宋体" w:hAnsi="宋体" w:cs="宋体"/>
                <w:bCs/>
                <w:color w:val="auto"/>
                <w:kern w:val="0"/>
                <w:szCs w:val="21"/>
                <w:highlight w:val="none"/>
              </w:rPr>
              <w:t>4</w:t>
            </w:r>
            <w:r>
              <w:rPr>
                <w:rFonts w:hint="eastAsia" w:ascii="宋体" w:hAnsi="宋体" w:cs="宋体"/>
                <w:bCs/>
                <w:color w:val="auto"/>
                <w:kern w:val="0"/>
                <w:szCs w:val="21"/>
                <w:highlight w:val="none"/>
              </w:rPr>
              <w:t>、钢桥</w:t>
            </w:r>
          </w:p>
        </w:tc>
        <w:tc>
          <w:tcPr>
            <w:tcW w:w="1446" w:type="pct"/>
            <w:vMerge w:val="continue"/>
            <w:tcBorders>
              <w:tl2br w:val="nil"/>
              <w:tr2bl w:val="nil"/>
            </w:tcBorders>
            <w:vAlign w:val="center"/>
          </w:tcPr>
          <w:p>
            <w:pPr>
              <w:widowControl/>
              <w:spacing w:line="240" w:lineRule="auto"/>
              <w:rPr>
                <w:rFonts w:ascii="宋体" w:hAnsi="宋体" w:cs="宋体"/>
                <w:bCs/>
                <w:color w:val="auto"/>
                <w:kern w:val="0"/>
                <w:szCs w:val="21"/>
                <w:highlight w:val="none"/>
              </w:rPr>
            </w:pPr>
          </w:p>
        </w:tc>
      </w:tr>
      <w:tr>
        <w:tblPrEx>
          <w:tblBorders>
            <w:top w:val="single" w:color="231F20" w:sz="8" w:space="0"/>
            <w:left w:val="single" w:color="231F20" w:sz="8" w:space="0"/>
            <w:bottom w:val="single" w:color="231F20" w:sz="8" w:space="0"/>
            <w:right w:val="single" w:color="231F20" w:sz="8" w:space="0"/>
            <w:insideH w:val="single" w:color="231F20" w:sz="4" w:space="0"/>
            <w:insideV w:val="single" w:color="231F20" w:sz="4" w:space="0"/>
          </w:tblBorders>
          <w:tblCellMar>
            <w:top w:w="0" w:type="dxa"/>
            <w:left w:w="108" w:type="dxa"/>
            <w:bottom w:w="0" w:type="dxa"/>
            <w:right w:w="108" w:type="dxa"/>
          </w:tblCellMar>
        </w:tblPrEx>
        <w:trPr>
          <w:trHeight w:val="405" w:hRule="atLeast"/>
          <w:jc w:val="center"/>
        </w:trPr>
        <w:tc>
          <w:tcPr>
            <w:tcW w:w="1094" w:type="pct"/>
            <w:tcBorders>
              <w:tl2br w:val="nil"/>
              <w:tr2bl w:val="nil"/>
            </w:tcBorders>
            <w:shd w:val="clear" w:color="auto" w:fill="auto"/>
            <w:vAlign w:val="center"/>
          </w:tcPr>
          <w:p>
            <w:pPr>
              <w:widowControl/>
              <w:spacing w:line="240" w:lineRule="auto"/>
              <w:jc w:val="center"/>
              <w:rPr>
                <w:rFonts w:ascii="宋体" w:hAnsi="宋体" w:cs="宋体"/>
                <w:bCs/>
                <w:color w:val="auto"/>
                <w:kern w:val="0"/>
                <w:szCs w:val="21"/>
                <w:highlight w:val="none"/>
              </w:rPr>
            </w:pPr>
            <w:r>
              <w:rPr>
                <w:rFonts w:hint="eastAsia" w:ascii="宋体" w:hAnsi="宋体" w:cs="宋体"/>
                <w:bCs/>
                <w:color w:val="auto"/>
                <w:kern w:val="0"/>
                <w:szCs w:val="21"/>
                <w:highlight w:val="none"/>
              </w:rPr>
              <w:t>防水层使用年限</w:t>
            </w:r>
          </w:p>
        </w:tc>
        <w:tc>
          <w:tcPr>
            <w:tcW w:w="2459" w:type="pct"/>
            <w:tcBorders>
              <w:tl2br w:val="nil"/>
              <w:tr2bl w:val="nil"/>
            </w:tcBorders>
            <w:shd w:val="clear" w:color="auto" w:fill="auto"/>
            <w:vAlign w:val="center"/>
          </w:tcPr>
          <w:p>
            <w:pPr>
              <w:widowControl/>
              <w:spacing w:line="240" w:lineRule="auto"/>
              <w:rPr>
                <w:rFonts w:ascii="宋体" w:hAnsi="宋体" w:cs="宋体"/>
                <w:bCs/>
                <w:color w:val="auto"/>
                <w:kern w:val="0"/>
                <w:szCs w:val="21"/>
                <w:highlight w:val="none"/>
              </w:rPr>
            </w:pPr>
            <w:r>
              <w:rPr>
                <w:rFonts w:hint="eastAsia" w:ascii="宋体" w:hAnsi="宋体" w:cs="宋体"/>
                <w:bCs/>
                <w:color w:val="auto"/>
                <w:kern w:val="0"/>
                <w:szCs w:val="21"/>
                <w:highlight w:val="none"/>
              </w:rPr>
              <w:t>大于或等于</w:t>
            </w:r>
            <w:r>
              <w:rPr>
                <w:rFonts w:ascii="宋体" w:hAnsi="宋体" w:cs="宋体"/>
                <w:bCs/>
                <w:color w:val="auto"/>
                <w:kern w:val="0"/>
                <w:szCs w:val="21"/>
                <w:highlight w:val="none"/>
              </w:rPr>
              <w:t>15</w:t>
            </w:r>
            <w:r>
              <w:rPr>
                <w:rFonts w:hint="eastAsia" w:ascii="宋体" w:hAnsi="宋体" w:cs="宋体"/>
                <w:bCs/>
                <w:color w:val="auto"/>
                <w:kern w:val="0"/>
                <w:szCs w:val="21"/>
                <w:highlight w:val="none"/>
              </w:rPr>
              <w:t>年</w:t>
            </w:r>
          </w:p>
        </w:tc>
        <w:tc>
          <w:tcPr>
            <w:tcW w:w="1446" w:type="pct"/>
            <w:tcBorders>
              <w:tl2br w:val="nil"/>
              <w:tr2bl w:val="nil"/>
            </w:tcBorders>
            <w:shd w:val="clear" w:color="auto" w:fill="auto"/>
            <w:vAlign w:val="center"/>
          </w:tcPr>
          <w:p>
            <w:pPr>
              <w:widowControl/>
              <w:spacing w:line="240" w:lineRule="auto"/>
              <w:rPr>
                <w:rFonts w:ascii="宋体" w:hAnsi="宋体" w:cs="宋体"/>
                <w:bCs/>
                <w:color w:val="auto"/>
                <w:kern w:val="0"/>
                <w:szCs w:val="21"/>
                <w:highlight w:val="none"/>
              </w:rPr>
            </w:pPr>
            <w:r>
              <w:rPr>
                <w:rFonts w:hint="eastAsia" w:ascii="宋体" w:hAnsi="宋体" w:cs="宋体"/>
                <w:bCs/>
                <w:color w:val="auto"/>
                <w:kern w:val="0"/>
                <w:szCs w:val="21"/>
                <w:highlight w:val="none"/>
              </w:rPr>
              <w:t>大于或等于</w:t>
            </w:r>
            <w:r>
              <w:rPr>
                <w:rFonts w:ascii="宋体" w:hAnsi="宋体" w:cs="宋体"/>
                <w:bCs/>
                <w:color w:val="auto"/>
                <w:kern w:val="0"/>
                <w:szCs w:val="21"/>
                <w:highlight w:val="none"/>
              </w:rPr>
              <w:t>10</w:t>
            </w:r>
            <w:r>
              <w:rPr>
                <w:rFonts w:hint="eastAsia" w:ascii="宋体" w:hAnsi="宋体" w:cs="宋体"/>
                <w:bCs/>
                <w:color w:val="auto"/>
                <w:kern w:val="0"/>
                <w:szCs w:val="21"/>
                <w:highlight w:val="none"/>
              </w:rPr>
              <w:t>年</w:t>
            </w:r>
          </w:p>
        </w:tc>
      </w:tr>
    </w:tbl>
    <w:p>
      <w:pPr>
        <w:spacing w:line="240" w:lineRule="auto"/>
        <w:ind w:firstLine="1000" w:firstLineChars="500"/>
        <w:rPr>
          <w:bCs/>
          <w:color w:val="auto"/>
          <w:sz w:val="28"/>
          <w:szCs w:val="22"/>
          <w:highlight w:val="none"/>
        </w:rPr>
      </w:pPr>
      <w:r>
        <w:rPr>
          <w:bCs/>
          <w:color w:val="auto"/>
          <w:sz w:val="20"/>
          <w:szCs w:val="20"/>
          <w:highlight w:val="none"/>
        </w:rPr>
        <w:t>注</w:t>
      </w:r>
      <w:r>
        <w:rPr>
          <w:rFonts w:hint="eastAsia"/>
          <w:bCs/>
          <w:color w:val="auto"/>
          <w:sz w:val="20"/>
          <w:szCs w:val="20"/>
          <w:highlight w:val="none"/>
        </w:rPr>
        <w:t>：1</w:t>
      </w:r>
      <w:r>
        <w:rPr>
          <w:bCs/>
          <w:color w:val="auto"/>
          <w:sz w:val="20"/>
          <w:szCs w:val="20"/>
          <w:highlight w:val="none"/>
        </w:rPr>
        <w:t>.特大桥、大桥的定义执行现行城市桥梁行业标准的规定</w:t>
      </w:r>
      <w:r>
        <w:rPr>
          <w:rFonts w:hint="eastAsia"/>
          <w:bCs/>
          <w:color w:val="auto"/>
          <w:sz w:val="20"/>
          <w:szCs w:val="20"/>
          <w:highlight w:val="none"/>
        </w:rPr>
        <w:t>。</w:t>
      </w:r>
      <w:r>
        <w:rPr>
          <w:bCs/>
          <w:color w:val="auto"/>
          <w:sz w:val="20"/>
          <w:szCs w:val="20"/>
          <w:highlight w:val="none"/>
        </w:rPr>
        <w:t>城市快速路</w:t>
      </w:r>
      <w:r>
        <w:rPr>
          <w:rFonts w:hint="eastAsia"/>
          <w:bCs/>
          <w:color w:val="auto"/>
          <w:sz w:val="20"/>
          <w:szCs w:val="20"/>
          <w:highlight w:val="none"/>
        </w:rPr>
        <w:t>、</w:t>
      </w:r>
      <w:r>
        <w:rPr>
          <w:bCs/>
          <w:color w:val="auto"/>
          <w:sz w:val="20"/>
          <w:szCs w:val="20"/>
          <w:highlight w:val="none"/>
        </w:rPr>
        <w:t>主干路和次干路的定义应执行现行城市道路行业标准的规定</w:t>
      </w:r>
      <w:r>
        <w:rPr>
          <w:rFonts w:hint="eastAsia"/>
          <w:bCs/>
          <w:color w:val="auto"/>
          <w:sz w:val="20"/>
          <w:szCs w:val="20"/>
          <w:highlight w:val="none"/>
        </w:rPr>
        <w:t>。公路等级划分执行现行公路行业技术标准。</w:t>
      </w:r>
    </w:p>
    <w:p>
      <w:pPr>
        <w:pStyle w:val="19"/>
        <w:spacing w:line="240" w:lineRule="auto"/>
        <w:rPr>
          <w:rFonts w:ascii="Times New Roman" w:hAnsi="Times New Roman"/>
          <w:bCs/>
          <w:color w:val="auto"/>
          <w:sz w:val="20"/>
          <w:highlight w:val="none"/>
        </w:rPr>
      </w:pPr>
      <w:r>
        <w:rPr>
          <w:rFonts w:hint="eastAsia"/>
          <w:bCs/>
          <w:color w:val="auto"/>
          <w:sz w:val="32"/>
          <w:szCs w:val="21"/>
          <w:highlight w:val="none"/>
        </w:rPr>
        <w:t xml:space="preserve"> </w:t>
      </w:r>
      <w:r>
        <w:rPr>
          <w:bCs/>
          <w:color w:val="auto"/>
          <w:sz w:val="32"/>
          <w:szCs w:val="21"/>
          <w:highlight w:val="none"/>
        </w:rPr>
        <w:t xml:space="preserve"> </w:t>
      </w:r>
      <w:r>
        <w:rPr>
          <w:rFonts w:ascii="Times New Roman" w:hAnsi="Times New Roman"/>
          <w:bCs/>
          <w:color w:val="auto"/>
          <w:sz w:val="20"/>
          <w:highlight w:val="none"/>
        </w:rPr>
        <w:t xml:space="preserve">           2.</w:t>
      </w:r>
      <w:r>
        <w:rPr>
          <w:rFonts w:hint="eastAsia" w:ascii="Times New Roman" w:hAnsi="Times New Roman"/>
          <w:bCs/>
          <w:color w:val="auto"/>
          <w:sz w:val="20"/>
          <w:highlight w:val="none"/>
        </w:rPr>
        <w:t>桥梁工程车行道</w:t>
      </w:r>
      <w:r>
        <w:rPr>
          <w:rFonts w:ascii="Times New Roman" w:hAnsi="Times New Roman"/>
          <w:bCs/>
          <w:color w:val="auto"/>
          <w:sz w:val="20"/>
          <w:highlight w:val="none"/>
        </w:rPr>
        <w:t>桥面防水设计工作年限不应低于桥面铺装设计工作年限，其他功能分区桥面防水设计工作年限不应低于</w:t>
      </w:r>
      <w:r>
        <w:rPr>
          <w:rFonts w:hint="eastAsia" w:ascii="Times New Roman" w:hAnsi="Times New Roman"/>
          <w:bCs/>
          <w:color w:val="auto"/>
          <w:sz w:val="20"/>
          <w:highlight w:val="none"/>
        </w:rPr>
        <w:t>2</w:t>
      </w:r>
      <w:r>
        <w:rPr>
          <w:rFonts w:ascii="Times New Roman" w:hAnsi="Times New Roman"/>
          <w:bCs/>
          <w:color w:val="auto"/>
          <w:sz w:val="20"/>
          <w:highlight w:val="none"/>
        </w:rPr>
        <w:t>0年。</w:t>
      </w:r>
    </w:p>
    <w:p>
      <w:pPr>
        <w:pStyle w:val="19"/>
        <w:spacing w:line="240" w:lineRule="auto"/>
        <w:rPr>
          <w:rFonts w:ascii="Times New Roman" w:hAnsi="Times New Roman"/>
          <w:bCs/>
          <w:color w:val="auto"/>
          <w:sz w:val="20"/>
          <w:highlight w:val="none"/>
        </w:rPr>
      </w:pPr>
      <w:r>
        <w:rPr>
          <w:rFonts w:hint="eastAsia" w:ascii="Times New Roman" w:hAnsi="Times New Roman"/>
          <w:bCs/>
          <w:color w:val="auto"/>
          <w:sz w:val="20"/>
          <w:highlight w:val="none"/>
        </w:rPr>
        <w:t xml:space="preserve"> </w:t>
      </w:r>
      <w:r>
        <w:rPr>
          <w:rFonts w:ascii="Times New Roman" w:hAnsi="Times New Roman"/>
          <w:bCs/>
          <w:color w:val="auto"/>
          <w:sz w:val="20"/>
          <w:highlight w:val="none"/>
        </w:rPr>
        <w:t xml:space="preserve">             3.桥面防水等级划分执行（</w:t>
      </w:r>
      <w:r>
        <w:rPr>
          <w:rFonts w:hint="eastAsia" w:ascii="Times New Roman" w:hAnsi="Times New Roman"/>
          <w:bCs/>
          <w:color w:val="auto"/>
          <w:sz w:val="20"/>
          <w:highlight w:val="none"/>
        </w:rPr>
        <w:t>GB</w:t>
      </w:r>
      <w:r>
        <w:rPr>
          <w:rFonts w:ascii="Times New Roman" w:hAnsi="Times New Roman"/>
          <w:bCs/>
          <w:color w:val="auto"/>
          <w:sz w:val="20"/>
          <w:highlight w:val="none"/>
        </w:rPr>
        <w:t xml:space="preserve"> </w:t>
      </w:r>
      <w:r>
        <w:rPr>
          <w:rFonts w:hint="eastAsia" w:ascii="Times New Roman" w:hAnsi="Times New Roman"/>
          <w:bCs/>
          <w:color w:val="auto"/>
          <w:sz w:val="20"/>
          <w:highlight w:val="none"/>
        </w:rPr>
        <w:t>55030-2022</w:t>
      </w:r>
      <w:r>
        <w:rPr>
          <w:rFonts w:ascii="Times New Roman" w:hAnsi="Times New Roman"/>
          <w:bCs/>
          <w:color w:val="auto"/>
          <w:sz w:val="20"/>
          <w:highlight w:val="none"/>
        </w:rPr>
        <w:t>）</w:t>
      </w:r>
      <w:r>
        <w:rPr>
          <w:rFonts w:hint="eastAsia" w:ascii="Times New Roman" w:hAnsi="Times New Roman"/>
          <w:bCs/>
          <w:color w:val="auto"/>
          <w:sz w:val="20"/>
          <w:highlight w:val="none"/>
        </w:rPr>
        <w:t>《建筑与市政工程防水通用规范》，城市桥梁防水等级为甲类、乙类。</w:t>
      </w:r>
    </w:p>
    <w:p>
      <w:pPr>
        <w:rPr>
          <w:rFonts w:hint="eastAsia" w:eastAsia="宋体"/>
          <w:color w:val="auto"/>
          <w:highlight w:val="none"/>
          <w:lang w:eastAsia="zh-CN"/>
        </w:rPr>
      </w:pPr>
      <w:r>
        <w:rPr>
          <w:rFonts w:hint="eastAsia"/>
          <w:b/>
          <w:color w:val="auto"/>
          <w:szCs w:val="21"/>
          <w:highlight w:val="none"/>
        </w:rPr>
        <w:t>3.0.5</w:t>
      </w:r>
      <w:r>
        <w:rPr>
          <w:rFonts w:hint="eastAsia"/>
          <w:bCs/>
          <w:color w:val="auto"/>
          <w:szCs w:val="21"/>
          <w:highlight w:val="none"/>
        </w:rPr>
        <w:t xml:space="preserve"> </w:t>
      </w:r>
      <w:r>
        <w:rPr>
          <w:rFonts w:hint="eastAsia"/>
          <w:bCs/>
          <w:color w:val="auto"/>
          <w:szCs w:val="21"/>
          <w:highlight w:val="none"/>
          <w:lang w:val="en-US" w:eastAsia="zh-CN"/>
        </w:rPr>
        <w:t>桥面防水</w:t>
      </w:r>
      <w:r>
        <w:rPr>
          <w:color w:val="auto"/>
          <w:highlight w:val="none"/>
        </w:rPr>
        <w:t>所用材料的品种、规格和质量应符合设计要求和国家现行标准的规定</w:t>
      </w:r>
      <w:r>
        <w:rPr>
          <w:rFonts w:hint="eastAsia"/>
          <w:color w:val="auto"/>
          <w:highlight w:val="none"/>
        </w:rPr>
        <w:t>，</w:t>
      </w:r>
      <w:r>
        <w:rPr>
          <w:color w:val="auto"/>
          <w:highlight w:val="none"/>
        </w:rPr>
        <w:t>不得使用国家明令淘汰的材料。</w:t>
      </w:r>
      <w:r>
        <w:rPr>
          <w:rFonts w:hint="eastAsia"/>
          <w:color w:val="auto"/>
          <w:highlight w:val="none"/>
        </w:rPr>
        <w:t>材料</w:t>
      </w:r>
      <w:r>
        <w:rPr>
          <w:color w:val="auto"/>
          <w:highlight w:val="none"/>
        </w:rPr>
        <w:t>进场前应提供产品合格证书和有资质检测单位出具的型式检验报告</w:t>
      </w:r>
      <w:r>
        <w:rPr>
          <w:rFonts w:hint="eastAsia"/>
          <w:color w:val="auto"/>
          <w:highlight w:val="none"/>
          <w:lang w:eastAsia="zh-CN"/>
        </w:rPr>
        <w:t>，</w:t>
      </w:r>
      <w:r>
        <w:rPr>
          <w:color w:val="auto"/>
          <w:highlight w:val="none"/>
        </w:rPr>
        <w:t>材料进场时应进行抽样复验</w:t>
      </w:r>
      <w:r>
        <w:rPr>
          <w:rFonts w:hint="eastAsia"/>
          <w:color w:val="auto"/>
          <w:highlight w:val="none"/>
          <w:lang w:eastAsia="zh-CN"/>
        </w:rPr>
        <w:t>。</w:t>
      </w:r>
    </w:p>
    <w:p>
      <w:pPr>
        <w:rPr>
          <w:bCs/>
          <w:color w:val="auto"/>
          <w:szCs w:val="21"/>
          <w:highlight w:val="none"/>
        </w:rPr>
      </w:pPr>
      <w:r>
        <w:rPr>
          <w:rFonts w:hint="eastAsia"/>
          <w:b/>
          <w:color w:val="auto"/>
          <w:szCs w:val="21"/>
          <w:highlight w:val="none"/>
        </w:rPr>
        <w:t xml:space="preserve">3.0.6 </w:t>
      </w:r>
      <w:r>
        <w:rPr>
          <w:rFonts w:hint="eastAsia"/>
          <w:bCs/>
          <w:color w:val="auto"/>
          <w:szCs w:val="21"/>
          <w:highlight w:val="none"/>
        </w:rPr>
        <w:t>桥面防水系统的设计和施工，应加强防水系统与桥梁主体结构、桥面附属结构和自身结构衔接工艺细节处理。</w:t>
      </w:r>
    </w:p>
    <w:p>
      <w:pPr>
        <w:rPr>
          <w:bCs/>
          <w:color w:val="auto"/>
          <w:szCs w:val="21"/>
          <w:highlight w:val="none"/>
        </w:rPr>
      </w:pPr>
      <w:r>
        <w:rPr>
          <w:rFonts w:hint="eastAsia"/>
          <w:b/>
          <w:color w:val="auto"/>
          <w:szCs w:val="21"/>
          <w:highlight w:val="none"/>
        </w:rPr>
        <w:t>3.0.7</w:t>
      </w:r>
      <w:r>
        <w:rPr>
          <w:rFonts w:hint="eastAsia"/>
          <w:bCs/>
          <w:color w:val="auto"/>
          <w:szCs w:val="21"/>
          <w:highlight w:val="none"/>
        </w:rPr>
        <w:t xml:space="preserve"> 桥面防水体系按桥梁结构、使用功能等可划分为以下区域：机动车道、非机动车道、人行道、隔离带、专用排水设施，具体</w:t>
      </w:r>
      <w:r>
        <w:rPr>
          <w:rFonts w:hint="eastAsia"/>
          <w:color w:val="auto"/>
          <w:highlight w:val="none"/>
        </w:rPr>
        <w:t>桥梁</w:t>
      </w:r>
      <w:r>
        <w:rPr>
          <w:rFonts w:hint="eastAsia"/>
          <w:bCs/>
          <w:color w:val="auto"/>
          <w:szCs w:val="21"/>
          <w:highlight w:val="none"/>
        </w:rPr>
        <w:t>防水体系</w:t>
      </w:r>
      <w:r>
        <w:rPr>
          <w:rFonts w:hint="eastAsia"/>
          <w:color w:val="auto"/>
          <w:highlight w:val="none"/>
        </w:rPr>
        <w:t>使用功能分区</w:t>
      </w:r>
      <w:r>
        <w:rPr>
          <w:rFonts w:hint="eastAsia"/>
          <w:bCs/>
          <w:color w:val="auto"/>
          <w:szCs w:val="21"/>
          <w:highlight w:val="none"/>
        </w:rPr>
        <w:t>可参考图</w:t>
      </w:r>
      <w:r>
        <w:rPr>
          <w:rFonts w:hint="eastAsia"/>
          <w:color w:val="auto"/>
          <w:highlight w:val="none"/>
        </w:rPr>
        <w:t>3.0.7-1 ~3.0.7-4</w:t>
      </w:r>
      <w:r>
        <w:rPr>
          <w:rFonts w:hint="eastAsia"/>
          <w:bCs/>
          <w:color w:val="auto"/>
          <w:szCs w:val="21"/>
          <w:highlight w:val="none"/>
        </w:rPr>
        <w:t>：</w:t>
      </w:r>
    </w:p>
    <w:p>
      <w:pPr>
        <w:pStyle w:val="19"/>
        <w:jc w:val="center"/>
        <w:rPr>
          <w:color w:val="auto"/>
          <w:highlight w:val="none"/>
        </w:rPr>
      </w:pPr>
      <w:r>
        <w:rPr>
          <w:highlight w:val="none"/>
        </w:rPr>
        <w:drawing>
          <wp:inline distT="0" distB="0" distL="0" distR="0">
            <wp:extent cx="3157855" cy="4107815"/>
            <wp:effectExtent l="0" t="0" r="4445" b="6985"/>
            <wp:docPr id="8" name="图片 8" descr="E:\2023\防水规程\0518\1.png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E:\2023\防水规程\0518\1.png1"/>
                    <pic:cNvPicPr>
                      <a:picLocks noChangeAspect="true" noChangeArrowheads="true"/>
                    </pic:cNvPicPr>
                  </pic:nvPicPr>
                  <pic:blipFill>
                    <a:blip r:embed="rId10"/>
                    <a:srcRect/>
                    <a:stretch>
                      <a:fillRect/>
                    </a:stretch>
                  </pic:blipFill>
                  <pic:spPr>
                    <a:xfrm>
                      <a:off x="0" y="0"/>
                      <a:ext cx="3157855" cy="4107815"/>
                    </a:xfrm>
                    <a:prstGeom prst="rect">
                      <a:avLst/>
                    </a:prstGeom>
                    <a:noFill/>
                    <a:ln>
                      <a:noFill/>
                    </a:ln>
                  </pic:spPr>
                </pic:pic>
              </a:graphicData>
            </a:graphic>
          </wp:inline>
        </w:drawing>
      </w:r>
    </w:p>
    <w:p>
      <w:pPr>
        <w:jc w:val="center"/>
        <w:rPr>
          <w:color w:val="auto"/>
          <w:highlight w:val="none"/>
        </w:rPr>
      </w:pPr>
      <w:r>
        <w:rPr>
          <w:rFonts w:hint="eastAsia"/>
          <w:color w:val="auto"/>
          <w:highlight w:val="none"/>
        </w:rPr>
        <w:t>图3.0.7-1 桥梁使用功能分区示意图一</w:t>
      </w:r>
    </w:p>
    <w:p>
      <w:pPr>
        <w:pStyle w:val="19"/>
        <w:jc w:val="center"/>
        <w:rPr>
          <w:color w:val="auto"/>
          <w:highlight w:val="none"/>
        </w:rPr>
      </w:pPr>
      <w:r>
        <w:rPr>
          <w:highlight w:val="none"/>
        </w:rPr>
        <w:drawing>
          <wp:inline distT="0" distB="0" distL="0" distR="0">
            <wp:extent cx="4518660" cy="2218690"/>
            <wp:effectExtent l="0" t="0" r="15240" b="10160"/>
            <wp:docPr id="3" name="图片 2" descr="E:\2023\防水规程\0518\2.png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descr="E:\2023\防水规程\0518\2.png2"/>
                    <pic:cNvPicPr>
                      <a:picLocks noChangeAspect="true" noChangeArrowheads="true"/>
                    </pic:cNvPicPr>
                  </pic:nvPicPr>
                  <pic:blipFill>
                    <a:blip r:embed="rId11"/>
                    <a:srcRect/>
                    <a:stretch>
                      <a:fillRect/>
                    </a:stretch>
                  </pic:blipFill>
                  <pic:spPr>
                    <a:xfrm>
                      <a:off x="0" y="0"/>
                      <a:ext cx="4518660" cy="2218690"/>
                    </a:xfrm>
                    <a:prstGeom prst="rect">
                      <a:avLst/>
                    </a:prstGeom>
                    <a:noFill/>
                    <a:ln>
                      <a:noFill/>
                    </a:ln>
                  </pic:spPr>
                </pic:pic>
              </a:graphicData>
            </a:graphic>
          </wp:inline>
        </w:drawing>
      </w:r>
    </w:p>
    <w:p>
      <w:pPr>
        <w:jc w:val="center"/>
        <w:rPr>
          <w:color w:val="auto"/>
          <w:highlight w:val="none"/>
        </w:rPr>
      </w:pPr>
      <w:r>
        <w:rPr>
          <w:rFonts w:hint="eastAsia"/>
          <w:color w:val="auto"/>
          <w:highlight w:val="none"/>
        </w:rPr>
        <w:t>图3.0.7-2 桥梁使用功能分区示意图二</w:t>
      </w:r>
    </w:p>
    <w:p>
      <w:pPr>
        <w:pStyle w:val="19"/>
        <w:jc w:val="center"/>
        <w:rPr>
          <w:color w:val="auto"/>
          <w:highlight w:val="none"/>
        </w:rPr>
      </w:pPr>
      <w:r>
        <w:rPr>
          <w:color w:val="auto"/>
          <w:highlight w:val="none"/>
        </w:rPr>
        <w:drawing>
          <wp:inline distT="0" distB="0" distL="0" distR="0">
            <wp:extent cx="2702560" cy="2531745"/>
            <wp:effectExtent l="0" t="0" r="2540" b="1905"/>
            <wp:docPr id="38" name="图片 38" descr="E:\2023\防水规程\0407\3.png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8" name="图片 38" descr="E:\2023\防水规程\0407\3.png3"/>
                    <pic:cNvPicPr>
                      <a:picLocks noChangeAspect="true" noChangeArrowheads="true"/>
                    </pic:cNvPicPr>
                  </pic:nvPicPr>
                  <pic:blipFill>
                    <a:blip r:embed="rId12">
                      <a:extLst>
                        <a:ext uri="{28A0092B-C50C-407E-A947-70E740481C1C}">
                          <a14:useLocalDpi xmlns:a14="http://schemas.microsoft.com/office/drawing/2010/main" val="false"/>
                        </a:ext>
                      </a:extLst>
                    </a:blip>
                    <a:srcRect/>
                    <a:stretch>
                      <a:fillRect/>
                    </a:stretch>
                  </pic:blipFill>
                  <pic:spPr>
                    <a:xfrm>
                      <a:off x="0" y="0"/>
                      <a:ext cx="2702560" cy="2531745"/>
                    </a:xfrm>
                    <a:prstGeom prst="rect">
                      <a:avLst/>
                    </a:prstGeom>
                    <a:noFill/>
                    <a:ln>
                      <a:noFill/>
                    </a:ln>
                  </pic:spPr>
                </pic:pic>
              </a:graphicData>
            </a:graphic>
          </wp:inline>
        </w:drawing>
      </w:r>
    </w:p>
    <w:p>
      <w:pPr>
        <w:jc w:val="center"/>
        <w:rPr>
          <w:color w:val="auto"/>
          <w:highlight w:val="none"/>
        </w:rPr>
      </w:pPr>
      <w:r>
        <w:rPr>
          <w:rFonts w:hint="eastAsia"/>
          <w:color w:val="auto"/>
          <w:highlight w:val="none"/>
        </w:rPr>
        <w:t>图3.0.7-3 桥梁使用功能分区示意图三</w:t>
      </w:r>
    </w:p>
    <w:p>
      <w:pPr>
        <w:pStyle w:val="19"/>
        <w:jc w:val="center"/>
        <w:rPr>
          <w:color w:val="auto"/>
          <w:highlight w:val="none"/>
        </w:rPr>
      </w:pPr>
      <w:r>
        <w:rPr>
          <w:color w:val="auto"/>
          <w:highlight w:val="none"/>
        </w:rPr>
        <w:drawing>
          <wp:inline distT="0" distB="0" distL="0" distR="0">
            <wp:extent cx="2546350" cy="1951990"/>
            <wp:effectExtent l="0" t="0" r="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noChangeArrowheads="true"/>
                    </pic:cNvPicPr>
                  </pic:nvPicPr>
                  <pic:blipFill>
                    <a:blip r:embed="rId13">
                      <a:extLst>
                        <a:ext uri="{28A0092B-C50C-407E-A947-70E740481C1C}">
                          <a14:useLocalDpi xmlns:a14="http://schemas.microsoft.com/office/drawing/2010/main" val="false"/>
                        </a:ext>
                      </a:extLst>
                    </a:blip>
                    <a:srcRect l="7455" t="13605" r="10641" b="10079"/>
                    <a:stretch>
                      <a:fillRect/>
                    </a:stretch>
                  </pic:blipFill>
                  <pic:spPr>
                    <a:xfrm>
                      <a:off x="0" y="0"/>
                      <a:ext cx="2546350" cy="1951990"/>
                    </a:xfrm>
                    <a:prstGeom prst="rect">
                      <a:avLst/>
                    </a:prstGeom>
                    <a:noFill/>
                    <a:ln>
                      <a:noFill/>
                    </a:ln>
                  </pic:spPr>
                </pic:pic>
              </a:graphicData>
            </a:graphic>
          </wp:inline>
        </w:drawing>
      </w:r>
    </w:p>
    <w:p>
      <w:pPr>
        <w:jc w:val="center"/>
        <w:rPr>
          <w:color w:val="auto"/>
          <w:highlight w:val="none"/>
        </w:rPr>
      </w:pPr>
      <w:r>
        <w:rPr>
          <w:rFonts w:hint="eastAsia"/>
          <w:color w:val="auto"/>
          <w:highlight w:val="none"/>
        </w:rPr>
        <w:t>图3.0.7-4 桥梁使用功能分区示意图四</w:t>
      </w:r>
    </w:p>
    <w:p>
      <w:pPr>
        <w:rPr>
          <w:bCs/>
          <w:color w:val="auto"/>
          <w:szCs w:val="21"/>
          <w:highlight w:val="none"/>
        </w:rPr>
      </w:pPr>
      <w:r>
        <w:rPr>
          <w:rFonts w:hint="eastAsia"/>
          <w:b/>
          <w:color w:val="auto"/>
          <w:szCs w:val="21"/>
          <w:highlight w:val="none"/>
        </w:rPr>
        <w:t>3.0.8</w:t>
      </w:r>
      <w:r>
        <w:rPr>
          <w:rFonts w:hint="eastAsia"/>
          <w:bCs/>
          <w:color w:val="auto"/>
          <w:szCs w:val="21"/>
          <w:highlight w:val="none"/>
        </w:rPr>
        <w:t xml:space="preserve"> 桥梁防水体系修复一般与桥面铺装修复同时进行。施作前应对旧有桥面铺装、防水层、桥梁结构破坏状况、破坏原因、破坏范围调查清楚，制定完善的桥梁结构修复方案、桥面铺装修复方案、防水体系修复方案。</w:t>
      </w:r>
    </w:p>
    <w:p>
      <w:pPr>
        <w:rPr>
          <w:bCs/>
          <w:color w:val="auto"/>
          <w:szCs w:val="21"/>
          <w:highlight w:val="none"/>
        </w:rPr>
      </w:pPr>
      <w:r>
        <w:rPr>
          <w:rFonts w:hint="eastAsia"/>
          <w:b/>
          <w:color w:val="auto"/>
          <w:szCs w:val="21"/>
          <w:highlight w:val="none"/>
        </w:rPr>
        <w:t xml:space="preserve">3.0.9 </w:t>
      </w:r>
      <w:r>
        <w:rPr>
          <w:rFonts w:hint="eastAsia"/>
          <w:bCs/>
          <w:color w:val="auto"/>
          <w:szCs w:val="21"/>
          <w:highlight w:val="none"/>
        </w:rPr>
        <w:t>有快速施工要求的防水层体系，可分为桥位现场施作、提前施作随预制梁体整体架设快速安装两种情况。桥位现场施作时，防水体系应具有对基底处理的高适应性、自身的快速固化性能；提前施作随预制梁整体架设的防水体系，要求具备在主梁预制、运输工况等不利条件下提前施作的性能。</w:t>
      </w:r>
    </w:p>
    <w:p>
      <w:pPr>
        <w:rPr>
          <w:bCs/>
          <w:color w:val="auto"/>
          <w:szCs w:val="21"/>
          <w:highlight w:val="none"/>
        </w:rPr>
      </w:pPr>
      <w:r>
        <w:rPr>
          <w:rFonts w:hint="eastAsia"/>
          <w:b/>
          <w:color w:val="auto"/>
          <w:szCs w:val="21"/>
          <w:highlight w:val="none"/>
        </w:rPr>
        <w:t>3.0.10</w:t>
      </w:r>
      <w:r>
        <w:rPr>
          <w:rFonts w:hint="eastAsia"/>
          <w:bCs/>
          <w:color w:val="auto"/>
          <w:szCs w:val="21"/>
          <w:highlight w:val="none"/>
        </w:rPr>
        <w:t xml:space="preserve"> 桥梁施工单位应根据设计文件要求</w:t>
      </w:r>
      <w:r>
        <w:rPr>
          <w:rFonts w:hint="eastAsia"/>
          <w:bCs/>
          <w:color w:val="auto"/>
          <w:szCs w:val="21"/>
          <w:highlight w:val="none"/>
          <w:lang w:eastAsia="zh-CN"/>
        </w:rPr>
        <w:t>、</w:t>
      </w:r>
      <w:r>
        <w:rPr>
          <w:rFonts w:hint="eastAsia"/>
          <w:bCs/>
          <w:color w:val="auto"/>
          <w:szCs w:val="21"/>
          <w:highlight w:val="none"/>
        </w:rPr>
        <w:t>施工气候条件和现场情况研究制定有针对性的施工工艺和施工组织方案，并严格执行，确保桥面防水层施工质量。</w:t>
      </w:r>
    </w:p>
    <w:p>
      <w:pPr>
        <w:rPr>
          <w:bCs/>
          <w:color w:val="auto"/>
          <w:szCs w:val="21"/>
          <w:highlight w:val="none"/>
        </w:rPr>
      </w:pPr>
      <w:r>
        <w:rPr>
          <w:rFonts w:hint="eastAsia"/>
          <w:b/>
          <w:color w:val="auto"/>
          <w:szCs w:val="21"/>
          <w:highlight w:val="none"/>
        </w:rPr>
        <w:t>3.0.11</w:t>
      </w:r>
      <w:r>
        <w:rPr>
          <w:rFonts w:hint="eastAsia"/>
          <w:bCs/>
          <w:color w:val="auto"/>
          <w:szCs w:val="21"/>
          <w:highlight w:val="none"/>
        </w:rPr>
        <w:t xml:space="preserve"> 桥梁施工单位根据桥面防水施工时的气候条件、实际场地条件等因素，发现需要对设计文件要求的桥面防水体系进行调整时，应征得设计单位同意，并履行相关变更工程管理程序。</w:t>
      </w:r>
    </w:p>
    <w:p>
      <w:pPr>
        <w:rPr>
          <w:bCs/>
          <w:color w:val="auto"/>
          <w:szCs w:val="21"/>
          <w:highlight w:val="none"/>
        </w:rPr>
      </w:pPr>
      <w:r>
        <w:rPr>
          <w:rFonts w:hint="eastAsia"/>
          <w:b/>
          <w:color w:val="auto"/>
          <w:szCs w:val="21"/>
          <w:highlight w:val="none"/>
        </w:rPr>
        <w:t>3.0.12</w:t>
      </w:r>
      <w:r>
        <w:rPr>
          <w:rFonts w:hint="eastAsia"/>
          <w:bCs/>
          <w:color w:val="auto"/>
          <w:szCs w:val="21"/>
          <w:highlight w:val="none"/>
        </w:rPr>
        <w:t xml:space="preserve"> </w:t>
      </w:r>
      <w:r>
        <w:rPr>
          <w:bCs/>
          <w:color w:val="auto"/>
          <w:szCs w:val="21"/>
          <w:highlight w:val="none"/>
        </w:rPr>
        <w:t>防水卷材</w:t>
      </w:r>
      <w:r>
        <w:rPr>
          <w:rFonts w:hint="eastAsia"/>
          <w:bCs/>
          <w:color w:val="auto"/>
          <w:szCs w:val="21"/>
          <w:highlight w:val="none"/>
        </w:rPr>
        <w:t>施工</w:t>
      </w:r>
      <w:r>
        <w:rPr>
          <w:bCs/>
          <w:color w:val="auto"/>
          <w:szCs w:val="21"/>
          <w:highlight w:val="none"/>
        </w:rPr>
        <w:t>环境气温</w:t>
      </w:r>
      <w:r>
        <w:rPr>
          <w:rFonts w:hint="eastAsia"/>
          <w:bCs/>
          <w:color w:val="auto"/>
          <w:szCs w:val="21"/>
          <w:highlight w:val="none"/>
        </w:rPr>
        <w:t>和</w:t>
      </w:r>
      <w:r>
        <w:rPr>
          <w:bCs/>
          <w:color w:val="auto"/>
          <w:szCs w:val="21"/>
          <w:highlight w:val="none"/>
        </w:rPr>
        <w:t>卷材的温度应不低于</w:t>
      </w:r>
      <w:r>
        <w:rPr>
          <w:rFonts w:hint="eastAsia"/>
          <w:bCs/>
          <w:color w:val="auto"/>
          <w:szCs w:val="21"/>
          <w:highlight w:val="none"/>
        </w:rPr>
        <w:t>5</w:t>
      </w:r>
      <w:r>
        <w:rPr>
          <w:bCs/>
          <w:color w:val="auto"/>
          <w:szCs w:val="21"/>
          <w:highlight w:val="none"/>
        </w:rPr>
        <w:t>℃</w:t>
      </w:r>
      <w:r>
        <w:rPr>
          <w:rFonts w:hint="eastAsia"/>
          <w:bCs/>
          <w:color w:val="auto"/>
          <w:szCs w:val="21"/>
          <w:highlight w:val="none"/>
        </w:rPr>
        <w:t>，</w:t>
      </w:r>
      <w:r>
        <w:rPr>
          <w:bCs/>
          <w:color w:val="auto"/>
          <w:szCs w:val="21"/>
          <w:highlight w:val="none"/>
        </w:rPr>
        <w:t>基层表面的温度</w:t>
      </w:r>
      <w:r>
        <w:rPr>
          <w:rFonts w:hint="eastAsia"/>
          <w:bCs/>
          <w:color w:val="auto"/>
          <w:szCs w:val="21"/>
          <w:highlight w:val="none"/>
          <w:lang w:val="en-US" w:eastAsia="zh-CN"/>
        </w:rPr>
        <w:t>应</w:t>
      </w:r>
      <w:r>
        <w:rPr>
          <w:bCs/>
          <w:color w:val="auto"/>
          <w:szCs w:val="21"/>
          <w:highlight w:val="none"/>
        </w:rPr>
        <w:t>高于</w:t>
      </w:r>
      <w:r>
        <w:rPr>
          <w:rFonts w:hint="eastAsia"/>
          <w:bCs/>
          <w:color w:val="auto"/>
          <w:szCs w:val="21"/>
          <w:highlight w:val="none"/>
        </w:rPr>
        <w:t>0</w:t>
      </w:r>
      <w:r>
        <w:rPr>
          <w:bCs/>
          <w:color w:val="auto"/>
          <w:szCs w:val="21"/>
          <w:highlight w:val="none"/>
        </w:rPr>
        <w:t>℃</w:t>
      </w:r>
      <w:r>
        <w:rPr>
          <w:rFonts w:hint="eastAsia"/>
          <w:bCs/>
          <w:color w:val="auto"/>
          <w:szCs w:val="21"/>
          <w:highlight w:val="none"/>
        </w:rPr>
        <w:t>；</w:t>
      </w:r>
      <w:r>
        <w:rPr>
          <w:bCs/>
          <w:color w:val="auto"/>
          <w:szCs w:val="21"/>
          <w:highlight w:val="none"/>
        </w:rPr>
        <w:t>当下雨、下雪和风力大于或等于</w:t>
      </w:r>
      <w:r>
        <w:rPr>
          <w:rFonts w:hint="eastAsia"/>
          <w:bCs/>
          <w:color w:val="auto"/>
          <w:szCs w:val="21"/>
          <w:highlight w:val="none"/>
        </w:rPr>
        <w:t>5</w:t>
      </w:r>
      <w:r>
        <w:rPr>
          <w:bCs/>
          <w:color w:val="auto"/>
          <w:szCs w:val="21"/>
          <w:highlight w:val="none"/>
        </w:rPr>
        <w:t>级时</w:t>
      </w:r>
      <w:r>
        <w:rPr>
          <w:rFonts w:hint="eastAsia"/>
          <w:bCs/>
          <w:color w:val="auto"/>
          <w:szCs w:val="21"/>
          <w:highlight w:val="none"/>
        </w:rPr>
        <w:t>，</w:t>
      </w:r>
      <w:r>
        <w:rPr>
          <w:bCs/>
          <w:color w:val="auto"/>
          <w:szCs w:val="21"/>
          <w:highlight w:val="none"/>
        </w:rPr>
        <w:t>严禁进行桥面防水层的施工</w:t>
      </w:r>
      <w:r>
        <w:rPr>
          <w:rFonts w:hint="eastAsia"/>
          <w:bCs/>
          <w:color w:val="auto"/>
          <w:szCs w:val="21"/>
          <w:highlight w:val="none"/>
        </w:rPr>
        <w:t>。</w:t>
      </w:r>
      <w:r>
        <w:rPr>
          <w:bCs/>
          <w:color w:val="auto"/>
          <w:szCs w:val="21"/>
          <w:highlight w:val="none"/>
        </w:rPr>
        <w:t>当施工中途下雨时</w:t>
      </w:r>
      <w:r>
        <w:rPr>
          <w:rFonts w:hint="eastAsia"/>
          <w:bCs/>
          <w:color w:val="auto"/>
          <w:szCs w:val="21"/>
          <w:highlight w:val="none"/>
        </w:rPr>
        <w:t>，</w:t>
      </w:r>
      <w:r>
        <w:rPr>
          <w:bCs/>
          <w:color w:val="auto"/>
          <w:szCs w:val="21"/>
          <w:highlight w:val="none"/>
        </w:rPr>
        <w:t>应做好已铺卷材的防护工作</w:t>
      </w:r>
      <w:r>
        <w:rPr>
          <w:rFonts w:hint="eastAsia"/>
          <w:bCs/>
          <w:color w:val="auto"/>
          <w:szCs w:val="21"/>
          <w:highlight w:val="none"/>
        </w:rPr>
        <w:t>。</w:t>
      </w:r>
    </w:p>
    <w:p>
      <w:pPr>
        <w:rPr>
          <w:bCs/>
          <w:color w:val="auto"/>
          <w:szCs w:val="21"/>
          <w:highlight w:val="none"/>
        </w:rPr>
      </w:pPr>
      <w:r>
        <w:rPr>
          <w:rFonts w:hint="eastAsia"/>
          <w:b/>
          <w:color w:val="auto"/>
          <w:szCs w:val="21"/>
          <w:highlight w:val="none"/>
        </w:rPr>
        <w:t>3.0.13</w:t>
      </w:r>
      <w:r>
        <w:rPr>
          <w:rFonts w:hint="eastAsia"/>
          <w:bCs/>
          <w:color w:val="auto"/>
          <w:szCs w:val="21"/>
          <w:highlight w:val="none"/>
        </w:rPr>
        <w:t xml:space="preserve"> </w:t>
      </w:r>
      <w:r>
        <w:rPr>
          <w:bCs/>
          <w:color w:val="auto"/>
          <w:szCs w:val="21"/>
          <w:highlight w:val="none"/>
        </w:rPr>
        <w:t>防水涂料不</w:t>
      </w:r>
      <w:r>
        <w:rPr>
          <w:rFonts w:hint="eastAsia"/>
          <w:bCs/>
          <w:color w:val="auto"/>
          <w:szCs w:val="21"/>
          <w:highlight w:val="none"/>
        </w:rPr>
        <w:t>应</w:t>
      </w:r>
      <w:r>
        <w:rPr>
          <w:bCs/>
          <w:color w:val="auto"/>
          <w:szCs w:val="21"/>
          <w:highlight w:val="none"/>
        </w:rPr>
        <w:t>在雨天</w:t>
      </w:r>
      <w:r>
        <w:rPr>
          <w:rFonts w:hint="eastAsia"/>
          <w:bCs/>
          <w:color w:val="auto"/>
          <w:szCs w:val="21"/>
          <w:highlight w:val="none"/>
        </w:rPr>
        <w:t>、</w:t>
      </w:r>
      <w:r>
        <w:rPr>
          <w:bCs/>
          <w:color w:val="auto"/>
          <w:szCs w:val="21"/>
          <w:highlight w:val="none"/>
        </w:rPr>
        <w:t>雪天施工</w:t>
      </w:r>
      <w:r>
        <w:rPr>
          <w:rFonts w:hint="eastAsia"/>
          <w:bCs/>
          <w:color w:val="auto"/>
          <w:szCs w:val="21"/>
          <w:highlight w:val="none"/>
        </w:rPr>
        <w:t>。</w:t>
      </w:r>
      <w:r>
        <w:rPr>
          <w:bCs/>
          <w:color w:val="auto"/>
          <w:szCs w:val="21"/>
          <w:highlight w:val="none"/>
        </w:rPr>
        <w:t>采用刷涂方式施工</w:t>
      </w:r>
      <w:r>
        <w:rPr>
          <w:rFonts w:hint="eastAsia"/>
          <w:bCs/>
          <w:color w:val="auto"/>
          <w:szCs w:val="21"/>
          <w:highlight w:val="none"/>
        </w:rPr>
        <w:t>，</w:t>
      </w:r>
      <w:r>
        <w:rPr>
          <w:bCs/>
          <w:color w:val="auto"/>
          <w:szCs w:val="21"/>
          <w:highlight w:val="none"/>
        </w:rPr>
        <w:t>风力大于或等于</w:t>
      </w:r>
      <w:r>
        <w:rPr>
          <w:rFonts w:hint="eastAsia"/>
          <w:bCs/>
          <w:color w:val="auto"/>
          <w:szCs w:val="21"/>
          <w:highlight w:val="none"/>
        </w:rPr>
        <w:t>5</w:t>
      </w:r>
      <w:r>
        <w:rPr>
          <w:bCs/>
          <w:color w:val="auto"/>
          <w:szCs w:val="21"/>
          <w:highlight w:val="none"/>
        </w:rPr>
        <w:t>级时严禁施工</w:t>
      </w:r>
      <w:r>
        <w:rPr>
          <w:rFonts w:hint="eastAsia"/>
          <w:bCs/>
          <w:color w:val="auto"/>
          <w:szCs w:val="21"/>
          <w:highlight w:val="none"/>
        </w:rPr>
        <w:t>；</w:t>
      </w:r>
      <w:r>
        <w:rPr>
          <w:bCs/>
          <w:color w:val="auto"/>
          <w:szCs w:val="21"/>
          <w:highlight w:val="none"/>
        </w:rPr>
        <w:t>采用喷涂方式施工时</w:t>
      </w:r>
      <w:r>
        <w:rPr>
          <w:rFonts w:hint="eastAsia"/>
          <w:bCs/>
          <w:color w:val="auto"/>
          <w:szCs w:val="21"/>
          <w:highlight w:val="none"/>
        </w:rPr>
        <w:t>，风</w:t>
      </w:r>
      <w:r>
        <w:rPr>
          <w:bCs/>
          <w:color w:val="auto"/>
          <w:szCs w:val="21"/>
          <w:highlight w:val="none"/>
        </w:rPr>
        <w:t>力大于或等于</w:t>
      </w:r>
      <w:r>
        <w:rPr>
          <w:rFonts w:hint="eastAsia"/>
          <w:bCs/>
          <w:color w:val="auto"/>
          <w:szCs w:val="21"/>
          <w:highlight w:val="none"/>
        </w:rPr>
        <w:t>4</w:t>
      </w:r>
      <w:r>
        <w:rPr>
          <w:bCs/>
          <w:color w:val="auto"/>
          <w:szCs w:val="21"/>
          <w:highlight w:val="none"/>
        </w:rPr>
        <w:t>级时严禁施工</w:t>
      </w:r>
      <w:r>
        <w:rPr>
          <w:rFonts w:hint="eastAsia"/>
          <w:bCs/>
          <w:color w:val="auto"/>
          <w:szCs w:val="21"/>
          <w:highlight w:val="none"/>
        </w:rPr>
        <w:t>。</w:t>
      </w:r>
    </w:p>
    <w:p>
      <w:pPr>
        <w:spacing w:line="16" w:lineRule="exact"/>
        <w:rPr>
          <w:bCs/>
          <w:color w:val="auto"/>
          <w:szCs w:val="21"/>
          <w:highlight w:val="none"/>
        </w:rPr>
      </w:pPr>
    </w:p>
    <w:p>
      <w:pPr>
        <w:rPr>
          <w:bCs/>
          <w:color w:val="auto"/>
          <w:szCs w:val="21"/>
          <w:highlight w:val="none"/>
        </w:rPr>
      </w:pPr>
      <w:r>
        <w:rPr>
          <w:rFonts w:hint="eastAsia"/>
          <w:b/>
          <w:color w:val="auto"/>
          <w:szCs w:val="21"/>
          <w:highlight w:val="none"/>
        </w:rPr>
        <w:t>3.0.14</w:t>
      </w:r>
      <w:r>
        <w:rPr>
          <w:rFonts w:hint="eastAsia"/>
          <w:bCs/>
          <w:color w:val="auto"/>
          <w:szCs w:val="21"/>
          <w:highlight w:val="none"/>
        </w:rPr>
        <w:t xml:space="preserve"> </w:t>
      </w:r>
      <w:r>
        <w:rPr>
          <w:bCs/>
          <w:color w:val="auto"/>
          <w:szCs w:val="21"/>
          <w:highlight w:val="none"/>
        </w:rPr>
        <w:t>水泥基渗透结晶型防水涂料严禁在雨中或环境温度低于</w:t>
      </w:r>
      <w:r>
        <w:rPr>
          <w:rFonts w:hint="eastAsia"/>
          <w:bCs/>
          <w:color w:val="auto"/>
          <w:szCs w:val="21"/>
          <w:highlight w:val="none"/>
        </w:rPr>
        <w:t>5</w:t>
      </w:r>
      <w:r>
        <w:rPr>
          <w:bCs/>
          <w:color w:val="auto"/>
          <w:szCs w:val="21"/>
          <w:highlight w:val="none"/>
        </w:rPr>
        <w:t>℃时施工</w:t>
      </w:r>
      <w:r>
        <w:rPr>
          <w:rFonts w:hint="eastAsia"/>
          <w:bCs/>
          <w:color w:val="auto"/>
          <w:szCs w:val="21"/>
          <w:highlight w:val="none"/>
        </w:rPr>
        <w:t>。</w:t>
      </w:r>
      <w:r>
        <w:rPr>
          <w:bCs/>
          <w:color w:val="auto"/>
          <w:szCs w:val="21"/>
          <w:highlight w:val="none"/>
        </w:rPr>
        <w:t>不宜在烈日下施工</w:t>
      </w:r>
      <w:r>
        <w:rPr>
          <w:rFonts w:hint="eastAsia"/>
          <w:bCs/>
          <w:color w:val="auto"/>
          <w:szCs w:val="21"/>
          <w:highlight w:val="none"/>
        </w:rPr>
        <w:t>。</w:t>
      </w:r>
    </w:p>
    <w:p>
      <w:pPr>
        <w:rPr>
          <w:bCs/>
          <w:color w:val="auto"/>
          <w:szCs w:val="21"/>
          <w:highlight w:val="none"/>
        </w:rPr>
      </w:pPr>
      <w:r>
        <w:rPr>
          <w:rFonts w:hint="eastAsia"/>
          <w:b/>
          <w:color w:val="auto"/>
          <w:szCs w:val="21"/>
          <w:highlight w:val="none"/>
        </w:rPr>
        <w:t>3.0.15</w:t>
      </w:r>
      <w:r>
        <w:rPr>
          <w:rFonts w:hint="eastAsia"/>
          <w:bCs/>
          <w:color w:val="auto"/>
          <w:szCs w:val="21"/>
          <w:highlight w:val="none"/>
        </w:rPr>
        <w:t xml:space="preserve"> </w:t>
      </w:r>
      <w:r>
        <w:rPr>
          <w:bCs/>
          <w:color w:val="auto"/>
          <w:szCs w:val="21"/>
          <w:highlight w:val="none"/>
        </w:rPr>
        <w:t>防水层大面积施工前应先做好阴阳角</w:t>
      </w:r>
      <w:r>
        <w:rPr>
          <w:rFonts w:hint="eastAsia"/>
          <w:bCs/>
          <w:color w:val="auto"/>
          <w:szCs w:val="21"/>
          <w:highlight w:val="none"/>
        </w:rPr>
        <w:t>、</w:t>
      </w:r>
      <w:r>
        <w:rPr>
          <w:bCs/>
          <w:color w:val="auto"/>
          <w:szCs w:val="21"/>
          <w:highlight w:val="none"/>
        </w:rPr>
        <w:t>转角</w:t>
      </w:r>
      <w:r>
        <w:rPr>
          <w:rFonts w:hint="eastAsia"/>
          <w:bCs/>
          <w:color w:val="auto"/>
          <w:szCs w:val="21"/>
          <w:highlight w:val="none"/>
        </w:rPr>
        <w:t>、</w:t>
      </w:r>
      <w:r>
        <w:rPr>
          <w:bCs/>
          <w:color w:val="auto"/>
          <w:szCs w:val="21"/>
          <w:highlight w:val="none"/>
        </w:rPr>
        <w:t>排水口等部位的细部处理</w:t>
      </w:r>
      <w:r>
        <w:rPr>
          <w:rFonts w:hint="eastAsia"/>
          <w:bCs/>
          <w:color w:val="auto"/>
          <w:szCs w:val="21"/>
          <w:highlight w:val="none"/>
        </w:rPr>
        <w:t>，</w:t>
      </w:r>
      <w:r>
        <w:rPr>
          <w:bCs/>
          <w:color w:val="auto"/>
          <w:szCs w:val="21"/>
          <w:highlight w:val="none"/>
        </w:rPr>
        <w:t>然后再进行大面积铺设</w:t>
      </w:r>
      <w:r>
        <w:rPr>
          <w:rFonts w:hint="eastAsia"/>
          <w:bCs/>
          <w:color w:val="auto"/>
          <w:szCs w:val="21"/>
          <w:highlight w:val="none"/>
        </w:rPr>
        <w:t>。</w:t>
      </w:r>
    </w:p>
    <w:p>
      <w:pPr>
        <w:rPr>
          <w:bCs/>
          <w:color w:val="auto"/>
          <w:szCs w:val="21"/>
          <w:highlight w:val="none"/>
        </w:rPr>
      </w:pPr>
      <w:r>
        <w:rPr>
          <w:rFonts w:hint="eastAsia"/>
          <w:b/>
          <w:color w:val="auto"/>
          <w:szCs w:val="21"/>
          <w:highlight w:val="none"/>
        </w:rPr>
        <w:t xml:space="preserve">3.0.16 </w:t>
      </w:r>
      <w:r>
        <w:rPr>
          <w:bCs/>
          <w:color w:val="auto"/>
          <w:szCs w:val="21"/>
          <w:highlight w:val="none"/>
        </w:rPr>
        <w:t>防水层铺设过程中及铺设完毕但</w:t>
      </w:r>
      <w:r>
        <w:rPr>
          <w:rFonts w:hint="eastAsia"/>
          <w:bCs/>
          <w:color w:val="auto"/>
          <w:szCs w:val="21"/>
          <w:highlight w:val="none"/>
        </w:rPr>
        <w:t>沥青</w:t>
      </w:r>
      <w:r>
        <w:rPr>
          <w:bCs/>
          <w:color w:val="auto"/>
          <w:szCs w:val="21"/>
          <w:highlight w:val="none"/>
        </w:rPr>
        <w:t>混凝土尚未铺设前</w:t>
      </w:r>
      <w:r>
        <w:rPr>
          <w:rFonts w:hint="eastAsia"/>
          <w:bCs/>
          <w:color w:val="auto"/>
          <w:szCs w:val="21"/>
          <w:highlight w:val="none"/>
        </w:rPr>
        <w:t>，</w:t>
      </w:r>
      <w:r>
        <w:rPr>
          <w:bCs/>
          <w:color w:val="auto"/>
          <w:szCs w:val="21"/>
          <w:highlight w:val="none"/>
        </w:rPr>
        <w:t>应对防水层进行必要的保护</w:t>
      </w:r>
      <w:r>
        <w:rPr>
          <w:rFonts w:hint="eastAsia"/>
          <w:bCs/>
          <w:color w:val="auto"/>
          <w:szCs w:val="21"/>
          <w:highlight w:val="none"/>
        </w:rPr>
        <w:t>。</w:t>
      </w:r>
      <w:r>
        <w:rPr>
          <w:bCs/>
          <w:color w:val="auto"/>
          <w:szCs w:val="21"/>
          <w:highlight w:val="none"/>
        </w:rPr>
        <w:t>严禁车辆、行人穿行</w:t>
      </w:r>
      <w:r>
        <w:rPr>
          <w:rFonts w:hint="eastAsia"/>
          <w:bCs/>
          <w:color w:val="auto"/>
          <w:szCs w:val="21"/>
          <w:highlight w:val="none"/>
        </w:rPr>
        <w:t>，</w:t>
      </w:r>
      <w:r>
        <w:rPr>
          <w:bCs/>
          <w:color w:val="auto"/>
          <w:szCs w:val="21"/>
          <w:highlight w:val="none"/>
        </w:rPr>
        <w:t>禁止停滞机械及堆放杂物</w:t>
      </w:r>
      <w:r>
        <w:rPr>
          <w:rFonts w:hint="eastAsia"/>
          <w:bCs/>
          <w:color w:val="auto"/>
          <w:szCs w:val="21"/>
          <w:highlight w:val="none"/>
        </w:rPr>
        <w:t>导致压破、刺穿、划痕损坏防水层，并及时经验收合格后铺设桥面铺装层。</w:t>
      </w:r>
    </w:p>
    <w:p>
      <w:pPr>
        <w:rPr>
          <w:bCs/>
          <w:color w:val="auto"/>
          <w:szCs w:val="21"/>
          <w:highlight w:val="none"/>
        </w:rPr>
      </w:pPr>
      <w:r>
        <w:rPr>
          <w:rFonts w:hint="eastAsia"/>
          <w:b/>
          <w:color w:val="auto"/>
          <w:szCs w:val="21"/>
          <w:highlight w:val="none"/>
        </w:rPr>
        <w:t xml:space="preserve">3.0.17 </w:t>
      </w:r>
      <w:r>
        <w:rPr>
          <w:bCs/>
          <w:color w:val="auto"/>
          <w:szCs w:val="21"/>
          <w:highlight w:val="none"/>
        </w:rPr>
        <w:t>桥面防水层应在现浇桥面结构混凝土或垫层混凝土达到设计要求强度，经验收合格后方可施工。桥面防水层应直接铺设在混凝土表面上，不得在二者间加铺砂浆找平层。防水基层面应坚实、平整、光滑、干燥，阴、阳角处应按规定半径作成圆弧。</w:t>
      </w:r>
    </w:p>
    <w:p>
      <w:pPr>
        <w:rPr>
          <w:bCs/>
          <w:color w:val="auto"/>
          <w:szCs w:val="21"/>
          <w:highlight w:val="none"/>
        </w:rPr>
      </w:pPr>
      <w:r>
        <w:rPr>
          <w:rFonts w:hint="eastAsia"/>
          <w:b/>
          <w:color w:val="auto"/>
          <w:szCs w:val="21"/>
          <w:highlight w:val="none"/>
        </w:rPr>
        <w:t>3.0.18</w:t>
      </w:r>
      <w:r>
        <w:rPr>
          <w:rFonts w:hint="eastAsia"/>
          <w:bCs/>
          <w:color w:val="auto"/>
          <w:szCs w:val="21"/>
          <w:highlight w:val="none"/>
        </w:rPr>
        <w:t xml:space="preserve"> </w:t>
      </w:r>
      <w:r>
        <w:rPr>
          <w:bCs/>
          <w:color w:val="auto"/>
          <w:szCs w:val="21"/>
          <w:highlight w:val="none"/>
        </w:rPr>
        <w:t>桥面防水工程应按施工工序进行检验</w:t>
      </w:r>
      <w:r>
        <w:rPr>
          <w:rFonts w:hint="eastAsia"/>
          <w:bCs/>
          <w:color w:val="auto"/>
          <w:szCs w:val="21"/>
          <w:highlight w:val="none"/>
        </w:rPr>
        <w:t>，</w:t>
      </w:r>
      <w:r>
        <w:rPr>
          <w:bCs/>
          <w:color w:val="auto"/>
          <w:szCs w:val="21"/>
          <w:highlight w:val="none"/>
        </w:rPr>
        <w:t>每一工序合格后方可进行下一道工序作业</w:t>
      </w:r>
      <w:r>
        <w:rPr>
          <w:rFonts w:hint="eastAsia"/>
          <w:bCs/>
          <w:color w:val="auto"/>
          <w:szCs w:val="21"/>
          <w:highlight w:val="none"/>
        </w:rPr>
        <w:t>。</w:t>
      </w:r>
    </w:p>
    <w:p>
      <w:pPr>
        <w:rPr>
          <w:bCs/>
          <w:color w:val="auto"/>
          <w:szCs w:val="21"/>
          <w:highlight w:val="none"/>
        </w:rPr>
      </w:pPr>
      <w:r>
        <w:rPr>
          <w:rFonts w:hint="eastAsia"/>
          <w:b/>
          <w:color w:val="auto"/>
          <w:szCs w:val="21"/>
          <w:highlight w:val="none"/>
        </w:rPr>
        <w:t>3.0.19</w:t>
      </w:r>
      <w:r>
        <w:rPr>
          <w:rFonts w:hint="eastAsia"/>
          <w:bCs/>
          <w:color w:val="auto"/>
          <w:szCs w:val="21"/>
          <w:highlight w:val="none"/>
        </w:rPr>
        <w:t xml:space="preserve"> </w:t>
      </w:r>
      <w:r>
        <w:rPr>
          <w:bCs/>
          <w:color w:val="auto"/>
          <w:szCs w:val="21"/>
          <w:highlight w:val="none"/>
        </w:rPr>
        <w:t>应在沥青混凝土的摊铺前</w:t>
      </w:r>
      <w:r>
        <w:rPr>
          <w:rFonts w:hint="eastAsia"/>
          <w:bCs/>
          <w:color w:val="auto"/>
          <w:szCs w:val="21"/>
          <w:highlight w:val="none"/>
        </w:rPr>
        <w:t>72h内</w:t>
      </w:r>
      <w:r>
        <w:rPr>
          <w:bCs/>
          <w:color w:val="auto"/>
          <w:szCs w:val="21"/>
          <w:highlight w:val="none"/>
        </w:rPr>
        <w:t>完成涂料类防水材料最后一道施工</w:t>
      </w:r>
      <w:r>
        <w:rPr>
          <w:rFonts w:hint="eastAsia"/>
          <w:bCs/>
          <w:color w:val="auto"/>
          <w:szCs w:val="21"/>
          <w:highlight w:val="none"/>
        </w:rPr>
        <w:t>，</w:t>
      </w:r>
      <w:r>
        <w:rPr>
          <w:bCs/>
          <w:color w:val="auto"/>
          <w:szCs w:val="21"/>
          <w:highlight w:val="none"/>
        </w:rPr>
        <w:t>以保证防水层与基层以及混凝土面层的粘结强度</w:t>
      </w:r>
      <w:r>
        <w:rPr>
          <w:rFonts w:hint="eastAsia"/>
          <w:bCs/>
          <w:color w:val="auto"/>
          <w:szCs w:val="21"/>
          <w:highlight w:val="none"/>
        </w:rPr>
        <w:t>。</w:t>
      </w:r>
    </w:p>
    <w:p>
      <w:pPr>
        <w:pStyle w:val="30"/>
        <w:widowControl/>
        <w:spacing w:beforeAutospacing="0" w:afterAutospacing="0"/>
        <w:rPr>
          <w:bCs/>
          <w:color w:val="auto"/>
          <w:sz w:val="21"/>
          <w:szCs w:val="21"/>
          <w:highlight w:val="none"/>
        </w:rPr>
      </w:pPr>
      <w:r>
        <w:rPr>
          <w:rFonts w:hint="eastAsia"/>
          <w:b/>
          <w:color w:val="auto"/>
          <w:kern w:val="2"/>
          <w:szCs w:val="21"/>
          <w:highlight w:val="none"/>
        </w:rPr>
        <w:t>3.0.20</w:t>
      </w:r>
      <w:r>
        <w:rPr>
          <w:rFonts w:hint="eastAsia"/>
          <w:bCs/>
          <w:color w:val="auto"/>
          <w:sz w:val="21"/>
          <w:szCs w:val="21"/>
          <w:highlight w:val="none"/>
        </w:rPr>
        <w:t xml:space="preserve"> </w:t>
      </w:r>
      <w:r>
        <w:rPr>
          <w:rFonts w:hint="eastAsia"/>
          <w:bCs/>
          <w:color w:val="auto"/>
          <w:kern w:val="2"/>
          <w:szCs w:val="21"/>
          <w:highlight w:val="none"/>
        </w:rPr>
        <w:t>防水卷材和防水涂料均应具有高延伸率、高抗拉强度、良好的弹塑性、耐高温和低温与抗老化性能。防水卷材及防水涂料应符合国家现行标准和设计要求。</w:t>
      </w:r>
    </w:p>
    <w:p>
      <w:pPr>
        <w:pStyle w:val="30"/>
        <w:widowControl/>
        <w:spacing w:beforeAutospacing="0" w:afterAutospacing="0"/>
        <w:rPr>
          <w:bCs/>
          <w:color w:val="auto"/>
          <w:sz w:val="21"/>
          <w:szCs w:val="21"/>
          <w:highlight w:val="none"/>
        </w:rPr>
      </w:pPr>
      <w:r>
        <w:rPr>
          <w:rFonts w:hint="eastAsia"/>
          <w:b/>
          <w:color w:val="auto"/>
          <w:kern w:val="2"/>
          <w:szCs w:val="21"/>
          <w:highlight w:val="none"/>
        </w:rPr>
        <w:t>3.0.21</w:t>
      </w:r>
      <w:r>
        <w:rPr>
          <w:rFonts w:hint="eastAsia"/>
          <w:bCs/>
          <w:color w:val="auto"/>
          <w:sz w:val="21"/>
          <w:szCs w:val="21"/>
          <w:highlight w:val="none"/>
        </w:rPr>
        <w:t xml:space="preserve"> </w:t>
      </w:r>
      <w:r>
        <w:rPr>
          <w:rFonts w:hint="eastAsia"/>
          <w:bCs/>
          <w:color w:val="auto"/>
          <w:kern w:val="2"/>
          <w:szCs w:val="21"/>
          <w:highlight w:val="none"/>
        </w:rPr>
        <w:t>桥面采用热铺沥青混合料作磨耗层时，应使用可耐140～160℃高温的高聚物改性沥青等防水卷材及防水涂料。</w:t>
      </w:r>
    </w:p>
    <w:p>
      <w:pPr>
        <w:rPr>
          <w:bCs/>
          <w:color w:val="auto"/>
          <w:szCs w:val="21"/>
          <w:highlight w:val="none"/>
        </w:rPr>
      </w:pPr>
      <w:r>
        <w:rPr>
          <w:rFonts w:hint="eastAsia"/>
          <w:b/>
          <w:color w:val="auto"/>
          <w:szCs w:val="21"/>
          <w:highlight w:val="none"/>
        </w:rPr>
        <w:t xml:space="preserve">3.0.22 </w:t>
      </w:r>
      <w:r>
        <w:rPr>
          <w:bCs/>
          <w:color w:val="auto"/>
          <w:szCs w:val="21"/>
          <w:highlight w:val="none"/>
        </w:rPr>
        <w:t>桥面防水层在相关</w:t>
      </w:r>
      <w:r>
        <w:rPr>
          <w:rFonts w:hint="eastAsia"/>
          <w:bCs/>
          <w:color w:val="auto"/>
          <w:szCs w:val="21"/>
          <w:highlight w:val="none"/>
        </w:rPr>
        <w:t>功能</w:t>
      </w:r>
      <w:r>
        <w:rPr>
          <w:bCs/>
          <w:color w:val="auto"/>
          <w:szCs w:val="21"/>
          <w:highlight w:val="none"/>
        </w:rPr>
        <w:t>分区范围内应采用满贴法；防水层总厚度和卷材或胎体</w:t>
      </w:r>
      <w:r>
        <w:rPr>
          <w:rFonts w:hint="eastAsia"/>
          <w:bCs/>
          <w:color w:val="auto"/>
          <w:szCs w:val="21"/>
          <w:highlight w:val="none"/>
        </w:rPr>
        <w:t>层数应符合设计要求；缘石、地袱、变形缝、汇水槽和泄水口等部位应按设计和防水规范细部要求作局部加强处理。防水层与汇水槽、泄水口之间必须粘结牢固、封闭严密。</w:t>
      </w:r>
    </w:p>
    <w:p>
      <w:pPr>
        <w:rPr>
          <w:bCs/>
          <w:color w:val="auto"/>
          <w:szCs w:val="21"/>
          <w:highlight w:val="none"/>
        </w:rPr>
      </w:pPr>
      <w:r>
        <w:rPr>
          <w:rFonts w:hint="eastAsia"/>
          <w:b/>
          <w:color w:val="auto"/>
          <w:szCs w:val="21"/>
          <w:highlight w:val="none"/>
        </w:rPr>
        <w:t>3.0.23</w:t>
      </w:r>
      <w:r>
        <w:rPr>
          <w:rFonts w:hint="eastAsia"/>
          <w:bCs/>
          <w:color w:val="auto"/>
          <w:szCs w:val="21"/>
          <w:highlight w:val="none"/>
        </w:rPr>
        <w:t xml:space="preserve"> 桥面防水工程必须由有防水施工资质的专业队伍施工。</w:t>
      </w:r>
    </w:p>
    <w:p>
      <w:pPr>
        <w:rPr>
          <w:rFonts w:ascii="瀹嬩綋" w:eastAsia="瀹嬩綋"/>
          <w:bCs/>
          <w:color w:val="auto"/>
          <w:sz w:val="24"/>
          <w:szCs w:val="24"/>
          <w:highlight w:val="none"/>
        </w:rPr>
      </w:pPr>
      <w:r>
        <w:rPr>
          <w:rFonts w:hint="eastAsia"/>
          <w:b/>
          <w:color w:val="auto"/>
          <w:sz w:val="24"/>
          <w:szCs w:val="24"/>
          <w:highlight w:val="none"/>
        </w:rPr>
        <w:t>3.0.24</w:t>
      </w:r>
      <w:r>
        <w:rPr>
          <w:rFonts w:hint="eastAsia"/>
          <w:bCs/>
          <w:color w:val="auto"/>
          <w:sz w:val="24"/>
          <w:szCs w:val="24"/>
          <w:highlight w:val="none"/>
        </w:rPr>
        <w:t xml:space="preserve"> 桥面防水系统应建立管理、维修、养护制度,并应按现行行业标准《城市桥梁养护技术规范》CJJ</w:t>
      </w:r>
      <w:r>
        <w:rPr>
          <w:bCs/>
          <w:color w:val="auto"/>
          <w:sz w:val="24"/>
          <w:szCs w:val="24"/>
          <w:highlight w:val="none"/>
        </w:rPr>
        <w:t xml:space="preserve"> </w:t>
      </w:r>
      <w:r>
        <w:rPr>
          <w:rFonts w:hint="eastAsia"/>
          <w:bCs/>
          <w:color w:val="auto"/>
          <w:sz w:val="24"/>
          <w:szCs w:val="24"/>
          <w:highlight w:val="none"/>
        </w:rPr>
        <w:t>99</w:t>
      </w:r>
      <w:r>
        <w:rPr>
          <w:rFonts w:hint="eastAsia" w:ascii="瀹嬩綋" w:eastAsia="瀹嬩綋"/>
          <w:color w:val="auto"/>
          <w:sz w:val="24"/>
          <w:szCs w:val="24"/>
          <w:highlight w:val="none"/>
          <w:shd w:val="clear" w:color="auto" w:fill="FFFFFF"/>
          <w:lang w:eastAsia="zh-CN"/>
        </w:rPr>
        <w:t>、</w:t>
      </w:r>
      <w:r>
        <w:rPr>
          <w:rFonts w:hint="eastAsia" w:ascii="瀹嬩綋" w:eastAsia="瀹嬩綋"/>
          <w:color w:val="auto"/>
          <w:sz w:val="24"/>
          <w:szCs w:val="24"/>
          <w:highlight w:val="none"/>
          <w:shd w:val="clear" w:color="auto" w:fill="FFFFFF"/>
        </w:rPr>
        <w:t>《</w:t>
      </w:r>
      <w:r>
        <w:rPr>
          <w:rFonts w:hint="eastAsia" w:ascii="瀹嬩綋" w:eastAsia="瀹嬩綋"/>
          <w:color w:val="auto"/>
          <w:sz w:val="24"/>
          <w:szCs w:val="24"/>
          <w:highlight w:val="none"/>
        </w:rPr>
        <w:t>公路桥涵养护规范》</w:t>
      </w:r>
      <w:r>
        <w:rPr>
          <w:color w:val="auto"/>
          <w:sz w:val="24"/>
          <w:szCs w:val="24"/>
          <w:highlight w:val="none"/>
          <w:u w:val="none"/>
        </w:rPr>
        <w:fldChar w:fldCharType="begin"/>
      </w:r>
      <w:r>
        <w:rPr>
          <w:color w:val="auto"/>
          <w:sz w:val="24"/>
          <w:szCs w:val="24"/>
          <w:highlight w:val="none"/>
          <w:u w:val="none"/>
        </w:rPr>
        <w:instrText xml:space="preserve"> HYPERLINK "http://www.csres.com/detail/369962.html" \t "_blank" </w:instrText>
      </w:r>
      <w:r>
        <w:rPr>
          <w:color w:val="auto"/>
          <w:sz w:val="24"/>
          <w:szCs w:val="24"/>
          <w:highlight w:val="none"/>
          <w:u w:val="none"/>
        </w:rPr>
        <w:fldChar w:fldCharType="separate"/>
      </w:r>
      <w:r>
        <w:rPr>
          <w:rStyle w:val="38"/>
          <w:rFonts w:hint="eastAsia" w:ascii="瀹嬩綋" w:eastAsia="瀹嬩綋"/>
          <w:color w:val="auto"/>
          <w:sz w:val="24"/>
          <w:szCs w:val="24"/>
          <w:highlight w:val="none"/>
          <w:u w:val="none"/>
          <w:shd w:val="clear" w:color="auto" w:fill="FFFFFF"/>
        </w:rPr>
        <w:t>JTG 5120</w:t>
      </w:r>
      <w:r>
        <w:rPr>
          <w:color w:val="auto"/>
          <w:sz w:val="24"/>
          <w:szCs w:val="24"/>
          <w:highlight w:val="none"/>
          <w:u w:val="none"/>
        </w:rPr>
        <w:fldChar w:fldCharType="end"/>
      </w:r>
      <w:r>
        <w:rPr>
          <w:rFonts w:hint="eastAsia"/>
          <w:bCs/>
          <w:color w:val="auto"/>
          <w:sz w:val="24"/>
          <w:szCs w:val="24"/>
          <w:highlight w:val="none"/>
        </w:rPr>
        <w:t>的要求定期检查。</w:t>
      </w:r>
    </w:p>
    <w:p>
      <w:pPr>
        <w:rPr>
          <w:bCs/>
          <w:color w:val="auto"/>
          <w:szCs w:val="21"/>
          <w:highlight w:val="none"/>
        </w:rPr>
      </w:pPr>
      <w:r>
        <w:rPr>
          <w:rFonts w:hint="eastAsia"/>
          <w:b/>
          <w:color w:val="auto"/>
          <w:szCs w:val="21"/>
          <w:highlight w:val="none"/>
        </w:rPr>
        <w:t>3.0.25</w:t>
      </w:r>
      <w:r>
        <w:rPr>
          <w:rFonts w:hint="eastAsia"/>
          <w:bCs/>
          <w:color w:val="auto"/>
          <w:szCs w:val="21"/>
          <w:highlight w:val="none"/>
        </w:rPr>
        <w:t xml:space="preserve"> 桥面防水方案设计及施工过程中在满足各项技术要求的情况下，宜根据桥面防水工程全生命周期碳足迹综合考量，选用低碳环保的材料及施工工艺，以降低桥面防水工程的碳排放。</w:t>
      </w:r>
    </w:p>
    <w:p>
      <w:pPr>
        <w:pStyle w:val="4"/>
        <w:numPr>
          <w:ilvl w:val="0"/>
          <w:numId w:val="0"/>
        </w:numPr>
        <w:rPr>
          <w:rFonts w:ascii="黑体" w:hAnsi="黑体" w:cs="黑体"/>
          <w:color w:val="auto"/>
          <w:szCs w:val="28"/>
          <w:highlight w:val="none"/>
        </w:rPr>
      </w:pPr>
      <w:bookmarkStart w:id="33" w:name="_Toc7674"/>
      <w:r>
        <w:rPr>
          <w:rFonts w:hint="eastAsia" w:ascii="黑体" w:hAnsi="黑体" w:cs="黑体"/>
          <w:color w:val="auto"/>
          <w:szCs w:val="28"/>
          <w:highlight w:val="none"/>
        </w:rPr>
        <w:t>4  材</w:t>
      </w:r>
      <w:r>
        <w:rPr>
          <w:rFonts w:hint="eastAsia" w:ascii="黑体" w:hAnsi="黑体" w:cs="黑体"/>
          <w:color w:val="auto"/>
          <w:szCs w:val="28"/>
          <w:highlight w:val="none"/>
          <w:lang w:val="en-US" w:eastAsia="zh-CN"/>
        </w:rPr>
        <w:t xml:space="preserve">    </w:t>
      </w:r>
      <w:r>
        <w:rPr>
          <w:rFonts w:hint="eastAsia" w:ascii="黑体" w:hAnsi="黑体" w:cs="黑体"/>
          <w:color w:val="auto"/>
          <w:szCs w:val="28"/>
          <w:highlight w:val="none"/>
        </w:rPr>
        <w:t>料</w:t>
      </w:r>
      <w:bookmarkEnd w:id="33"/>
    </w:p>
    <w:p>
      <w:pPr>
        <w:rPr>
          <w:color w:val="auto"/>
          <w:highlight w:val="none"/>
        </w:rPr>
      </w:pPr>
      <w:r>
        <w:rPr>
          <w:rFonts w:hint="eastAsia"/>
          <w:b/>
          <w:bCs/>
          <w:color w:val="auto"/>
          <w:spacing w:val="5"/>
          <w:w w:val="104"/>
          <w:highlight w:val="none"/>
        </w:rPr>
        <w:t>4.0.1</w:t>
      </w:r>
      <w:r>
        <w:rPr>
          <w:rFonts w:hint="eastAsia"/>
          <w:b/>
          <w:bCs/>
          <w:color w:val="auto"/>
          <w:spacing w:val="5"/>
          <w:w w:val="104"/>
          <w:sz w:val="19"/>
          <w:szCs w:val="19"/>
          <w:highlight w:val="none"/>
        </w:rPr>
        <w:t xml:space="preserve"> </w:t>
      </w:r>
      <w:r>
        <w:rPr>
          <w:color w:val="auto"/>
          <w:highlight w:val="none"/>
        </w:rPr>
        <w:t>桥面用防水材料的性能应符合国家标准、行业标准的要求</w:t>
      </w:r>
      <w:r>
        <w:rPr>
          <w:rFonts w:hint="eastAsia"/>
          <w:color w:val="auto"/>
          <w:highlight w:val="none"/>
        </w:rPr>
        <w:t>，</w:t>
      </w:r>
      <w:r>
        <w:rPr>
          <w:color w:val="auto"/>
          <w:highlight w:val="none"/>
        </w:rPr>
        <w:t>其适用标准应按表</w:t>
      </w:r>
      <w:r>
        <w:rPr>
          <w:rFonts w:hint="eastAsia"/>
          <w:color w:val="auto"/>
          <w:highlight w:val="none"/>
        </w:rPr>
        <w:t>4.0.1</w:t>
      </w:r>
      <w:r>
        <w:rPr>
          <w:color w:val="auto"/>
          <w:highlight w:val="none"/>
        </w:rPr>
        <w:t>的规定执行</w:t>
      </w:r>
      <w:r>
        <w:rPr>
          <w:rFonts w:hint="eastAsia"/>
          <w:color w:val="auto"/>
          <w:highlight w:val="none"/>
        </w:rPr>
        <w:t>。</w:t>
      </w:r>
    </w:p>
    <w:p>
      <w:pPr>
        <w:jc w:val="center"/>
        <w:rPr>
          <w:color w:val="auto"/>
          <w:highlight w:val="none"/>
        </w:rPr>
      </w:pPr>
      <w:r>
        <w:rPr>
          <w:rFonts w:hint="eastAsia"/>
          <w:color w:val="auto"/>
          <w:highlight w:val="none"/>
        </w:rPr>
        <w:t>表4.0.1 防水材料性能要求</w:t>
      </w:r>
    </w:p>
    <w:tbl>
      <w:tblPr>
        <w:tblStyle w:val="33"/>
        <w:tblW w:w="9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162"/>
        <w:gridCol w:w="1353"/>
        <w:gridCol w:w="1500"/>
        <w:gridCol w:w="4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86" w:type="dxa"/>
            <w:vMerge w:val="restart"/>
            <w:shd w:val="clear" w:color="auto" w:fill="auto"/>
            <w:vAlign w:val="center"/>
          </w:tcPr>
          <w:p>
            <w:pPr>
              <w:pStyle w:val="41"/>
              <w:jc w:val="center"/>
              <w:rPr>
                <w:color w:val="auto"/>
                <w:highlight w:val="none"/>
              </w:rPr>
            </w:pPr>
            <w:r>
              <w:rPr>
                <w:rFonts w:hint="eastAsia"/>
                <w:color w:val="auto"/>
                <w:highlight w:val="none"/>
              </w:rPr>
              <w:t>混凝</w:t>
            </w:r>
          </w:p>
          <w:p>
            <w:pPr>
              <w:pStyle w:val="41"/>
              <w:jc w:val="center"/>
              <w:rPr>
                <w:color w:val="auto"/>
                <w:highlight w:val="none"/>
              </w:rPr>
            </w:pPr>
            <w:r>
              <w:rPr>
                <w:rFonts w:hint="eastAsia"/>
                <w:color w:val="auto"/>
                <w:highlight w:val="none"/>
              </w:rPr>
              <w:t>土桥防水材料</w:t>
            </w:r>
          </w:p>
          <w:p>
            <w:pPr>
              <w:pStyle w:val="41"/>
              <w:jc w:val="center"/>
              <w:rPr>
                <w:color w:val="auto"/>
                <w:highlight w:val="none"/>
              </w:rPr>
            </w:pPr>
          </w:p>
        </w:tc>
        <w:tc>
          <w:tcPr>
            <w:tcW w:w="1162" w:type="dxa"/>
            <w:shd w:val="clear" w:color="auto" w:fill="auto"/>
            <w:vAlign w:val="center"/>
          </w:tcPr>
          <w:p>
            <w:pPr>
              <w:pStyle w:val="41"/>
              <w:tabs>
                <w:tab w:val="left" w:pos="313"/>
              </w:tabs>
              <w:jc w:val="left"/>
              <w:rPr>
                <w:color w:val="auto"/>
                <w:highlight w:val="none"/>
              </w:rPr>
            </w:pPr>
          </w:p>
        </w:tc>
        <w:tc>
          <w:tcPr>
            <w:tcW w:w="2853" w:type="dxa"/>
            <w:gridSpan w:val="2"/>
            <w:shd w:val="clear" w:color="auto" w:fill="auto"/>
            <w:vAlign w:val="center"/>
          </w:tcPr>
          <w:p>
            <w:pPr>
              <w:pStyle w:val="41"/>
              <w:jc w:val="center"/>
              <w:rPr>
                <w:color w:val="auto"/>
                <w:highlight w:val="none"/>
              </w:rPr>
            </w:pPr>
            <w:r>
              <w:rPr>
                <w:rFonts w:hint="eastAsia"/>
                <w:color w:val="auto"/>
                <w:highlight w:val="none"/>
              </w:rPr>
              <w:t>材料</w:t>
            </w:r>
          </w:p>
        </w:tc>
        <w:tc>
          <w:tcPr>
            <w:tcW w:w="4415" w:type="dxa"/>
            <w:shd w:val="clear" w:color="auto" w:fill="auto"/>
            <w:vAlign w:val="center"/>
          </w:tcPr>
          <w:p>
            <w:pPr>
              <w:pStyle w:val="41"/>
              <w:jc w:val="center"/>
              <w:rPr>
                <w:color w:val="auto"/>
                <w:highlight w:val="none"/>
              </w:rPr>
            </w:pPr>
            <w:r>
              <w:rPr>
                <w:rFonts w:hint="eastAsia"/>
                <w:color w:val="auto"/>
                <w:highlight w:val="none"/>
              </w:rPr>
              <w:t>性能要求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886" w:type="dxa"/>
            <w:vMerge w:val="continue"/>
            <w:shd w:val="clear" w:color="auto" w:fill="auto"/>
            <w:vAlign w:val="center"/>
          </w:tcPr>
          <w:p>
            <w:pPr>
              <w:pStyle w:val="41"/>
              <w:jc w:val="center"/>
              <w:rPr>
                <w:color w:val="auto"/>
                <w:highlight w:val="none"/>
              </w:rPr>
            </w:pPr>
          </w:p>
        </w:tc>
        <w:tc>
          <w:tcPr>
            <w:tcW w:w="1162" w:type="dxa"/>
            <w:vMerge w:val="restart"/>
            <w:shd w:val="clear" w:color="auto" w:fill="auto"/>
            <w:vAlign w:val="center"/>
          </w:tcPr>
          <w:p>
            <w:pPr>
              <w:pStyle w:val="41"/>
              <w:tabs>
                <w:tab w:val="left" w:pos="313"/>
              </w:tabs>
              <w:jc w:val="left"/>
              <w:rPr>
                <w:color w:val="auto"/>
                <w:highlight w:val="none"/>
              </w:rPr>
            </w:pPr>
            <w:r>
              <w:rPr>
                <w:rFonts w:hint="eastAsia"/>
                <w:color w:val="auto"/>
                <w:highlight w:val="none"/>
              </w:rPr>
              <w:t>防水</w:t>
            </w:r>
          </w:p>
          <w:p>
            <w:pPr>
              <w:pStyle w:val="41"/>
              <w:tabs>
                <w:tab w:val="left" w:pos="313"/>
              </w:tabs>
              <w:jc w:val="left"/>
              <w:rPr>
                <w:color w:val="auto"/>
                <w:highlight w:val="none"/>
              </w:rPr>
            </w:pPr>
            <w:r>
              <w:rPr>
                <w:rFonts w:hint="eastAsia"/>
                <w:color w:val="auto"/>
                <w:highlight w:val="none"/>
              </w:rPr>
              <w:t>卷材</w:t>
            </w:r>
            <w:r>
              <w:rPr>
                <w:rFonts w:hint="eastAsia"/>
                <w:color w:val="auto"/>
                <w:highlight w:val="none"/>
                <w:vertAlign w:val="superscript"/>
              </w:rPr>
              <w:t>c</w:t>
            </w:r>
          </w:p>
        </w:tc>
        <w:tc>
          <w:tcPr>
            <w:tcW w:w="2853" w:type="dxa"/>
            <w:gridSpan w:val="2"/>
            <w:shd w:val="clear" w:color="auto" w:fill="auto"/>
            <w:vAlign w:val="center"/>
          </w:tcPr>
          <w:p>
            <w:pPr>
              <w:pStyle w:val="41"/>
              <w:jc w:val="center"/>
              <w:rPr>
                <w:color w:val="auto"/>
                <w:highlight w:val="none"/>
              </w:rPr>
            </w:pPr>
            <w:r>
              <w:rPr>
                <w:rFonts w:hint="eastAsia"/>
                <w:color w:val="auto"/>
                <w:highlight w:val="none"/>
              </w:rPr>
              <w:t>弹性体改性沥青卷材</w:t>
            </w:r>
          </w:p>
        </w:tc>
        <w:tc>
          <w:tcPr>
            <w:tcW w:w="4415" w:type="dxa"/>
            <w:vMerge w:val="restart"/>
            <w:shd w:val="clear" w:color="auto" w:fill="auto"/>
            <w:vAlign w:val="center"/>
          </w:tcPr>
          <w:p>
            <w:pPr>
              <w:pStyle w:val="41"/>
              <w:jc w:val="center"/>
              <w:rPr>
                <w:color w:val="auto"/>
                <w:highlight w:val="none"/>
              </w:rPr>
            </w:pPr>
            <w:r>
              <w:rPr>
                <w:rFonts w:hint="eastAsia"/>
                <w:color w:val="auto"/>
                <w:highlight w:val="none"/>
              </w:rPr>
              <w:t>《道桥用改性沥青防水卷材》</w:t>
            </w:r>
          </w:p>
          <w:p>
            <w:pPr>
              <w:pStyle w:val="41"/>
              <w:jc w:val="center"/>
              <w:rPr>
                <w:color w:val="auto"/>
                <w:highlight w:val="none"/>
              </w:rPr>
            </w:pPr>
            <w:r>
              <w:rPr>
                <w:rFonts w:hint="eastAsia"/>
                <w:color w:val="auto"/>
                <w:highlight w:val="none"/>
              </w:rPr>
              <w:t>JC / T 974-2005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86" w:type="dxa"/>
            <w:vMerge w:val="continue"/>
            <w:shd w:val="clear" w:color="auto" w:fill="auto"/>
            <w:vAlign w:val="center"/>
          </w:tcPr>
          <w:p>
            <w:pPr>
              <w:pStyle w:val="41"/>
              <w:jc w:val="center"/>
              <w:rPr>
                <w:color w:val="auto"/>
                <w:highlight w:val="none"/>
              </w:rPr>
            </w:pPr>
          </w:p>
        </w:tc>
        <w:tc>
          <w:tcPr>
            <w:tcW w:w="1162" w:type="dxa"/>
            <w:vMerge w:val="continue"/>
            <w:shd w:val="clear" w:color="auto" w:fill="auto"/>
            <w:vAlign w:val="center"/>
          </w:tcPr>
          <w:p>
            <w:pPr>
              <w:pStyle w:val="41"/>
              <w:tabs>
                <w:tab w:val="left" w:pos="313"/>
              </w:tabs>
              <w:jc w:val="left"/>
              <w:rPr>
                <w:color w:val="auto"/>
                <w:highlight w:val="none"/>
              </w:rPr>
            </w:pPr>
          </w:p>
        </w:tc>
        <w:tc>
          <w:tcPr>
            <w:tcW w:w="2853" w:type="dxa"/>
            <w:gridSpan w:val="2"/>
            <w:shd w:val="clear" w:color="auto" w:fill="auto"/>
            <w:vAlign w:val="center"/>
          </w:tcPr>
          <w:p>
            <w:pPr>
              <w:pStyle w:val="41"/>
              <w:jc w:val="center"/>
              <w:rPr>
                <w:color w:val="auto"/>
                <w:highlight w:val="none"/>
              </w:rPr>
            </w:pPr>
            <w:r>
              <w:rPr>
                <w:rFonts w:hint="eastAsia"/>
                <w:color w:val="auto"/>
                <w:highlight w:val="none"/>
              </w:rPr>
              <w:t>塑性体改性沥青卷材</w:t>
            </w:r>
          </w:p>
        </w:tc>
        <w:tc>
          <w:tcPr>
            <w:tcW w:w="4415" w:type="dxa"/>
            <w:vMerge w:val="continue"/>
            <w:shd w:val="clear" w:color="auto" w:fill="auto"/>
            <w:vAlign w:val="center"/>
          </w:tcPr>
          <w:p>
            <w:pPr>
              <w:pStyle w:val="41"/>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86" w:type="dxa"/>
            <w:vMerge w:val="continue"/>
            <w:shd w:val="clear" w:color="auto" w:fill="auto"/>
            <w:vAlign w:val="center"/>
          </w:tcPr>
          <w:p>
            <w:pPr>
              <w:pStyle w:val="41"/>
              <w:jc w:val="center"/>
              <w:rPr>
                <w:color w:val="auto"/>
                <w:highlight w:val="none"/>
              </w:rPr>
            </w:pPr>
          </w:p>
        </w:tc>
        <w:tc>
          <w:tcPr>
            <w:tcW w:w="1162" w:type="dxa"/>
            <w:vMerge w:val="restart"/>
            <w:shd w:val="clear" w:color="auto" w:fill="auto"/>
            <w:vAlign w:val="center"/>
          </w:tcPr>
          <w:p>
            <w:pPr>
              <w:pStyle w:val="41"/>
              <w:tabs>
                <w:tab w:val="left" w:pos="313"/>
              </w:tabs>
              <w:jc w:val="left"/>
              <w:rPr>
                <w:color w:val="auto"/>
                <w:highlight w:val="none"/>
              </w:rPr>
            </w:pPr>
            <w:r>
              <w:rPr>
                <w:rFonts w:hint="eastAsia"/>
                <w:color w:val="auto"/>
                <w:highlight w:val="none"/>
              </w:rPr>
              <w:t>防水</w:t>
            </w:r>
          </w:p>
          <w:p>
            <w:pPr>
              <w:pStyle w:val="41"/>
              <w:tabs>
                <w:tab w:val="left" w:pos="313"/>
              </w:tabs>
              <w:jc w:val="left"/>
              <w:rPr>
                <w:color w:val="auto"/>
                <w:highlight w:val="none"/>
              </w:rPr>
            </w:pPr>
            <w:r>
              <w:rPr>
                <w:rFonts w:hint="eastAsia"/>
                <w:color w:val="auto"/>
                <w:highlight w:val="none"/>
              </w:rPr>
              <w:t>涂料</w:t>
            </w:r>
            <w:r>
              <w:rPr>
                <w:rFonts w:hint="eastAsia"/>
                <w:color w:val="auto"/>
                <w:highlight w:val="none"/>
                <w:vertAlign w:val="superscript"/>
              </w:rPr>
              <w:t>a</w:t>
            </w:r>
          </w:p>
        </w:tc>
        <w:tc>
          <w:tcPr>
            <w:tcW w:w="2853" w:type="dxa"/>
            <w:gridSpan w:val="2"/>
            <w:shd w:val="clear" w:color="auto" w:fill="auto"/>
            <w:vAlign w:val="center"/>
          </w:tcPr>
          <w:p>
            <w:pPr>
              <w:pStyle w:val="41"/>
              <w:jc w:val="center"/>
              <w:rPr>
                <w:rFonts w:hint="eastAsia"/>
                <w:color w:val="auto"/>
                <w:highlight w:val="none"/>
              </w:rPr>
            </w:pPr>
            <w:r>
              <w:rPr>
                <w:rFonts w:hint="eastAsia"/>
                <w:color w:val="auto"/>
                <w:highlight w:val="none"/>
              </w:rPr>
              <w:t>聚合物改性沥青防水</w:t>
            </w:r>
          </w:p>
          <w:p>
            <w:pPr>
              <w:pStyle w:val="41"/>
              <w:jc w:val="center"/>
              <w:rPr>
                <w:color w:val="auto"/>
                <w:highlight w:val="none"/>
              </w:rPr>
            </w:pPr>
            <w:r>
              <w:rPr>
                <w:rFonts w:hint="eastAsia"/>
                <w:color w:val="auto"/>
                <w:highlight w:val="none"/>
              </w:rPr>
              <w:t>涂料</w:t>
            </w:r>
            <w:r>
              <w:rPr>
                <w:rFonts w:hint="eastAsia"/>
                <w:color w:val="auto"/>
                <w:highlight w:val="none"/>
                <w:vertAlign w:val="superscript"/>
              </w:rPr>
              <w:t>d</w:t>
            </w:r>
          </w:p>
        </w:tc>
        <w:tc>
          <w:tcPr>
            <w:tcW w:w="4415" w:type="dxa"/>
            <w:shd w:val="clear" w:color="auto" w:fill="auto"/>
            <w:vAlign w:val="center"/>
          </w:tcPr>
          <w:p>
            <w:pPr>
              <w:pStyle w:val="41"/>
              <w:jc w:val="center"/>
              <w:rPr>
                <w:rFonts w:hint="eastAsia"/>
                <w:color w:val="auto"/>
                <w:highlight w:val="none"/>
              </w:rPr>
            </w:pPr>
            <w:r>
              <w:rPr>
                <w:rFonts w:hint="eastAsia"/>
                <w:color w:val="auto"/>
                <w:highlight w:val="none"/>
              </w:rPr>
              <w:t>《道桥用防水涂料》JC / T 975</w:t>
            </w:r>
            <w:r>
              <w:rPr>
                <w:color w:val="auto"/>
                <w:highlight w:val="none"/>
              </w:rPr>
              <w:t>-2005</w:t>
            </w:r>
            <w:r>
              <w:rPr>
                <w:rFonts w:hint="eastAsia"/>
                <w:color w:val="auto"/>
                <w:highlight w:val="none"/>
              </w:rPr>
              <w:t>中</w:t>
            </w:r>
          </w:p>
          <w:p>
            <w:pPr>
              <w:pStyle w:val="41"/>
              <w:jc w:val="center"/>
              <w:rPr>
                <w:color w:val="auto"/>
                <w:highlight w:val="none"/>
              </w:rPr>
            </w:pPr>
            <w:r>
              <w:rPr>
                <w:rFonts w:hint="eastAsia"/>
                <w:color w:val="auto"/>
                <w:highlight w:val="none"/>
              </w:rPr>
              <w:t>II型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86" w:type="dxa"/>
            <w:vMerge w:val="continue"/>
            <w:shd w:val="clear" w:color="auto" w:fill="auto"/>
            <w:vAlign w:val="center"/>
          </w:tcPr>
          <w:p>
            <w:pPr>
              <w:pStyle w:val="41"/>
              <w:jc w:val="center"/>
              <w:rPr>
                <w:color w:val="auto"/>
                <w:highlight w:val="none"/>
              </w:rPr>
            </w:pPr>
          </w:p>
        </w:tc>
        <w:tc>
          <w:tcPr>
            <w:tcW w:w="1162" w:type="dxa"/>
            <w:vMerge w:val="continue"/>
            <w:shd w:val="clear" w:color="auto" w:fill="auto"/>
            <w:vAlign w:val="center"/>
          </w:tcPr>
          <w:p>
            <w:pPr>
              <w:pStyle w:val="41"/>
              <w:tabs>
                <w:tab w:val="left" w:pos="313"/>
              </w:tabs>
              <w:jc w:val="left"/>
              <w:rPr>
                <w:color w:val="auto"/>
                <w:highlight w:val="none"/>
              </w:rPr>
            </w:pPr>
          </w:p>
        </w:tc>
        <w:tc>
          <w:tcPr>
            <w:tcW w:w="2853" w:type="dxa"/>
            <w:gridSpan w:val="2"/>
            <w:shd w:val="clear" w:color="auto" w:fill="auto"/>
            <w:vAlign w:val="center"/>
          </w:tcPr>
          <w:p>
            <w:pPr>
              <w:pStyle w:val="41"/>
              <w:jc w:val="center"/>
              <w:rPr>
                <w:color w:val="auto"/>
                <w:highlight w:val="none"/>
              </w:rPr>
            </w:pPr>
            <w:r>
              <w:rPr>
                <w:rFonts w:hint="eastAsia"/>
                <w:color w:val="auto"/>
                <w:highlight w:val="none"/>
              </w:rPr>
              <w:t>聚氨酯防水涂料</w:t>
            </w:r>
            <w:r>
              <w:rPr>
                <w:rFonts w:hint="eastAsia"/>
                <w:color w:val="auto"/>
                <w:highlight w:val="none"/>
                <w:vertAlign w:val="superscript"/>
              </w:rPr>
              <w:t>b</w:t>
            </w:r>
          </w:p>
        </w:tc>
        <w:tc>
          <w:tcPr>
            <w:tcW w:w="4415" w:type="dxa"/>
            <w:shd w:val="clear" w:color="auto" w:fill="auto"/>
            <w:vAlign w:val="center"/>
          </w:tcPr>
          <w:p>
            <w:pPr>
              <w:pStyle w:val="41"/>
              <w:jc w:val="center"/>
              <w:rPr>
                <w:color w:val="auto"/>
                <w:highlight w:val="none"/>
              </w:rPr>
            </w:pPr>
            <w:r>
              <w:rPr>
                <w:rFonts w:hint="eastAsia"/>
                <w:color w:val="auto"/>
                <w:highlight w:val="none"/>
              </w:rPr>
              <w:t>《道桥用防水涂料》JC / T 975</w:t>
            </w:r>
            <w:r>
              <w:rPr>
                <w:color w:val="auto"/>
                <w:highlight w:val="none"/>
              </w:rPr>
              <w:t>-2005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86" w:type="dxa"/>
            <w:vMerge w:val="continue"/>
            <w:shd w:val="clear" w:color="auto" w:fill="auto"/>
            <w:vAlign w:val="center"/>
          </w:tcPr>
          <w:p>
            <w:pPr>
              <w:pStyle w:val="41"/>
              <w:jc w:val="center"/>
              <w:rPr>
                <w:color w:val="auto"/>
                <w:highlight w:val="none"/>
              </w:rPr>
            </w:pPr>
          </w:p>
        </w:tc>
        <w:tc>
          <w:tcPr>
            <w:tcW w:w="1162" w:type="dxa"/>
            <w:vMerge w:val="continue"/>
            <w:shd w:val="clear" w:color="auto" w:fill="auto"/>
            <w:vAlign w:val="center"/>
          </w:tcPr>
          <w:p>
            <w:pPr>
              <w:pStyle w:val="41"/>
              <w:tabs>
                <w:tab w:val="left" w:pos="313"/>
              </w:tabs>
              <w:jc w:val="left"/>
              <w:rPr>
                <w:color w:val="auto"/>
                <w:highlight w:val="none"/>
              </w:rPr>
            </w:pPr>
          </w:p>
        </w:tc>
        <w:tc>
          <w:tcPr>
            <w:tcW w:w="2853" w:type="dxa"/>
            <w:gridSpan w:val="2"/>
            <w:shd w:val="clear" w:color="auto" w:fill="auto"/>
            <w:vAlign w:val="center"/>
          </w:tcPr>
          <w:p>
            <w:pPr>
              <w:pStyle w:val="41"/>
              <w:jc w:val="center"/>
              <w:rPr>
                <w:color w:val="auto"/>
                <w:highlight w:val="none"/>
              </w:rPr>
            </w:pPr>
            <w:r>
              <w:rPr>
                <w:rFonts w:hint="eastAsia"/>
                <w:color w:val="auto"/>
                <w:highlight w:val="none"/>
              </w:rPr>
              <w:t>聚合物水泥防水涂料</w:t>
            </w:r>
          </w:p>
        </w:tc>
        <w:tc>
          <w:tcPr>
            <w:tcW w:w="4415" w:type="dxa"/>
            <w:shd w:val="clear" w:color="auto" w:fill="auto"/>
            <w:vAlign w:val="center"/>
          </w:tcPr>
          <w:p>
            <w:pPr>
              <w:pStyle w:val="41"/>
              <w:jc w:val="center"/>
              <w:rPr>
                <w:color w:val="auto"/>
                <w:highlight w:val="none"/>
              </w:rPr>
            </w:pPr>
            <w:r>
              <w:rPr>
                <w:rFonts w:hint="eastAsia"/>
                <w:color w:val="auto"/>
                <w:highlight w:val="none"/>
              </w:rPr>
              <w:t>《道桥用防水涂料》JC / T 975</w:t>
            </w:r>
            <w:r>
              <w:rPr>
                <w:color w:val="auto"/>
                <w:highlight w:val="none"/>
              </w:rPr>
              <w:t>-2005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shd w:val="clear" w:color="auto" w:fill="auto"/>
            <w:vAlign w:val="center"/>
          </w:tcPr>
          <w:p>
            <w:pPr>
              <w:pStyle w:val="41"/>
              <w:jc w:val="center"/>
              <w:rPr>
                <w:color w:val="auto"/>
                <w:highlight w:val="none"/>
              </w:rPr>
            </w:pPr>
          </w:p>
        </w:tc>
        <w:tc>
          <w:tcPr>
            <w:tcW w:w="1162" w:type="dxa"/>
            <w:vMerge w:val="continue"/>
            <w:shd w:val="clear" w:color="auto" w:fill="auto"/>
            <w:vAlign w:val="center"/>
          </w:tcPr>
          <w:p>
            <w:pPr>
              <w:pStyle w:val="41"/>
              <w:jc w:val="center"/>
              <w:rPr>
                <w:color w:val="auto"/>
                <w:highlight w:val="none"/>
              </w:rPr>
            </w:pPr>
          </w:p>
        </w:tc>
        <w:tc>
          <w:tcPr>
            <w:tcW w:w="2853" w:type="dxa"/>
            <w:gridSpan w:val="2"/>
            <w:shd w:val="clear" w:color="auto" w:fill="auto"/>
            <w:vAlign w:val="center"/>
          </w:tcPr>
          <w:p>
            <w:pPr>
              <w:pStyle w:val="41"/>
              <w:jc w:val="center"/>
              <w:rPr>
                <w:color w:val="auto"/>
                <w:highlight w:val="none"/>
              </w:rPr>
            </w:pPr>
            <w:r>
              <w:rPr>
                <w:rFonts w:hint="eastAsia"/>
                <w:color w:val="auto"/>
                <w:highlight w:val="none"/>
              </w:rPr>
              <w:t>道桥用水性沥青基防水涂料</w:t>
            </w:r>
          </w:p>
        </w:tc>
        <w:tc>
          <w:tcPr>
            <w:tcW w:w="4415" w:type="dxa"/>
            <w:shd w:val="clear" w:color="auto" w:fill="auto"/>
            <w:vAlign w:val="center"/>
          </w:tcPr>
          <w:p>
            <w:pPr>
              <w:pStyle w:val="41"/>
              <w:jc w:val="center"/>
              <w:rPr>
                <w:color w:val="auto"/>
                <w:highlight w:val="none"/>
              </w:rPr>
            </w:pPr>
            <w:r>
              <w:rPr>
                <w:rFonts w:hint="eastAsia"/>
                <w:color w:val="auto"/>
                <w:highlight w:val="none"/>
              </w:rPr>
              <w:t>《路桥用水性沥青基防水涂料》</w:t>
            </w:r>
          </w:p>
          <w:p>
            <w:pPr>
              <w:pStyle w:val="41"/>
              <w:jc w:val="center"/>
              <w:rPr>
                <w:color w:val="auto"/>
                <w:highlight w:val="none"/>
              </w:rPr>
            </w:pPr>
            <w:r>
              <w:rPr>
                <w:rFonts w:hint="eastAsia"/>
                <w:color w:val="auto"/>
                <w:highlight w:val="none"/>
              </w:rPr>
              <w:t>JT / T 535-2015中II型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shd w:val="clear" w:color="auto" w:fill="auto"/>
            <w:vAlign w:val="center"/>
          </w:tcPr>
          <w:p>
            <w:pPr>
              <w:pStyle w:val="41"/>
              <w:jc w:val="center"/>
              <w:rPr>
                <w:color w:val="auto"/>
                <w:highlight w:val="none"/>
              </w:rPr>
            </w:pPr>
          </w:p>
        </w:tc>
        <w:tc>
          <w:tcPr>
            <w:tcW w:w="1162" w:type="dxa"/>
            <w:vMerge w:val="continue"/>
            <w:shd w:val="clear" w:color="auto" w:fill="auto"/>
            <w:vAlign w:val="center"/>
          </w:tcPr>
          <w:p>
            <w:pPr>
              <w:pStyle w:val="41"/>
              <w:jc w:val="center"/>
              <w:rPr>
                <w:color w:val="auto"/>
                <w:highlight w:val="none"/>
              </w:rPr>
            </w:pPr>
          </w:p>
        </w:tc>
        <w:tc>
          <w:tcPr>
            <w:tcW w:w="2853" w:type="dxa"/>
            <w:gridSpan w:val="2"/>
            <w:shd w:val="clear" w:color="auto" w:fill="auto"/>
            <w:vAlign w:val="center"/>
          </w:tcPr>
          <w:p>
            <w:pPr>
              <w:pStyle w:val="41"/>
              <w:jc w:val="center"/>
              <w:rPr>
                <w:rFonts w:hint="default" w:eastAsia="宋体"/>
                <w:color w:val="auto"/>
                <w:highlight w:val="none"/>
                <w:lang w:val="en-US" w:eastAsia="zh-CN"/>
              </w:rPr>
            </w:pPr>
            <w:r>
              <w:rPr>
                <w:rFonts w:hint="eastAsia"/>
                <w:color w:val="auto"/>
                <w:highlight w:val="none"/>
                <w:lang w:val="en-US" w:eastAsia="zh-CN"/>
              </w:rPr>
              <w:t>聚脲防水涂料</w:t>
            </w:r>
          </w:p>
        </w:tc>
        <w:tc>
          <w:tcPr>
            <w:tcW w:w="4415" w:type="dxa"/>
            <w:shd w:val="clear" w:color="auto" w:fill="auto"/>
            <w:vAlign w:val="center"/>
          </w:tcPr>
          <w:p>
            <w:pPr>
              <w:pStyle w:val="41"/>
              <w:jc w:val="center"/>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喷涂聚脲防水涂料</w:t>
            </w:r>
            <w:r>
              <w:rPr>
                <w:rFonts w:hint="eastAsia"/>
                <w:color w:val="auto"/>
                <w:highlight w:val="none"/>
                <w:lang w:eastAsia="zh-CN"/>
              </w:rPr>
              <w:t>》</w:t>
            </w:r>
            <w:r>
              <w:rPr>
                <w:rFonts w:hint="eastAsia"/>
                <w:color w:val="auto"/>
                <w:highlight w:val="none"/>
                <w:lang w:val="en-US" w:eastAsia="zh-CN"/>
              </w:rPr>
              <w:t>GB/T 23446-2009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886" w:type="dxa"/>
            <w:vMerge w:val="continue"/>
            <w:shd w:val="clear" w:color="auto" w:fill="auto"/>
            <w:vAlign w:val="center"/>
          </w:tcPr>
          <w:p>
            <w:pPr>
              <w:pStyle w:val="41"/>
              <w:jc w:val="center"/>
              <w:rPr>
                <w:color w:val="auto"/>
                <w:highlight w:val="none"/>
              </w:rPr>
            </w:pPr>
          </w:p>
        </w:tc>
        <w:tc>
          <w:tcPr>
            <w:tcW w:w="1162" w:type="dxa"/>
            <w:vMerge w:val="continue"/>
            <w:shd w:val="clear" w:color="auto" w:fill="auto"/>
            <w:vAlign w:val="center"/>
          </w:tcPr>
          <w:p>
            <w:pPr>
              <w:pStyle w:val="41"/>
              <w:jc w:val="center"/>
              <w:rPr>
                <w:color w:val="auto"/>
                <w:highlight w:val="none"/>
              </w:rPr>
            </w:pPr>
          </w:p>
        </w:tc>
        <w:tc>
          <w:tcPr>
            <w:tcW w:w="2853" w:type="dxa"/>
            <w:gridSpan w:val="2"/>
            <w:shd w:val="clear" w:color="auto" w:fill="auto"/>
            <w:vAlign w:val="center"/>
          </w:tcPr>
          <w:p>
            <w:pPr>
              <w:pStyle w:val="41"/>
              <w:jc w:val="center"/>
              <w:rPr>
                <w:color w:val="auto"/>
                <w:highlight w:val="none"/>
              </w:rPr>
            </w:pPr>
            <w:r>
              <w:rPr>
                <w:rFonts w:hint="eastAsia"/>
                <w:color w:val="auto"/>
                <w:highlight w:val="none"/>
              </w:rPr>
              <w:t>热熔橡胶沥青涂料</w:t>
            </w:r>
          </w:p>
        </w:tc>
        <w:tc>
          <w:tcPr>
            <w:tcW w:w="4415" w:type="dxa"/>
            <w:shd w:val="clear" w:color="auto" w:fill="auto"/>
            <w:vAlign w:val="center"/>
          </w:tcPr>
          <w:p>
            <w:pPr>
              <w:pStyle w:val="41"/>
              <w:jc w:val="center"/>
              <w:rPr>
                <w:rFonts w:hint="eastAsia"/>
                <w:color w:val="auto"/>
                <w:highlight w:val="none"/>
                <w:lang w:val="en-US" w:eastAsia="zh-CN"/>
              </w:rPr>
            </w:pPr>
            <w:r>
              <w:rPr>
                <w:rFonts w:hint="eastAsia"/>
                <w:color w:val="auto"/>
                <w:highlight w:val="none"/>
                <w:lang w:val="en-US" w:eastAsia="zh-CN"/>
              </w:rPr>
              <w:t>《</w:t>
            </w:r>
            <w:r>
              <w:rPr>
                <w:rFonts w:hint="default"/>
                <w:color w:val="auto"/>
                <w:highlight w:val="none"/>
                <w:lang w:val="en-US" w:eastAsia="zh-CN"/>
              </w:rPr>
              <w:t>热熔橡胶沥青防水涂料</w:t>
            </w:r>
            <w:r>
              <w:rPr>
                <w:rFonts w:hint="eastAsia"/>
                <w:color w:val="auto"/>
                <w:highlight w:val="none"/>
                <w:lang w:val="en-US" w:eastAsia="zh-CN"/>
              </w:rPr>
              <w:t>》</w:t>
            </w:r>
          </w:p>
          <w:p>
            <w:pPr>
              <w:pStyle w:val="41"/>
              <w:jc w:val="center"/>
              <w:rPr>
                <w:rFonts w:hint="eastAsia"/>
                <w:color w:val="auto"/>
                <w:highlight w:val="none"/>
                <w:lang w:val="en-US" w:eastAsia="zh-CN"/>
              </w:rPr>
            </w:pPr>
            <w:r>
              <w:rPr>
                <w:rFonts w:hint="eastAsia"/>
                <w:color w:val="auto"/>
                <w:highlight w:val="none"/>
                <w:lang w:val="en-US" w:eastAsia="zh-CN"/>
              </w:rPr>
              <w:t>JC/T 2678-2022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6" w:type="dxa"/>
            <w:vMerge w:val="continue"/>
            <w:shd w:val="clear" w:color="auto" w:fill="auto"/>
            <w:vAlign w:val="center"/>
          </w:tcPr>
          <w:p>
            <w:pPr>
              <w:pStyle w:val="41"/>
              <w:jc w:val="center"/>
              <w:rPr>
                <w:color w:val="auto"/>
                <w:highlight w:val="none"/>
              </w:rPr>
            </w:pPr>
          </w:p>
        </w:tc>
        <w:tc>
          <w:tcPr>
            <w:tcW w:w="1162" w:type="dxa"/>
            <w:vMerge w:val="continue"/>
            <w:shd w:val="clear" w:color="auto" w:fill="auto"/>
            <w:vAlign w:val="center"/>
          </w:tcPr>
          <w:p>
            <w:pPr>
              <w:pStyle w:val="41"/>
              <w:jc w:val="center"/>
              <w:rPr>
                <w:color w:val="auto"/>
                <w:highlight w:val="none"/>
              </w:rPr>
            </w:pPr>
          </w:p>
        </w:tc>
        <w:tc>
          <w:tcPr>
            <w:tcW w:w="2853" w:type="dxa"/>
            <w:gridSpan w:val="2"/>
            <w:shd w:val="clear" w:color="auto" w:fill="auto"/>
            <w:vAlign w:val="center"/>
          </w:tcPr>
          <w:p>
            <w:pPr>
              <w:pStyle w:val="41"/>
              <w:jc w:val="center"/>
              <w:rPr>
                <w:color w:val="auto"/>
                <w:highlight w:val="none"/>
              </w:rPr>
            </w:pPr>
            <w:r>
              <w:rPr>
                <w:rFonts w:hint="eastAsia"/>
                <w:color w:val="auto"/>
                <w:highlight w:val="none"/>
              </w:rPr>
              <w:t>水泥基渗透结晶防水</w:t>
            </w:r>
          </w:p>
          <w:p>
            <w:pPr>
              <w:pStyle w:val="41"/>
              <w:jc w:val="center"/>
              <w:rPr>
                <w:color w:val="auto"/>
                <w:highlight w:val="none"/>
              </w:rPr>
            </w:pPr>
            <w:r>
              <w:rPr>
                <w:rFonts w:hint="eastAsia"/>
                <w:color w:val="auto"/>
                <w:highlight w:val="none"/>
                <w:lang w:val="en-US" w:eastAsia="zh-CN"/>
              </w:rPr>
              <w:t>材</w:t>
            </w:r>
            <w:r>
              <w:rPr>
                <w:rFonts w:hint="eastAsia"/>
                <w:color w:val="auto"/>
                <w:highlight w:val="none"/>
              </w:rPr>
              <w:t>料</w:t>
            </w:r>
          </w:p>
        </w:tc>
        <w:tc>
          <w:tcPr>
            <w:tcW w:w="4415" w:type="dxa"/>
            <w:shd w:val="clear" w:color="auto" w:fill="auto"/>
            <w:vAlign w:val="center"/>
          </w:tcPr>
          <w:p>
            <w:pPr>
              <w:pStyle w:val="41"/>
              <w:jc w:val="center"/>
              <w:rPr>
                <w:rFonts w:hint="eastAsia"/>
                <w:color w:val="auto"/>
                <w:highlight w:val="none"/>
                <w:lang w:val="en-US" w:eastAsia="zh-CN"/>
              </w:rPr>
            </w:pPr>
            <w:r>
              <w:rPr>
                <w:rFonts w:hint="eastAsia"/>
                <w:color w:val="auto"/>
                <w:highlight w:val="none"/>
                <w:lang w:val="en-US" w:eastAsia="zh-CN"/>
              </w:rPr>
              <w:t>《水泥基渗透结晶型防水材料》GB 18445-2012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86" w:type="dxa"/>
            <w:vMerge w:val="continue"/>
            <w:shd w:val="clear" w:color="auto" w:fill="auto"/>
            <w:vAlign w:val="center"/>
          </w:tcPr>
          <w:p>
            <w:pPr>
              <w:pStyle w:val="41"/>
              <w:jc w:val="center"/>
              <w:rPr>
                <w:color w:val="auto"/>
                <w:highlight w:val="none"/>
              </w:rPr>
            </w:pPr>
          </w:p>
        </w:tc>
        <w:tc>
          <w:tcPr>
            <w:tcW w:w="1162" w:type="dxa"/>
            <w:vMerge w:val="continue"/>
            <w:shd w:val="clear" w:color="auto" w:fill="auto"/>
            <w:vAlign w:val="center"/>
          </w:tcPr>
          <w:p>
            <w:pPr>
              <w:pStyle w:val="41"/>
              <w:jc w:val="center"/>
              <w:rPr>
                <w:color w:val="auto"/>
                <w:highlight w:val="none"/>
              </w:rPr>
            </w:pPr>
          </w:p>
        </w:tc>
        <w:tc>
          <w:tcPr>
            <w:tcW w:w="2853" w:type="dxa"/>
            <w:gridSpan w:val="2"/>
            <w:shd w:val="clear" w:color="auto" w:fill="auto"/>
            <w:vAlign w:val="center"/>
          </w:tcPr>
          <w:p>
            <w:pPr>
              <w:pStyle w:val="41"/>
              <w:jc w:val="center"/>
              <w:rPr>
                <w:color w:val="auto"/>
                <w:highlight w:val="none"/>
              </w:rPr>
            </w:pPr>
            <w:r>
              <w:rPr>
                <w:rFonts w:hint="eastAsia"/>
                <w:color w:val="auto"/>
                <w:highlight w:val="none"/>
              </w:rPr>
              <w:t>建筑表面用有机硅</w:t>
            </w:r>
          </w:p>
          <w:p>
            <w:pPr>
              <w:pStyle w:val="41"/>
              <w:jc w:val="center"/>
              <w:rPr>
                <w:color w:val="auto"/>
                <w:highlight w:val="none"/>
              </w:rPr>
            </w:pPr>
            <w:r>
              <w:rPr>
                <w:rFonts w:hint="eastAsia"/>
                <w:color w:val="auto"/>
                <w:highlight w:val="none"/>
              </w:rPr>
              <w:t>防水剂</w:t>
            </w:r>
          </w:p>
        </w:tc>
        <w:tc>
          <w:tcPr>
            <w:tcW w:w="4415" w:type="dxa"/>
            <w:shd w:val="clear" w:color="auto" w:fill="auto"/>
            <w:vAlign w:val="center"/>
          </w:tcPr>
          <w:p>
            <w:pPr>
              <w:pStyle w:val="41"/>
              <w:jc w:val="center"/>
              <w:rPr>
                <w:color w:val="auto"/>
                <w:highlight w:val="none"/>
              </w:rPr>
            </w:pPr>
            <w:r>
              <w:rPr>
                <w:rFonts w:hint="eastAsia"/>
                <w:color w:val="auto"/>
                <w:highlight w:val="none"/>
              </w:rPr>
              <w:t>《建筑表面用有机硅防水剂》</w:t>
            </w:r>
          </w:p>
          <w:p>
            <w:pPr>
              <w:pStyle w:val="41"/>
              <w:jc w:val="center"/>
              <w:rPr>
                <w:color w:val="auto"/>
                <w:highlight w:val="none"/>
              </w:rPr>
            </w:pPr>
            <w:r>
              <w:rPr>
                <w:rFonts w:hint="eastAsia"/>
                <w:color w:val="auto"/>
                <w:highlight w:val="none"/>
              </w:rPr>
              <w:t>JC</w:t>
            </w:r>
            <w:r>
              <w:rPr>
                <w:color w:val="auto"/>
                <w:highlight w:val="none"/>
              </w:rPr>
              <w:t>/</w:t>
            </w:r>
            <w:r>
              <w:rPr>
                <w:rFonts w:hint="eastAsia"/>
                <w:color w:val="auto"/>
                <w:highlight w:val="none"/>
              </w:rPr>
              <w:t>T</w:t>
            </w:r>
            <w:r>
              <w:rPr>
                <w:color w:val="auto"/>
                <w:highlight w:val="none"/>
              </w:rPr>
              <w:t xml:space="preserve"> 902</w:t>
            </w:r>
            <w:r>
              <w:rPr>
                <w:rFonts w:hint="eastAsia"/>
                <w:color w:val="auto"/>
                <w:highlight w:val="none"/>
              </w:rPr>
              <w:t>-</w:t>
            </w:r>
            <w:r>
              <w:rPr>
                <w:color w:val="auto"/>
                <w:highlight w:val="none"/>
              </w:rPr>
              <w:t>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6" w:type="dxa"/>
            <w:vMerge w:val="restart"/>
            <w:shd w:val="clear" w:color="auto" w:fill="auto"/>
            <w:vAlign w:val="center"/>
          </w:tcPr>
          <w:p>
            <w:pPr>
              <w:pStyle w:val="41"/>
              <w:jc w:val="center"/>
              <w:rPr>
                <w:color w:val="auto"/>
                <w:highlight w:val="none"/>
              </w:rPr>
            </w:pPr>
            <w:r>
              <w:rPr>
                <w:rFonts w:hint="eastAsia"/>
                <w:color w:val="auto"/>
                <w:highlight w:val="none"/>
              </w:rPr>
              <w:t>钢桥防水材料</w:t>
            </w:r>
          </w:p>
        </w:tc>
        <w:tc>
          <w:tcPr>
            <w:tcW w:w="1162" w:type="dxa"/>
            <w:vMerge w:val="restart"/>
            <w:shd w:val="clear" w:color="auto" w:fill="auto"/>
            <w:vAlign w:val="center"/>
          </w:tcPr>
          <w:p>
            <w:pPr>
              <w:pStyle w:val="41"/>
              <w:jc w:val="center"/>
              <w:rPr>
                <w:color w:val="auto"/>
                <w:highlight w:val="none"/>
              </w:rPr>
            </w:pPr>
            <w:r>
              <w:rPr>
                <w:rFonts w:hint="eastAsia"/>
                <w:color w:val="auto"/>
                <w:highlight w:val="none"/>
              </w:rPr>
              <w:t>防水层材料</w:t>
            </w:r>
          </w:p>
        </w:tc>
        <w:tc>
          <w:tcPr>
            <w:tcW w:w="2853" w:type="dxa"/>
            <w:gridSpan w:val="2"/>
            <w:shd w:val="clear" w:color="auto" w:fill="auto"/>
            <w:vAlign w:val="center"/>
          </w:tcPr>
          <w:p>
            <w:pPr>
              <w:pStyle w:val="41"/>
              <w:jc w:val="center"/>
              <w:rPr>
                <w:color w:val="auto"/>
                <w:highlight w:val="none"/>
              </w:rPr>
            </w:pPr>
            <w:r>
              <w:rPr>
                <w:color w:val="auto"/>
                <w:highlight w:val="none"/>
              </w:rPr>
              <w:t>甲基丙烯酸甲酯树脂</w:t>
            </w:r>
            <w:r>
              <w:rPr>
                <w:rFonts w:hint="eastAsia"/>
                <w:color w:val="auto"/>
                <w:highlight w:val="none"/>
              </w:rPr>
              <w:t>防水粘接剂</w:t>
            </w:r>
            <w:r>
              <w:rPr>
                <w:rFonts w:hint="eastAsia"/>
                <w:color w:val="auto"/>
                <w:highlight w:val="none"/>
                <w:vertAlign w:val="superscript"/>
              </w:rPr>
              <w:t>e</w:t>
            </w:r>
          </w:p>
        </w:tc>
        <w:tc>
          <w:tcPr>
            <w:tcW w:w="4415" w:type="dxa"/>
            <w:shd w:val="clear" w:color="auto" w:fill="auto"/>
            <w:vAlign w:val="center"/>
          </w:tcPr>
          <w:p>
            <w:pPr>
              <w:pStyle w:val="41"/>
              <w:jc w:val="center"/>
              <w:rPr>
                <w:color w:val="auto"/>
                <w:highlight w:val="none"/>
              </w:rPr>
            </w:pPr>
            <w:r>
              <w:rPr>
                <w:rFonts w:hint="eastAsia"/>
                <w:color w:val="auto"/>
                <w:highlight w:val="none"/>
              </w:rPr>
              <w:t>《公路钢桥面铺装设计与施工技术规范》JTG/T 3364-02-2019 中表4.2.2 II型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shd w:val="clear" w:color="auto" w:fill="auto"/>
            <w:vAlign w:val="center"/>
          </w:tcPr>
          <w:p>
            <w:pPr>
              <w:pStyle w:val="41"/>
              <w:jc w:val="center"/>
              <w:rPr>
                <w:color w:val="auto"/>
                <w:highlight w:val="none"/>
              </w:rPr>
            </w:pPr>
          </w:p>
        </w:tc>
        <w:tc>
          <w:tcPr>
            <w:tcW w:w="1162" w:type="dxa"/>
            <w:vMerge w:val="continue"/>
            <w:shd w:val="clear" w:color="auto" w:fill="auto"/>
            <w:vAlign w:val="center"/>
          </w:tcPr>
          <w:p>
            <w:pPr>
              <w:pStyle w:val="41"/>
              <w:jc w:val="center"/>
              <w:rPr>
                <w:color w:val="auto"/>
                <w:highlight w:val="none"/>
              </w:rPr>
            </w:pPr>
          </w:p>
        </w:tc>
        <w:tc>
          <w:tcPr>
            <w:tcW w:w="2853" w:type="dxa"/>
            <w:gridSpan w:val="2"/>
            <w:shd w:val="clear" w:color="auto" w:fill="auto"/>
            <w:vAlign w:val="center"/>
          </w:tcPr>
          <w:p>
            <w:pPr>
              <w:pStyle w:val="41"/>
              <w:jc w:val="center"/>
              <w:rPr>
                <w:color w:val="auto"/>
                <w:highlight w:val="none"/>
              </w:rPr>
            </w:pPr>
            <w:r>
              <w:rPr>
                <w:color w:val="auto"/>
                <w:highlight w:val="none"/>
              </w:rPr>
              <w:t>环氧树脂</w:t>
            </w:r>
            <w:r>
              <w:rPr>
                <w:rFonts w:hint="eastAsia"/>
                <w:color w:val="auto"/>
                <w:highlight w:val="none"/>
              </w:rPr>
              <w:t>防水粘接剂</w:t>
            </w:r>
          </w:p>
        </w:tc>
        <w:tc>
          <w:tcPr>
            <w:tcW w:w="4415" w:type="dxa"/>
            <w:shd w:val="clear" w:color="auto" w:fill="auto"/>
            <w:vAlign w:val="center"/>
          </w:tcPr>
          <w:p>
            <w:pPr>
              <w:pStyle w:val="41"/>
              <w:jc w:val="center"/>
              <w:rPr>
                <w:color w:val="auto"/>
                <w:highlight w:val="none"/>
              </w:rPr>
            </w:pPr>
            <w:r>
              <w:rPr>
                <w:rFonts w:hint="eastAsia"/>
                <w:color w:val="auto"/>
                <w:highlight w:val="none"/>
              </w:rPr>
              <w:t>《公路钢桥面铺装设计与施工技术规范》JTG/T 3364-02-2019 中表4.2.1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shd w:val="clear" w:color="auto" w:fill="auto"/>
            <w:vAlign w:val="center"/>
          </w:tcPr>
          <w:p>
            <w:pPr>
              <w:pStyle w:val="41"/>
              <w:jc w:val="center"/>
              <w:rPr>
                <w:color w:val="auto"/>
                <w:highlight w:val="none"/>
              </w:rPr>
            </w:pPr>
          </w:p>
        </w:tc>
        <w:tc>
          <w:tcPr>
            <w:tcW w:w="1162" w:type="dxa"/>
            <w:vMerge w:val="continue"/>
            <w:shd w:val="clear" w:color="auto" w:fill="auto"/>
            <w:vAlign w:val="center"/>
          </w:tcPr>
          <w:p>
            <w:pPr>
              <w:pStyle w:val="41"/>
              <w:jc w:val="center"/>
              <w:rPr>
                <w:color w:val="auto"/>
                <w:highlight w:val="none"/>
              </w:rPr>
            </w:pPr>
          </w:p>
        </w:tc>
        <w:tc>
          <w:tcPr>
            <w:tcW w:w="2853" w:type="dxa"/>
            <w:gridSpan w:val="2"/>
            <w:shd w:val="clear" w:color="auto" w:fill="auto"/>
            <w:vAlign w:val="center"/>
          </w:tcPr>
          <w:p>
            <w:pPr>
              <w:pStyle w:val="41"/>
              <w:jc w:val="center"/>
              <w:rPr>
                <w:color w:val="auto"/>
                <w:highlight w:val="none"/>
              </w:rPr>
            </w:pPr>
            <w:r>
              <w:rPr>
                <w:rFonts w:hint="eastAsia"/>
                <w:color w:val="auto"/>
                <w:highlight w:val="none"/>
              </w:rPr>
              <w:t>丙烯酸树酯防水粘接剂</w:t>
            </w:r>
          </w:p>
        </w:tc>
        <w:tc>
          <w:tcPr>
            <w:tcW w:w="4415" w:type="dxa"/>
            <w:shd w:val="clear" w:color="auto" w:fill="auto"/>
            <w:vAlign w:val="center"/>
          </w:tcPr>
          <w:p>
            <w:pPr>
              <w:pStyle w:val="41"/>
              <w:jc w:val="center"/>
              <w:rPr>
                <w:color w:val="auto"/>
                <w:highlight w:val="none"/>
              </w:rPr>
            </w:pPr>
            <w:r>
              <w:rPr>
                <w:rFonts w:hint="eastAsia"/>
                <w:color w:val="auto"/>
                <w:highlight w:val="none"/>
              </w:rPr>
              <w:t>《公路钢桥面铺装设计与施工规范》JTG/T 3364-02-2019中4.2.3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shd w:val="clear" w:color="auto" w:fill="auto"/>
            <w:vAlign w:val="center"/>
          </w:tcPr>
          <w:p>
            <w:pPr>
              <w:pStyle w:val="41"/>
              <w:jc w:val="center"/>
              <w:rPr>
                <w:color w:val="auto"/>
                <w:highlight w:val="none"/>
              </w:rPr>
            </w:pPr>
          </w:p>
        </w:tc>
        <w:tc>
          <w:tcPr>
            <w:tcW w:w="1162" w:type="dxa"/>
            <w:vMerge w:val="continue"/>
            <w:shd w:val="clear" w:color="auto" w:fill="auto"/>
            <w:vAlign w:val="center"/>
          </w:tcPr>
          <w:p>
            <w:pPr>
              <w:pStyle w:val="41"/>
              <w:jc w:val="center"/>
              <w:rPr>
                <w:color w:val="auto"/>
                <w:highlight w:val="none"/>
              </w:rPr>
            </w:pPr>
          </w:p>
        </w:tc>
        <w:tc>
          <w:tcPr>
            <w:tcW w:w="2853" w:type="dxa"/>
            <w:gridSpan w:val="2"/>
            <w:shd w:val="clear" w:color="auto" w:fill="auto"/>
            <w:vAlign w:val="center"/>
          </w:tcPr>
          <w:p>
            <w:pPr>
              <w:pStyle w:val="41"/>
              <w:jc w:val="center"/>
              <w:rPr>
                <w:color w:val="auto"/>
                <w:highlight w:val="none"/>
              </w:rPr>
            </w:pPr>
            <w:r>
              <w:rPr>
                <w:color w:val="auto"/>
                <w:highlight w:val="none"/>
              </w:rPr>
              <w:t>溶剂型沥青</w:t>
            </w:r>
            <w:r>
              <w:rPr>
                <w:rFonts w:hint="eastAsia"/>
                <w:color w:val="auto"/>
                <w:highlight w:val="none"/>
              </w:rPr>
              <w:t>防水粘接剂</w:t>
            </w:r>
          </w:p>
        </w:tc>
        <w:tc>
          <w:tcPr>
            <w:tcW w:w="4415" w:type="dxa"/>
            <w:shd w:val="clear" w:color="auto" w:fill="auto"/>
            <w:vAlign w:val="center"/>
          </w:tcPr>
          <w:p>
            <w:pPr>
              <w:pStyle w:val="41"/>
              <w:jc w:val="center"/>
              <w:rPr>
                <w:color w:val="auto"/>
                <w:highlight w:val="none"/>
              </w:rPr>
            </w:pPr>
            <w:r>
              <w:rPr>
                <w:rFonts w:hint="eastAsia"/>
                <w:color w:val="auto"/>
                <w:highlight w:val="none"/>
              </w:rPr>
              <w:t>《公路钢桥面铺装设计与施工规范》JTG/T 3364-02-2019中4.2.4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86" w:type="dxa"/>
            <w:vMerge w:val="continue"/>
            <w:shd w:val="clear" w:color="auto" w:fill="auto"/>
            <w:vAlign w:val="center"/>
          </w:tcPr>
          <w:p>
            <w:pPr>
              <w:pStyle w:val="41"/>
              <w:jc w:val="center"/>
              <w:rPr>
                <w:color w:val="auto"/>
                <w:highlight w:val="none"/>
              </w:rPr>
            </w:pPr>
          </w:p>
        </w:tc>
        <w:tc>
          <w:tcPr>
            <w:tcW w:w="1162" w:type="dxa"/>
            <w:vMerge w:val="continue"/>
            <w:shd w:val="clear" w:color="auto" w:fill="auto"/>
            <w:vAlign w:val="center"/>
          </w:tcPr>
          <w:p>
            <w:pPr>
              <w:pStyle w:val="41"/>
              <w:jc w:val="center"/>
              <w:rPr>
                <w:color w:val="auto"/>
                <w:highlight w:val="none"/>
              </w:rPr>
            </w:pPr>
          </w:p>
        </w:tc>
        <w:tc>
          <w:tcPr>
            <w:tcW w:w="2853" w:type="dxa"/>
            <w:gridSpan w:val="2"/>
            <w:shd w:val="clear" w:color="auto" w:fill="auto"/>
            <w:vAlign w:val="center"/>
          </w:tcPr>
          <w:p>
            <w:pPr>
              <w:pStyle w:val="41"/>
              <w:jc w:val="center"/>
              <w:rPr>
                <w:color w:val="auto"/>
                <w:highlight w:val="none"/>
              </w:rPr>
            </w:pPr>
            <w:r>
              <w:rPr>
                <w:color w:val="auto"/>
                <w:highlight w:val="none"/>
              </w:rPr>
              <w:t>环氧沥青</w:t>
            </w:r>
            <w:r>
              <w:rPr>
                <w:rFonts w:hint="eastAsia"/>
                <w:color w:val="auto"/>
                <w:highlight w:val="none"/>
              </w:rPr>
              <w:t>防水粘接剂</w:t>
            </w:r>
          </w:p>
        </w:tc>
        <w:tc>
          <w:tcPr>
            <w:tcW w:w="4415" w:type="dxa"/>
            <w:shd w:val="clear" w:color="auto" w:fill="auto"/>
            <w:vAlign w:val="center"/>
          </w:tcPr>
          <w:p>
            <w:pPr>
              <w:pStyle w:val="41"/>
              <w:jc w:val="center"/>
              <w:rPr>
                <w:color w:val="auto"/>
                <w:highlight w:val="none"/>
              </w:rPr>
            </w:pPr>
            <w:r>
              <w:rPr>
                <w:rFonts w:hint="eastAsia"/>
                <w:color w:val="auto"/>
                <w:highlight w:val="none"/>
              </w:rPr>
              <w:t>《公路钢桥面铺装设计与施工规范》JTG/T 3364-02-2019中4.2.5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886" w:type="dxa"/>
            <w:vMerge w:val="restart"/>
            <w:shd w:val="clear" w:color="auto" w:fill="auto"/>
            <w:vAlign w:val="center"/>
          </w:tcPr>
          <w:p>
            <w:pPr>
              <w:pStyle w:val="41"/>
              <w:jc w:val="center"/>
              <w:rPr>
                <w:color w:val="auto"/>
                <w:highlight w:val="none"/>
              </w:rPr>
            </w:pPr>
            <w:r>
              <w:rPr>
                <w:color w:val="auto"/>
                <w:highlight w:val="none"/>
              </w:rPr>
              <w:t>胎体增</w:t>
            </w:r>
          </w:p>
          <w:p>
            <w:pPr>
              <w:pStyle w:val="41"/>
              <w:jc w:val="center"/>
              <w:rPr>
                <w:color w:val="auto"/>
                <w:highlight w:val="none"/>
              </w:rPr>
            </w:pPr>
            <w:r>
              <w:rPr>
                <w:color w:val="auto"/>
                <w:highlight w:val="none"/>
              </w:rPr>
              <w:t>强材料</w:t>
            </w:r>
          </w:p>
        </w:tc>
        <w:tc>
          <w:tcPr>
            <w:tcW w:w="4015" w:type="dxa"/>
            <w:gridSpan w:val="3"/>
            <w:shd w:val="clear" w:color="auto" w:fill="auto"/>
            <w:vAlign w:val="center"/>
          </w:tcPr>
          <w:p>
            <w:pPr>
              <w:pStyle w:val="41"/>
              <w:jc w:val="center"/>
              <w:rPr>
                <w:color w:val="auto"/>
                <w:highlight w:val="none"/>
              </w:rPr>
            </w:pPr>
            <w:r>
              <w:rPr>
                <w:rFonts w:hint="eastAsia"/>
                <w:color w:val="auto"/>
                <w:highlight w:val="none"/>
              </w:rPr>
              <w:t>聚酯无纺布</w:t>
            </w:r>
          </w:p>
        </w:tc>
        <w:tc>
          <w:tcPr>
            <w:tcW w:w="4415" w:type="dxa"/>
            <w:shd w:val="clear" w:color="auto" w:fill="auto"/>
            <w:vAlign w:val="center"/>
          </w:tcPr>
          <w:p>
            <w:pPr>
              <w:pStyle w:val="41"/>
              <w:jc w:val="center"/>
              <w:rPr>
                <w:color w:val="auto"/>
                <w:highlight w:val="none"/>
              </w:rPr>
            </w:pPr>
            <w:r>
              <w:rPr>
                <w:rFonts w:hint="eastAsia"/>
                <w:color w:val="auto"/>
                <w:highlight w:val="none"/>
              </w:rPr>
              <w:t>《土工合成材料 长纤针织非织造土工布》GB/T17639-2008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86" w:type="dxa"/>
            <w:vMerge w:val="continue"/>
            <w:shd w:val="clear" w:color="auto" w:fill="auto"/>
            <w:vAlign w:val="center"/>
          </w:tcPr>
          <w:p>
            <w:pPr>
              <w:pStyle w:val="41"/>
              <w:jc w:val="center"/>
              <w:rPr>
                <w:color w:val="auto"/>
                <w:highlight w:val="none"/>
              </w:rPr>
            </w:pPr>
          </w:p>
        </w:tc>
        <w:tc>
          <w:tcPr>
            <w:tcW w:w="4015" w:type="dxa"/>
            <w:gridSpan w:val="3"/>
            <w:shd w:val="clear" w:color="auto" w:fill="auto"/>
            <w:vAlign w:val="center"/>
          </w:tcPr>
          <w:p>
            <w:pPr>
              <w:pStyle w:val="41"/>
              <w:jc w:val="center"/>
              <w:rPr>
                <w:color w:val="auto"/>
                <w:highlight w:val="none"/>
              </w:rPr>
            </w:pPr>
            <w:r>
              <w:rPr>
                <w:rFonts w:hint="eastAsia"/>
                <w:color w:val="auto"/>
                <w:highlight w:val="none"/>
              </w:rPr>
              <w:t>无碱玻璃纤维</w:t>
            </w:r>
          </w:p>
        </w:tc>
        <w:tc>
          <w:tcPr>
            <w:tcW w:w="4415" w:type="dxa"/>
            <w:shd w:val="clear" w:color="auto" w:fill="auto"/>
            <w:vAlign w:val="center"/>
          </w:tcPr>
          <w:p>
            <w:pPr>
              <w:pStyle w:val="41"/>
              <w:jc w:val="center"/>
              <w:rPr>
                <w:color w:val="auto"/>
                <w:highlight w:val="none"/>
              </w:rPr>
            </w:pPr>
            <w:r>
              <w:rPr>
                <w:rFonts w:hint="eastAsia"/>
                <w:color w:val="auto"/>
                <w:highlight w:val="none"/>
              </w:rPr>
              <w:t xml:space="preserve">《玻璃纤维无捻粗纱》 </w:t>
            </w:r>
          </w:p>
          <w:p>
            <w:pPr>
              <w:pStyle w:val="41"/>
              <w:jc w:val="center"/>
              <w:rPr>
                <w:color w:val="auto"/>
                <w:highlight w:val="none"/>
              </w:rPr>
            </w:pPr>
            <w:r>
              <w:rPr>
                <w:rFonts w:hint="eastAsia"/>
                <w:color w:val="auto"/>
                <w:highlight w:val="none"/>
              </w:rPr>
              <w:t>GB / T 18369-2022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86" w:type="dxa"/>
            <w:vMerge w:val="restart"/>
            <w:shd w:val="clear" w:color="auto" w:fill="auto"/>
            <w:vAlign w:val="center"/>
          </w:tcPr>
          <w:p>
            <w:pPr>
              <w:pStyle w:val="41"/>
              <w:jc w:val="center"/>
              <w:rPr>
                <w:color w:val="auto"/>
                <w:highlight w:val="none"/>
              </w:rPr>
            </w:pPr>
            <w:r>
              <w:rPr>
                <w:rFonts w:hint="eastAsia"/>
                <w:color w:val="auto"/>
                <w:highlight w:val="none"/>
              </w:rPr>
              <w:t>填缝密封材料</w:t>
            </w:r>
          </w:p>
        </w:tc>
        <w:tc>
          <w:tcPr>
            <w:tcW w:w="1162" w:type="dxa"/>
            <w:shd w:val="clear" w:color="auto" w:fill="auto"/>
            <w:vAlign w:val="center"/>
          </w:tcPr>
          <w:p>
            <w:pPr>
              <w:pStyle w:val="41"/>
              <w:jc w:val="center"/>
              <w:rPr>
                <w:color w:val="auto"/>
                <w:highlight w:val="none"/>
              </w:rPr>
            </w:pPr>
            <w:r>
              <w:rPr>
                <w:rFonts w:hint="eastAsia"/>
                <w:color w:val="auto"/>
                <w:highlight w:val="none"/>
              </w:rPr>
              <w:t>填缝材料</w:t>
            </w:r>
          </w:p>
        </w:tc>
        <w:tc>
          <w:tcPr>
            <w:tcW w:w="2853" w:type="dxa"/>
            <w:gridSpan w:val="2"/>
            <w:shd w:val="clear" w:color="auto" w:fill="auto"/>
            <w:vAlign w:val="center"/>
          </w:tcPr>
          <w:p>
            <w:pPr>
              <w:pStyle w:val="41"/>
              <w:jc w:val="center"/>
              <w:rPr>
                <w:color w:val="auto"/>
                <w:highlight w:val="none"/>
              </w:rPr>
            </w:pPr>
            <w:r>
              <w:rPr>
                <w:rFonts w:hint="eastAsia"/>
                <w:color w:val="auto"/>
                <w:highlight w:val="none"/>
              </w:rPr>
              <w:t>止水带</w:t>
            </w:r>
          </w:p>
        </w:tc>
        <w:tc>
          <w:tcPr>
            <w:tcW w:w="4415" w:type="dxa"/>
            <w:shd w:val="clear" w:color="auto" w:fill="auto"/>
            <w:vAlign w:val="center"/>
          </w:tcPr>
          <w:p>
            <w:pPr>
              <w:pStyle w:val="41"/>
              <w:jc w:val="center"/>
              <w:rPr>
                <w:color w:val="auto"/>
                <w:highlight w:val="none"/>
              </w:rPr>
            </w:pPr>
            <w:r>
              <w:rPr>
                <w:rFonts w:hint="eastAsia"/>
                <w:color w:val="auto"/>
                <w:highlight w:val="none"/>
              </w:rPr>
              <w:t>《地下防水工程质量验收规范》</w:t>
            </w:r>
          </w:p>
          <w:p>
            <w:pPr>
              <w:pStyle w:val="41"/>
              <w:jc w:val="center"/>
              <w:rPr>
                <w:color w:val="auto"/>
                <w:highlight w:val="none"/>
              </w:rPr>
            </w:pPr>
            <w:r>
              <w:rPr>
                <w:rFonts w:hint="eastAsia"/>
                <w:color w:val="auto"/>
                <w:highlight w:val="none"/>
              </w:rPr>
              <w:t>GB 50208-2011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86" w:type="dxa"/>
            <w:vMerge w:val="continue"/>
            <w:shd w:val="clear" w:color="auto" w:fill="auto"/>
            <w:vAlign w:val="center"/>
          </w:tcPr>
          <w:p>
            <w:pPr>
              <w:pStyle w:val="41"/>
              <w:jc w:val="center"/>
              <w:rPr>
                <w:color w:val="auto"/>
                <w:highlight w:val="none"/>
              </w:rPr>
            </w:pPr>
          </w:p>
        </w:tc>
        <w:tc>
          <w:tcPr>
            <w:tcW w:w="1162" w:type="dxa"/>
            <w:vMerge w:val="restart"/>
            <w:shd w:val="clear" w:color="auto" w:fill="auto"/>
            <w:vAlign w:val="center"/>
          </w:tcPr>
          <w:p>
            <w:pPr>
              <w:pStyle w:val="41"/>
              <w:jc w:val="center"/>
              <w:rPr>
                <w:color w:val="auto"/>
                <w:highlight w:val="none"/>
              </w:rPr>
            </w:pPr>
            <w:r>
              <w:rPr>
                <w:rFonts w:hint="eastAsia"/>
                <w:color w:val="auto"/>
                <w:highlight w:val="none"/>
              </w:rPr>
              <w:t>密封材料</w:t>
            </w:r>
          </w:p>
        </w:tc>
        <w:tc>
          <w:tcPr>
            <w:tcW w:w="1353" w:type="dxa"/>
            <w:shd w:val="clear" w:color="auto" w:fill="auto"/>
            <w:vAlign w:val="center"/>
          </w:tcPr>
          <w:p>
            <w:pPr>
              <w:pStyle w:val="41"/>
              <w:jc w:val="center"/>
              <w:rPr>
                <w:color w:val="auto"/>
                <w:highlight w:val="none"/>
              </w:rPr>
            </w:pPr>
            <w:r>
              <w:rPr>
                <w:rFonts w:hint="eastAsia"/>
                <w:color w:val="auto"/>
                <w:highlight w:val="none"/>
              </w:rPr>
              <w:t>结构用密封胶</w:t>
            </w:r>
          </w:p>
        </w:tc>
        <w:tc>
          <w:tcPr>
            <w:tcW w:w="1500" w:type="dxa"/>
            <w:shd w:val="clear" w:color="auto" w:fill="auto"/>
            <w:vAlign w:val="center"/>
          </w:tcPr>
          <w:p>
            <w:pPr>
              <w:pStyle w:val="41"/>
              <w:jc w:val="center"/>
              <w:rPr>
                <w:color w:val="auto"/>
                <w:highlight w:val="none"/>
              </w:rPr>
            </w:pPr>
            <w:r>
              <w:rPr>
                <w:rFonts w:hint="eastAsia"/>
                <w:color w:val="auto"/>
                <w:highlight w:val="none"/>
              </w:rPr>
              <w:t>道桥用密封胶</w:t>
            </w:r>
          </w:p>
        </w:tc>
        <w:tc>
          <w:tcPr>
            <w:tcW w:w="4415" w:type="dxa"/>
            <w:shd w:val="clear" w:color="auto" w:fill="auto"/>
            <w:vAlign w:val="center"/>
          </w:tcPr>
          <w:p>
            <w:pPr>
              <w:pStyle w:val="41"/>
              <w:jc w:val="center"/>
              <w:rPr>
                <w:color w:val="auto"/>
                <w:highlight w:val="none"/>
              </w:rPr>
            </w:pPr>
            <w:r>
              <w:rPr>
                <w:rFonts w:hint="eastAsia"/>
                <w:color w:val="auto"/>
                <w:highlight w:val="none"/>
              </w:rPr>
              <w:t>《道桥嵌缝用密封胶》JC / T 976-2005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86" w:type="dxa"/>
            <w:vMerge w:val="continue"/>
            <w:shd w:val="clear" w:color="auto" w:fill="auto"/>
            <w:vAlign w:val="center"/>
          </w:tcPr>
          <w:p>
            <w:pPr>
              <w:pStyle w:val="41"/>
              <w:jc w:val="center"/>
              <w:rPr>
                <w:color w:val="auto"/>
                <w:highlight w:val="none"/>
              </w:rPr>
            </w:pPr>
          </w:p>
        </w:tc>
        <w:tc>
          <w:tcPr>
            <w:tcW w:w="1162" w:type="dxa"/>
            <w:vMerge w:val="continue"/>
            <w:shd w:val="clear" w:color="auto" w:fill="auto"/>
            <w:vAlign w:val="center"/>
          </w:tcPr>
          <w:p>
            <w:pPr>
              <w:pStyle w:val="41"/>
              <w:jc w:val="center"/>
              <w:rPr>
                <w:color w:val="auto"/>
                <w:highlight w:val="none"/>
              </w:rPr>
            </w:pPr>
          </w:p>
        </w:tc>
        <w:tc>
          <w:tcPr>
            <w:tcW w:w="1353" w:type="dxa"/>
            <w:vMerge w:val="restart"/>
            <w:shd w:val="clear" w:color="auto" w:fill="auto"/>
            <w:vAlign w:val="center"/>
          </w:tcPr>
          <w:p>
            <w:pPr>
              <w:pStyle w:val="41"/>
              <w:jc w:val="center"/>
              <w:rPr>
                <w:color w:val="auto"/>
                <w:highlight w:val="none"/>
              </w:rPr>
            </w:pPr>
            <w:r>
              <w:rPr>
                <w:rFonts w:hint="eastAsia"/>
                <w:color w:val="auto"/>
                <w:highlight w:val="none"/>
              </w:rPr>
              <w:t>非结构用密封胶</w:t>
            </w:r>
          </w:p>
        </w:tc>
        <w:tc>
          <w:tcPr>
            <w:tcW w:w="1500" w:type="dxa"/>
            <w:shd w:val="clear" w:color="auto" w:fill="auto"/>
            <w:vAlign w:val="center"/>
          </w:tcPr>
          <w:p>
            <w:pPr>
              <w:pStyle w:val="41"/>
              <w:jc w:val="center"/>
              <w:rPr>
                <w:color w:val="auto"/>
                <w:highlight w:val="none"/>
              </w:rPr>
            </w:pPr>
            <w:r>
              <w:rPr>
                <w:rFonts w:hint="eastAsia"/>
                <w:color w:val="auto"/>
                <w:highlight w:val="none"/>
              </w:rPr>
              <w:t>聚硫密封胶</w:t>
            </w:r>
          </w:p>
        </w:tc>
        <w:tc>
          <w:tcPr>
            <w:tcW w:w="4415" w:type="dxa"/>
            <w:shd w:val="clear" w:color="auto" w:fill="auto"/>
            <w:vAlign w:val="center"/>
          </w:tcPr>
          <w:p>
            <w:pPr>
              <w:pStyle w:val="41"/>
              <w:jc w:val="center"/>
              <w:rPr>
                <w:color w:val="auto"/>
                <w:highlight w:val="none"/>
              </w:rPr>
            </w:pPr>
            <w:r>
              <w:rPr>
                <w:rFonts w:hint="eastAsia"/>
                <w:color w:val="auto"/>
                <w:highlight w:val="none"/>
              </w:rPr>
              <w:t>《聚硫建筑密封胶》JC/T 483-2022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86" w:type="dxa"/>
            <w:vMerge w:val="continue"/>
            <w:shd w:val="clear" w:color="auto" w:fill="auto"/>
            <w:vAlign w:val="center"/>
          </w:tcPr>
          <w:p>
            <w:pPr>
              <w:pStyle w:val="41"/>
              <w:jc w:val="center"/>
              <w:rPr>
                <w:color w:val="auto"/>
                <w:highlight w:val="none"/>
              </w:rPr>
            </w:pPr>
          </w:p>
        </w:tc>
        <w:tc>
          <w:tcPr>
            <w:tcW w:w="1162" w:type="dxa"/>
            <w:vMerge w:val="continue"/>
            <w:shd w:val="clear" w:color="auto" w:fill="auto"/>
            <w:vAlign w:val="center"/>
          </w:tcPr>
          <w:p>
            <w:pPr>
              <w:pStyle w:val="41"/>
              <w:jc w:val="center"/>
              <w:rPr>
                <w:color w:val="auto"/>
                <w:highlight w:val="none"/>
              </w:rPr>
            </w:pPr>
          </w:p>
        </w:tc>
        <w:tc>
          <w:tcPr>
            <w:tcW w:w="1353" w:type="dxa"/>
            <w:vMerge w:val="continue"/>
            <w:shd w:val="clear" w:color="auto" w:fill="auto"/>
            <w:vAlign w:val="center"/>
          </w:tcPr>
          <w:p>
            <w:pPr>
              <w:pStyle w:val="41"/>
              <w:jc w:val="center"/>
              <w:rPr>
                <w:color w:val="auto"/>
                <w:highlight w:val="none"/>
              </w:rPr>
            </w:pPr>
          </w:p>
        </w:tc>
        <w:tc>
          <w:tcPr>
            <w:tcW w:w="1500" w:type="dxa"/>
            <w:shd w:val="clear" w:color="auto" w:fill="auto"/>
            <w:vAlign w:val="center"/>
          </w:tcPr>
          <w:p>
            <w:pPr>
              <w:pStyle w:val="41"/>
              <w:jc w:val="center"/>
              <w:rPr>
                <w:color w:val="auto"/>
                <w:highlight w:val="none"/>
              </w:rPr>
            </w:pPr>
            <w:r>
              <w:rPr>
                <w:rFonts w:hint="eastAsia"/>
                <w:color w:val="auto"/>
                <w:highlight w:val="none"/>
              </w:rPr>
              <w:t>改性聚硫密封胶</w:t>
            </w:r>
          </w:p>
        </w:tc>
        <w:tc>
          <w:tcPr>
            <w:tcW w:w="4415" w:type="dxa"/>
            <w:shd w:val="clear" w:color="auto" w:fill="auto"/>
            <w:vAlign w:val="center"/>
          </w:tcPr>
          <w:p>
            <w:pPr>
              <w:pStyle w:val="41"/>
              <w:jc w:val="center"/>
              <w:rPr>
                <w:color w:val="auto"/>
                <w:highlight w:val="none"/>
              </w:rPr>
            </w:pPr>
            <w:r>
              <w:rPr>
                <w:rFonts w:hint="eastAsia"/>
                <w:color w:val="auto"/>
                <w:highlight w:val="none"/>
              </w:rPr>
              <w:t>《聚硫建筑密封胶》JC/T 483-2022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restart"/>
            <w:shd w:val="clear" w:color="auto" w:fill="auto"/>
            <w:vAlign w:val="center"/>
          </w:tcPr>
          <w:p>
            <w:pPr>
              <w:pStyle w:val="41"/>
              <w:jc w:val="center"/>
              <w:rPr>
                <w:color w:val="auto"/>
                <w:highlight w:val="none"/>
              </w:rPr>
            </w:pPr>
            <w:r>
              <w:rPr>
                <w:color w:val="auto"/>
                <w:highlight w:val="none"/>
              </w:rPr>
              <w:t>基层处理剂</w:t>
            </w:r>
          </w:p>
          <w:p>
            <w:pPr>
              <w:pStyle w:val="41"/>
              <w:jc w:val="center"/>
              <w:rPr>
                <w:color w:val="auto"/>
                <w:highlight w:val="none"/>
              </w:rPr>
            </w:pPr>
          </w:p>
        </w:tc>
        <w:tc>
          <w:tcPr>
            <w:tcW w:w="1162" w:type="dxa"/>
            <w:vMerge w:val="restart"/>
            <w:shd w:val="clear" w:color="auto" w:fill="auto"/>
            <w:vAlign w:val="center"/>
          </w:tcPr>
          <w:p>
            <w:pPr>
              <w:pStyle w:val="41"/>
              <w:jc w:val="center"/>
              <w:rPr>
                <w:color w:val="auto"/>
                <w:highlight w:val="none"/>
              </w:rPr>
            </w:pPr>
            <w:r>
              <w:rPr>
                <w:rFonts w:hint="eastAsia"/>
                <w:color w:val="auto"/>
                <w:highlight w:val="none"/>
              </w:rPr>
              <w:t>混凝土桥面</w:t>
            </w:r>
          </w:p>
        </w:tc>
        <w:tc>
          <w:tcPr>
            <w:tcW w:w="2853" w:type="dxa"/>
            <w:gridSpan w:val="2"/>
            <w:shd w:val="clear" w:color="auto" w:fill="auto"/>
            <w:vAlign w:val="center"/>
          </w:tcPr>
          <w:p>
            <w:pPr>
              <w:pStyle w:val="41"/>
              <w:jc w:val="center"/>
              <w:rPr>
                <w:color w:val="auto"/>
                <w:highlight w:val="none"/>
              </w:rPr>
            </w:pPr>
            <w:r>
              <w:rPr>
                <w:rFonts w:hint="eastAsia"/>
                <w:color w:val="auto"/>
                <w:highlight w:val="none"/>
              </w:rPr>
              <w:t>沥青基基层处理剂</w:t>
            </w:r>
          </w:p>
        </w:tc>
        <w:tc>
          <w:tcPr>
            <w:tcW w:w="4415" w:type="dxa"/>
            <w:shd w:val="clear" w:color="auto" w:fill="auto"/>
            <w:vAlign w:val="center"/>
          </w:tcPr>
          <w:p>
            <w:pPr>
              <w:pStyle w:val="41"/>
              <w:jc w:val="center"/>
              <w:rPr>
                <w:color w:val="auto"/>
                <w:highlight w:val="none"/>
              </w:rPr>
            </w:pPr>
            <w:r>
              <w:rPr>
                <w:rFonts w:hint="eastAsia"/>
                <w:color w:val="auto"/>
                <w:highlight w:val="none"/>
              </w:rPr>
              <w:t>《沥青基防水卷材用基层处理剂》JC / T 1069-2008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shd w:val="clear" w:color="auto" w:fill="auto"/>
            <w:vAlign w:val="center"/>
          </w:tcPr>
          <w:p>
            <w:pPr>
              <w:pStyle w:val="41"/>
              <w:jc w:val="center"/>
              <w:rPr>
                <w:color w:val="auto"/>
                <w:highlight w:val="none"/>
              </w:rPr>
            </w:pPr>
          </w:p>
        </w:tc>
        <w:tc>
          <w:tcPr>
            <w:tcW w:w="1162" w:type="dxa"/>
            <w:vMerge w:val="continue"/>
            <w:shd w:val="clear" w:color="auto" w:fill="auto"/>
            <w:vAlign w:val="center"/>
          </w:tcPr>
          <w:p>
            <w:pPr>
              <w:pStyle w:val="41"/>
              <w:jc w:val="center"/>
              <w:rPr>
                <w:color w:val="auto"/>
                <w:highlight w:val="none"/>
              </w:rPr>
            </w:pPr>
          </w:p>
        </w:tc>
        <w:tc>
          <w:tcPr>
            <w:tcW w:w="2853" w:type="dxa"/>
            <w:gridSpan w:val="2"/>
            <w:shd w:val="clear" w:color="auto" w:fill="auto"/>
            <w:vAlign w:val="center"/>
          </w:tcPr>
          <w:p>
            <w:pPr>
              <w:pStyle w:val="41"/>
              <w:jc w:val="center"/>
              <w:rPr>
                <w:color w:val="auto"/>
                <w:highlight w:val="none"/>
              </w:rPr>
            </w:pPr>
            <w:r>
              <w:rPr>
                <w:rFonts w:hint="eastAsia"/>
                <w:color w:val="auto"/>
                <w:highlight w:val="none"/>
              </w:rPr>
              <w:t>水泥基渗透结晶型防水涂料</w:t>
            </w:r>
          </w:p>
        </w:tc>
        <w:tc>
          <w:tcPr>
            <w:tcW w:w="4415" w:type="dxa"/>
            <w:shd w:val="clear" w:color="auto" w:fill="auto"/>
            <w:vAlign w:val="center"/>
          </w:tcPr>
          <w:p>
            <w:pPr>
              <w:pStyle w:val="41"/>
              <w:jc w:val="center"/>
              <w:rPr>
                <w:color w:val="auto"/>
                <w:highlight w:val="none"/>
              </w:rPr>
            </w:pPr>
            <w:r>
              <w:rPr>
                <w:rFonts w:hint="eastAsia"/>
                <w:color w:val="auto"/>
                <w:highlight w:val="none"/>
              </w:rPr>
              <w:t>《水泥基渗透结晶型防水材料》</w:t>
            </w:r>
          </w:p>
          <w:p>
            <w:pPr>
              <w:pStyle w:val="41"/>
              <w:jc w:val="center"/>
              <w:rPr>
                <w:color w:val="auto"/>
                <w:highlight w:val="none"/>
              </w:rPr>
            </w:pPr>
            <w:r>
              <w:rPr>
                <w:rFonts w:hint="eastAsia"/>
                <w:color w:val="auto"/>
                <w:highlight w:val="none"/>
              </w:rPr>
              <w:t>GB 18445-20</w:t>
            </w:r>
            <w:r>
              <w:rPr>
                <w:color w:val="auto"/>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shd w:val="clear" w:color="auto" w:fill="auto"/>
            <w:vAlign w:val="center"/>
          </w:tcPr>
          <w:p>
            <w:pPr>
              <w:pStyle w:val="41"/>
              <w:jc w:val="center"/>
              <w:rPr>
                <w:color w:val="auto"/>
                <w:highlight w:val="none"/>
              </w:rPr>
            </w:pPr>
          </w:p>
        </w:tc>
        <w:tc>
          <w:tcPr>
            <w:tcW w:w="1162" w:type="dxa"/>
            <w:shd w:val="clear" w:color="auto" w:fill="auto"/>
            <w:vAlign w:val="center"/>
          </w:tcPr>
          <w:p>
            <w:pPr>
              <w:pStyle w:val="41"/>
              <w:jc w:val="center"/>
              <w:rPr>
                <w:color w:val="auto"/>
                <w:highlight w:val="none"/>
              </w:rPr>
            </w:pPr>
            <w:r>
              <w:rPr>
                <w:rFonts w:hint="eastAsia"/>
                <w:color w:val="auto"/>
                <w:highlight w:val="none"/>
              </w:rPr>
              <w:t>钢桥面</w:t>
            </w:r>
          </w:p>
        </w:tc>
        <w:tc>
          <w:tcPr>
            <w:tcW w:w="2853" w:type="dxa"/>
            <w:gridSpan w:val="2"/>
            <w:shd w:val="clear" w:color="auto" w:fill="auto"/>
            <w:vAlign w:val="center"/>
          </w:tcPr>
          <w:p>
            <w:pPr>
              <w:pStyle w:val="41"/>
              <w:jc w:val="center"/>
              <w:rPr>
                <w:color w:val="auto"/>
                <w:highlight w:val="none"/>
              </w:rPr>
            </w:pPr>
            <w:r>
              <w:rPr>
                <w:rFonts w:hint="eastAsia"/>
                <w:color w:val="auto"/>
                <w:highlight w:val="none"/>
              </w:rPr>
              <w:t>热熔胶</w:t>
            </w:r>
          </w:p>
        </w:tc>
        <w:tc>
          <w:tcPr>
            <w:tcW w:w="4415" w:type="dxa"/>
            <w:shd w:val="clear" w:color="auto" w:fill="auto"/>
            <w:vAlign w:val="center"/>
          </w:tcPr>
          <w:p>
            <w:pPr>
              <w:pStyle w:val="41"/>
              <w:jc w:val="center"/>
              <w:rPr>
                <w:color w:val="auto"/>
                <w:highlight w:val="none"/>
              </w:rPr>
            </w:pPr>
            <w:r>
              <w:rPr>
                <w:rFonts w:hint="eastAsia"/>
                <w:color w:val="auto"/>
                <w:highlight w:val="none"/>
              </w:rPr>
              <w:t>《城市桥梁桥面防水工程技术规程》</w:t>
            </w:r>
          </w:p>
          <w:p>
            <w:pPr>
              <w:pStyle w:val="41"/>
              <w:jc w:val="center"/>
              <w:rPr>
                <w:color w:val="auto"/>
                <w:highlight w:val="none"/>
              </w:rPr>
            </w:pPr>
            <w:r>
              <w:rPr>
                <w:rFonts w:hint="eastAsia"/>
                <w:color w:val="auto"/>
                <w:highlight w:val="none"/>
              </w:rPr>
              <w:t>CJJ</w:t>
            </w:r>
            <w:r>
              <w:rPr>
                <w:color w:val="auto"/>
                <w:highlight w:val="none"/>
              </w:rPr>
              <w:t xml:space="preserve"> </w:t>
            </w:r>
            <w:r>
              <w:rPr>
                <w:rFonts w:hint="eastAsia"/>
                <w:color w:val="auto"/>
                <w:highlight w:val="none"/>
              </w:rPr>
              <w:t>139－2010 中4.3.6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restart"/>
            <w:shd w:val="clear" w:color="auto" w:fill="auto"/>
            <w:vAlign w:val="center"/>
          </w:tcPr>
          <w:p>
            <w:pPr>
              <w:pStyle w:val="41"/>
              <w:jc w:val="center"/>
              <w:rPr>
                <w:color w:val="auto"/>
                <w:highlight w:val="none"/>
              </w:rPr>
            </w:pPr>
            <w:r>
              <w:rPr>
                <w:rFonts w:hint="eastAsia"/>
                <w:color w:val="auto"/>
                <w:highlight w:val="none"/>
              </w:rPr>
              <w:t>灌浆材料（混凝土桥面）</w:t>
            </w:r>
          </w:p>
        </w:tc>
        <w:tc>
          <w:tcPr>
            <w:tcW w:w="4015" w:type="dxa"/>
            <w:gridSpan w:val="3"/>
            <w:shd w:val="clear" w:color="auto" w:fill="auto"/>
            <w:vAlign w:val="center"/>
          </w:tcPr>
          <w:p>
            <w:pPr>
              <w:pStyle w:val="41"/>
              <w:jc w:val="center"/>
              <w:rPr>
                <w:color w:val="auto"/>
                <w:highlight w:val="none"/>
              </w:rPr>
            </w:pPr>
            <w:r>
              <w:rPr>
                <w:rFonts w:hint="eastAsia"/>
                <w:color w:val="auto"/>
                <w:highlight w:val="none"/>
              </w:rPr>
              <w:t>环氧树脂灌浆材料</w:t>
            </w:r>
          </w:p>
        </w:tc>
        <w:tc>
          <w:tcPr>
            <w:tcW w:w="4415" w:type="dxa"/>
            <w:shd w:val="clear" w:color="auto" w:fill="auto"/>
            <w:vAlign w:val="center"/>
          </w:tcPr>
          <w:p>
            <w:pPr>
              <w:pStyle w:val="41"/>
              <w:jc w:val="center"/>
              <w:rPr>
                <w:color w:val="auto"/>
                <w:highlight w:val="none"/>
              </w:rPr>
            </w:pPr>
            <w:r>
              <w:rPr>
                <w:rFonts w:hint="eastAsia"/>
                <w:color w:val="auto"/>
                <w:highlight w:val="none"/>
              </w:rPr>
              <w:t>《混凝土裂缝用环氧树脂灌浆材料》</w:t>
            </w:r>
          </w:p>
          <w:p>
            <w:pPr>
              <w:pStyle w:val="41"/>
              <w:jc w:val="center"/>
              <w:rPr>
                <w:color w:val="auto"/>
                <w:highlight w:val="none"/>
              </w:rPr>
            </w:pPr>
            <w:r>
              <w:rPr>
                <w:rFonts w:hint="eastAsia"/>
                <w:color w:val="auto"/>
                <w:highlight w:val="none"/>
              </w:rPr>
              <w:t>JC/T 1041-2007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86" w:type="dxa"/>
            <w:vMerge w:val="continue"/>
            <w:shd w:val="clear" w:color="auto" w:fill="auto"/>
            <w:vAlign w:val="center"/>
          </w:tcPr>
          <w:p>
            <w:pPr>
              <w:pStyle w:val="41"/>
              <w:jc w:val="center"/>
              <w:rPr>
                <w:color w:val="auto"/>
                <w:highlight w:val="none"/>
              </w:rPr>
            </w:pPr>
          </w:p>
        </w:tc>
        <w:tc>
          <w:tcPr>
            <w:tcW w:w="4015" w:type="dxa"/>
            <w:gridSpan w:val="3"/>
            <w:shd w:val="clear" w:color="auto" w:fill="auto"/>
            <w:vAlign w:val="center"/>
          </w:tcPr>
          <w:p>
            <w:pPr>
              <w:pStyle w:val="41"/>
              <w:jc w:val="center"/>
              <w:rPr>
                <w:color w:val="auto"/>
                <w:highlight w:val="none"/>
              </w:rPr>
            </w:pPr>
            <w:r>
              <w:rPr>
                <w:rFonts w:hint="eastAsia"/>
                <w:color w:val="auto"/>
                <w:highlight w:val="none"/>
              </w:rPr>
              <w:t>聚氨酯灌浆材料</w:t>
            </w:r>
          </w:p>
        </w:tc>
        <w:tc>
          <w:tcPr>
            <w:tcW w:w="4415" w:type="dxa"/>
            <w:shd w:val="clear" w:color="auto" w:fill="auto"/>
            <w:vAlign w:val="center"/>
          </w:tcPr>
          <w:p>
            <w:pPr>
              <w:pStyle w:val="41"/>
              <w:jc w:val="center"/>
              <w:rPr>
                <w:color w:val="auto"/>
                <w:highlight w:val="none"/>
              </w:rPr>
            </w:pPr>
            <w:r>
              <w:rPr>
                <w:rFonts w:hint="eastAsia"/>
                <w:color w:val="auto"/>
                <w:highlight w:val="none"/>
              </w:rPr>
              <w:t>《聚氨酯灌浆材料》JC/T 2041-2020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6" w:type="dxa"/>
            <w:vMerge w:val="continue"/>
            <w:shd w:val="clear" w:color="auto" w:fill="auto"/>
            <w:vAlign w:val="center"/>
          </w:tcPr>
          <w:p>
            <w:pPr>
              <w:pStyle w:val="41"/>
              <w:jc w:val="center"/>
              <w:rPr>
                <w:color w:val="auto"/>
                <w:highlight w:val="none"/>
              </w:rPr>
            </w:pPr>
          </w:p>
        </w:tc>
        <w:tc>
          <w:tcPr>
            <w:tcW w:w="4015" w:type="dxa"/>
            <w:gridSpan w:val="3"/>
            <w:shd w:val="clear" w:color="auto" w:fill="auto"/>
            <w:vAlign w:val="center"/>
          </w:tcPr>
          <w:p>
            <w:pPr>
              <w:pStyle w:val="41"/>
              <w:jc w:val="center"/>
              <w:rPr>
                <w:color w:val="auto"/>
                <w:highlight w:val="none"/>
              </w:rPr>
            </w:pPr>
            <w:r>
              <w:rPr>
                <w:rFonts w:hint="eastAsia"/>
                <w:color w:val="auto"/>
                <w:highlight w:val="none"/>
              </w:rPr>
              <w:t>丙烯酸盐灌浆料</w:t>
            </w:r>
          </w:p>
        </w:tc>
        <w:tc>
          <w:tcPr>
            <w:tcW w:w="4415" w:type="dxa"/>
            <w:shd w:val="clear" w:color="auto" w:fill="auto"/>
            <w:vAlign w:val="center"/>
          </w:tcPr>
          <w:p>
            <w:pPr>
              <w:pStyle w:val="41"/>
              <w:jc w:val="center"/>
              <w:rPr>
                <w:color w:val="auto"/>
                <w:highlight w:val="none"/>
              </w:rPr>
            </w:pPr>
            <w:r>
              <w:rPr>
                <w:rFonts w:hint="eastAsia"/>
                <w:color w:val="auto"/>
                <w:highlight w:val="none"/>
              </w:rPr>
              <w:t>《丙烯酸盐灌浆材料》JC/T 2037-2010</w:t>
            </w:r>
          </w:p>
        </w:tc>
      </w:tr>
    </w:tbl>
    <w:p>
      <w:pPr>
        <w:spacing w:line="240" w:lineRule="auto"/>
        <w:ind w:firstLine="220" w:firstLineChars="100"/>
        <w:jc w:val="left"/>
        <w:rPr>
          <w:rFonts w:ascii="宋体" w:hAnsi="宋体" w:cs="宋体"/>
          <w:color w:val="auto"/>
          <w:sz w:val="22"/>
          <w:szCs w:val="22"/>
          <w:highlight w:val="none"/>
        </w:rPr>
      </w:pPr>
      <w:r>
        <w:rPr>
          <w:color w:val="auto"/>
          <w:sz w:val="22"/>
          <w:szCs w:val="22"/>
          <w:highlight w:val="none"/>
        </w:rPr>
        <w:t>注</w:t>
      </w:r>
      <w:r>
        <w:rPr>
          <w:rFonts w:hint="eastAsia"/>
          <w:color w:val="auto"/>
          <w:sz w:val="22"/>
          <w:szCs w:val="22"/>
          <w:highlight w:val="none"/>
        </w:rPr>
        <w:t>：</w:t>
      </w:r>
      <w:r>
        <w:rPr>
          <w:rFonts w:hint="eastAsia" w:ascii="宋体" w:hAnsi="宋体" w:cs="宋体"/>
          <w:color w:val="auto"/>
          <w:sz w:val="22"/>
          <w:szCs w:val="22"/>
          <w:highlight w:val="none"/>
        </w:rPr>
        <w:t>相关产品的现行国家和行业、地方标准中有等级/级别区分，应达到其中最高的等级/级别。</w:t>
      </w:r>
    </w:p>
    <w:p>
      <w:pPr>
        <w:spacing w:line="240" w:lineRule="auto"/>
        <w:ind w:firstLine="440" w:firstLineChars="200"/>
        <w:jc w:val="left"/>
        <w:rPr>
          <w:rFonts w:ascii="宋体" w:hAnsi="宋体" w:cs="宋体"/>
          <w:color w:val="auto"/>
          <w:sz w:val="22"/>
          <w:szCs w:val="22"/>
          <w:highlight w:val="none"/>
        </w:rPr>
      </w:pPr>
      <w:r>
        <w:rPr>
          <w:rFonts w:hint="eastAsia" w:ascii="宋体" w:hAnsi="宋体" w:cs="宋体"/>
          <w:color w:val="auto"/>
          <w:sz w:val="22"/>
          <w:szCs w:val="22"/>
          <w:highlight w:val="none"/>
        </w:rPr>
        <w:t>a防水涂料在满足其相应的产品标准以外，还应满足现行行业标准《建筑防水涂料有害物质限量》JC 1066-2008的指标要求及《建筑类涂料与胶粘剂挥发性有机化合物含量限值标准》DB11/1983—2022中的相关要求。</w:t>
      </w:r>
    </w:p>
    <w:p>
      <w:pPr>
        <w:spacing w:line="240" w:lineRule="auto"/>
        <w:ind w:firstLine="440" w:firstLineChars="200"/>
        <w:jc w:val="left"/>
        <w:rPr>
          <w:rFonts w:ascii="宋体" w:hAnsi="宋体" w:cs="宋体"/>
          <w:color w:val="auto"/>
          <w:sz w:val="22"/>
          <w:szCs w:val="22"/>
          <w:highlight w:val="none"/>
        </w:rPr>
      </w:pPr>
      <w:r>
        <w:rPr>
          <w:rFonts w:hint="eastAsia" w:ascii="宋体" w:hAnsi="宋体" w:cs="宋体"/>
          <w:color w:val="auto"/>
          <w:sz w:val="22"/>
          <w:szCs w:val="22"/>
          <w:highlight w:val="none"/>
        </w:rPr>
        <w:t>b聚氨酯防水涂料应满足国家标准《聚氨酯防水涂料》GB/T19250-2013中I型产品的指标要求。</w:t>
      </w:r>
    </w:p>
    <w:p>
      <w:pPr>
        <w:spacing w:line="240" w:lineRule="auto"/>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c弹性体改性沥青防水卷材除应满足《道桥用改性沥青防水卷材》 JC</w:t>
      </w:r>
      <w:r>
        <w:rPr>
          <w:rFonts w:ascii="宋体" w:hAnsi="宋体" w:cs="宋体"/>
          <w:color w:val="auto"/>
          <w:sz w:val="22"/>
          <w:szCs w:val="22"/>
          <w:highlight w:val="none"/>
        </w:rPr>
        <w:t>/</w:t>
      </w:r>
      <w:r>
        <w:rPr>
          <w:rFonts w:hint="eastAsia" w:ascii="宋体" w:hAnsi="宋体" w:cs="宋体"/>
          <w:color w:val="auto"/>
          <w:sz w:val="22"/>
          <w:szCs w:val="22"/>
          <w:highlight w:val="none"/>
        </w:rPr>
        <w:t>T 974-2005标准中指标要求外，还应满足GB 18242《弹性体改性沥青防水卷材》中II型指标要求；塑性体改性沥青防水卷材应满足《道桥用改性沥青防水卷材》 JC</w:t>
      </w:r>
      <w:r>
        <w:rPr>
          <w:rFonts w:ascii="宋体" w:hAnsi="宋体" w:cs="宋体"/>
          <w:color w:val="auto"/>
          <w:sz w:val="22"/>
          <w:szCs w:val="22"/>
          <w:highlight w:val="none"/>
        </w:rPr>
        <w:t>/</w:t>
      </w:r>
      <w:r>
        <w:rPr>
          <w:rFonts w:hint="eastAsia" w:ascii="宋体" w:hAnsi="宋体" w:cs="宋体"/>
          <w:color w:val="auto"/>
          <w:sz w:val="22"/>
          <w:szCs w:val="22"/>
          <w:highlight w:val="none"/>
        </w:rPr>
        <w:t>T 974-2005标准中II型指标要求。</w:t>
      </w:r>
    </w:p>
    <w:p>
      <w:pPr>
        <w:spacing w:line="240" w:lineRule="auto"/>
        <w:ind w:firstLine="480"/>
        <w:jc w:val="left"/>
        <w:rPr>
          <w:rFonts w:ascii="宋体" w:hAnsi="宋体" w:cs="宋体"/>
          <w:color w:val="auto"/>
          <w:sz w:val="22"/>
          <w:szCs w:val="22"/>
          <w:highlight w:val="none"/>
        </w:rPr>
      </w:pPr>
      <w:r>
        <w:rPr>
          <w:rFonts w:hint="eastAsia" w:ascii="宋体" w:hAnsi="宋体" w:cs="宋体"/>
          <w:color w:val="auto"/>
          <w:sz w:val="22"/>
          <w:szCs w:val="22"/>
          <w:highlight w:val="none"/>
        </w:rPr>
        <w:t>d聚合物改性沥青防水涂料应满足《道桥用防水涂料》JC</w:t>
      </w:r>
      <w:r>
        <w:rPr>
          <w:rFonts w:ascii="宋体" w:hAnsi="宋体" w:cs="宋体"/>
          <w:color w:val="auto"/>
          <w:sz w:val="22"/>
          <w:szCs w:val="22"/>
          <w:highlight w:val="none"/>
        </w:rPr>
        <w:t>/</w:t>
      </w:r>
      <w:r>
        <w:rPr>
          <w:rFonts w:hint="eastAsia" w:ascii="宋体" w:hAnsi="宋体" w:cs="宋体"/>
          <w:color w:val="auto"/>
          <w:sz w:val="22"/>
          <w:szCs w:val="22"/>
          <w:highlight w:val="none"/>
        </w:rPr>
        <w:t>T 975-2005标准中II型指标要求。</w:t>
      </w:r>
    </w:p>
    <w:p>
      <w:pPr>
        <w:pStyle w:val="41"/>
        <w:ind w:firstLine="440" w:firstLineChars="200"/>
        <w:rPr>
          <w:rFonts w:ascii="宋体" w:hAnsi="宋体" w:cs="宋体"/>
          <w:color w:val="auto"/>
          <w:sz w:val="22"/>
          <w:szCs w:val="22"/>
          <w:highlight w:val="none"/>
        </w:rPr>
      </w:pPr>
      <w:r>
        <w:rPr>
          <w:rFonts w:hint="eastAsia" w:ascii="宋体" w:hAnsi="宋体" w:cs="宋体"/>
          <w:color w:val="auto"/>
          <w:sz w:val="22"/>
          <w:szCs w:val="22"/>
          <w:highlight w:val="none"/>
        </w:rPr>
        <w:t>e甲基丙烯酸甲酯树脂防水粘接剂应满足《公路钢桥面铺装设计与施工技术规范》JTG/T</w:t>
      </w:r>
      <w:r>
        <w:rPr>
          <w:rFonts w:ascii="宋体" w:hAnsi="宋体" w:cs="宋体"/>
          <w:color w:val="auto"/>
          <w:sz w:val="22"/>
          <w:szCs w:val="22"/>
          <w:highlight w:val="none"/>
        </w:rPr>
        <w:t xml:space="preserve"> </w:t>
      </w:r>
      <w:r>
        <w:rPr>
          <w:rFonts w:hint="eastAsia" w:ascii="宋体" w:hAnsi="宋体" w:cs="宋体"/>
          <w:color w:val="auto"/>
          <w:sz w:val="22"/>
          <w:szCs w:val="22"/>
          <w:highlight w:val="none"/>
        </w:rPr>
        <w:t>3364-02-2019 中表4.2.2 II型。</w:t>
      </w:r>
    </w:p>
    <w:p>
      <w:pPr>
        <w:ind w:firstLine="0" w:firstLineChars="0"/>
        <w:rPr>
          <w:bCs/>
          <w:color w:val="auto"/>
          <w:highlight w:val="none"/>
        </w:rPr>
      </w:pPr>
      <w:r>
        <w:rPr>
          <w:rFonts w:hint="eastAsia"/>
          <w:b/>
          <w:color w:val="auto"/>
          <w:highlight w:val="none"/>
        </w:rPr>
        <w:t>4.0.2</w:t>
      </w:r>
      <w:r>
        <w:rPr>
          <w:rFonts w:hint="eastAsia"/>
          <w:color w:val="auto"/>
          <w:highlight w:val="none"/>
        </w:rPr>
        <w:t>桥面防水体系中各相邻材料应具有相容性。</w:t>
      </w:r>
      <w:r>
        <w:rPr>
          <w:rFonts w:hint="eastAsia"/>
          <w:bCs/>
          <w:color w:val="auto"/>
          <w:highlight w:val="none"/>
        </w:rPr>
        <w:t>钢桥面防水层与防腐层之间、防水层与保护层之间应具有相容性；混凝土桥面防水层与基层处理材料之间，防水材料与铺装层之间应具有相容性。</w:t>
      </w:r>
    </w:p>
    <w:p>
      <w:pPr>
        <w:ind w:firstLine="0" w:firstLineChars="0"/>
        <w:rPr>
          <w:color w:val="auto"/>
          <w:highlight w:val="none"/>
        </w:rPr>
      </w:pPr>
      <w:r>
        <w:rPr>
          <w:rFonts w:hint="eastAsia"/>
          <w:b/>
          <w:color w:val="auto"/>
          <w:highlight w:val="none"/>
        </w:rPr>
        <w:t>4.0.3</w:t>
      </w:r>
      <w:r>
        <w:rPr>
          <w:rFonts w:hint="eastAsia"/>
          <w:bCs/>
          <w:color w:val="auto"/>
          <w:highlight w:val="none"/>
        </w:rPr>
        <w:t>钢桥面防水层的材料性能应能保障在交通荷载、温度作用等疲劳荷载作用下的正常使用和耐久性要求。</w:t>
      </w:r>
    </w:p>
    <w:p>
      <w:pPr>
        <w:pStyle w:val="4"/>
        <w:numPr>
          <w:ilvl w:val="0"/>
          <w:numId w:val="0"/>
        </w:numPr>
        <w:rPr>
          <w:color w:val="auto"/>
          <w:highlight w:val="none"/>
        </w:rPr>
      </w:pPr>
      <w:bookmarkStart w:id="34" w:name="_Toc10687"/>
      <w:r>
        <w:rPr>
          <w:rFonts w:hint="eastAsia"/>
          <w:color w:val="auto"/>
          <w:highlight w:val="none"/>
        </w:rPr>
        <w:t>5  设</w:t>
      </w:r>
      <w:r>
        <w:rPr>
          <w:rFonts w:hint="eastAsia" w:ascii="黑体" w:hAnsi="黑体" w:cs="黑体"/>
          <w:color w:val="auto"/>
          <w:szCs w:val="28"/>
          <w:highlight w:val="none"/>
          <w:lang w:val="en-US" w:eastAsia="zh-CN"/>
        </w:rPr>
        <w:t xml:space="preserve">    </w:t>
      </w:r>
      <w:r>
        <w:rPr>
          <w:rFonts w:hint="eastAsia"/>
          <w:color w:val="auto"/>
          <w:highlight w:val="none"/>
        </w:rPr>
        <w:t>计</w:t>
      </w:r>
      <w:bookmarkEnd w:id="34"/>
    </w:p>
    <w:p>
      <w:pPr>
        <w:rPr>
          <w:color w:val="auto"/>
          <w:highlight w:val="none"/>
        </w:rPr>
      </w:pPr>
    </w:p>
    <w:p>
      <w:pPr>
        <w:pStyle w:val="5"/>
        <w:numPr>
          <w:ilvl w:val="1"/>
          <w:numId w:val="0"/>
        </w:numPr>
        <w:rPr>
          <w:b w:val="0"/>
          <w:bCs/>
          <w:color w:val="auto"/>
          <w:highlight w:val="none"/>
        </w:rPr>
      </w:pPr>
      <w:bookmarkStart w:id="35" w:name="_Toc10662"/>
      <w:r>
        <w:rPr>
          <w:rFonts w:hint="eastAsia"/>
          <w:b w:val="0"/>
          <w:bCs/>
          <w:color w:val="auto"/>
          <w:highlight w:val="none"/>
        </w:rPr>
        <w:t>5</w:t>
      </w:r>
      <w:r>
        <w:rPr>
          <w:b w:val="0"/>
          <w:bCs/>
          <w:color w:val="auto"/>
          <w:highlight w:val="none"/>
        </w:rPr>
        <w:t>.1</w:t>
      </w:r>
      <w:r>
        <w:rPr>
          <w:rFonts w:hint="eastAsia"/>
          <w:b w:val="0"/>
          <w:bCs/>
          <w:color w:val="auto"/>
          <w:highlight w:val="none"/>
        </w:rPr>
        <w:t xml:space="preserve"> </w:t>
      </w:r>
      <w:r>
        <w:rPr>
          <w:b w:val="0"/>
          <w:bCs/>
          <w:color w:val="auto"/>
          <w:highlight w:val="none"/>
        </w:rPr>
        <w:t>一般规定</w:t>
      </w:r>
      <w:bookmarkEnd w:id="35"/>
    </w:p>
    <w:p>
      <w:pPr>
        <w:jc w:val="left"/>
        <w:rPr>
          <w:color w:val="auto"/>
          <w:highlight w:val="none"/>
        </w:rPr>
      </w:pPr>
      <w:r>
        <w:rPr>
          <w:rFonts w:hint="eastAsia"/>
          <w:b/>
          <w:color w:val="auto"/>
          <w:szCs w:val="21"/>
          <w:highlight w:val="none"/>
        </w:rPr>
        <w:t xml:space="preserve">5.1.1 </w:t>
      </w:r>
      <w:r>
        <w:rPr>
          <w:rFonts w:hint="eastAsia"/>
          <w:bCs/>
          <w:color w:val="auto"/>
          <w:szCs w:val="21"/>
          <w:highlight w:val="none"/>
        </w:rPr>
        <w:t>桥梁结构设计和附属工程设计应满足</w:t>
      </w:r>
      <w:r>
        <w:rPr>
          <w:rFonts w:hint="eastAsia"/>
          <w:bCs/>
          <w:color w:val="auto"/>
          <w:szCs w:val="21"/>
          <w:highlight w:val="none"/>
          <w:lang w:val="en-US" w:eastAsia="zh-CN"/>
        </w:rPr>
        <w:t>国家现行标准的规定</w:t>
      </w:r>
      <w:r>
        <w:rPr>
          <w:rFonts w:hint="eastAsia"/>
          <w:bCs/>
          <w:color w:val="auto"/>
          <w:szCs w:val="21"/>
          <w:highlight w:val="none"/>
        </w:rPr>
        <w:t>，做到排水系统完善、排水细节合理周到、防排结合，保证不同区域桥面排水通畅，避免局部积水引起防水层病害，为桥面防水体系施工和维护创造便利条件。</w:t>
      </w:r>
      <w:r>
        <w:rPr>
          <w:rFonts w:hint="eastAsia"/>
          <w:color w:val="auto"/>
          <w:highlight w:val="none"/>
        </w:rPr>
        <w:t>典型防排水系统见图5.1.1典型防排水系统示意图。</w:t>
      </w:r>
    </w:p>
    <w:p>
      <w:pPr>
        <w:jc w:val="center"/>
        <w:rPr>
          <w:bCs/>
          <w:color w:val="auto"/>
          <w:szCs w:val="21"/>
          <w:highlight w:val="none"/>
        </w:rPr>
      </w:pPr>
      <w:r>
        <w:rPr>
          <w:color w:val="auto"/>
          <w:highlight w:val="none"/>
        </w:rPr>
        <w:drawing>
          <wp:inline distT="0" distB="0" distL="114300" distR="114300">
            <wp:extent cx="5580380" cy="3644265"/>
            <wp:effectExtent l="0" t="0" r="1270" b="13335"/>
            <wp:docPr id="3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true"/>
                    </pic:cNvPicPr>
                  </pic:nvPicPr>
                  <pic:blipFill>
                    <a:blip r:embed="rId14"/>
                    <a:stretch>
                      <a:fillRect/>
                    </a:stretch>
                  </pic:blipFill>
                  <pic:spPr>
                    <a:xfrm>
                      <a:off x="0" y="0"/>
                      <a:ext cx="5580380" cy="3644265"/>
                    </a:xfrm>
                    <a:prstGeom prst="rect">
                      <a:avLst/>
                    </a:prstGeom>
                    <a:noFill/>
                    <a:ln>
                      <a:noFill/>
                    </a:ln>
                  </pic:spPr>
                </pic:pic>
              </a:graphicData>
            </a:graphic>
          </wp:inline>
        </w:drawing>
      </w:r>
    </w:p>
    <w:p>
      <w:pPr>
        <w:jc w:val="center"/>
        <w:rPr>
          <w:color w:val="auto"/>
          <w:highlight w:val="none"/>
        </w:rPr>
      </w:pPr>
      <w:r>
        <w:rPr>
          <w:rFonts w:hint="eastAsia"/>
          <w:color w:val="auto"/>
          <w:highlight w:val="none"/>
        </w:rPr>
        <w:t>图5.1.1典型防排水系统示意图</w:t>
      </w:r>
    </w:p>
    <w:p>
      <w:pPr>
        <w:rPr>
          <w:bCs/>
          <w:color w:val="auto"/>
          <w:szCs w:val="21"/>
          <w:highlight w:val="none"/>
        </w:rPr>
      </w:pPr>
      <w:r>
        <w:rPr>
          <w:rFonts w:hint="eastAsia"/>
          <w:b/>
          <w:color w:val="auto"/>
          <w:szCs w:val="21"/>
          <w:highlight w:val="none"/>
        </w:rPr>
        <w:t xml:space="preserve">5.1.2 </w:t>
      </w:r>
      <w:r>
        <w:rPr>
          <w:rFonts w:hint="eastAsia"/>
          <w:bCs/>
          <w:color w:val="auto"/>
          <w:szCs w:val="21"/>
          <w:highlight w:val="none"/>
        </w:rPr>
        <w:t>针对不同的桥梁结构形式，开展桥面铺装体系、桥面排水构造、桥面防水体系等总体设计和专项设计，强化结构细节、完善细部构造，确保桥面防水体系满足使用功能、耐久性要求。</w:t>
      </w:r>
    </w:p>
    <w:p>
      <w:pPr>
        <w:pStyle w:val="19"/>
        <w:rPr>
          <w:rFonts w:ascii="Times New Roman" w:hAnsi="Times New Roman"/>
          <w:bCs/>
          <w:color w:val="auto"/>
          <w:sz w:val="21"/>
          <w:szCs w:val="21"/>
          <w:highlight w:val="none"/>
        </w:rPr>
      </w:pPr>
      <w:r>
        <w:rPr>
          <w:rFonts w:hint="eastAsia" w:ascii="Times New Roman" w:hAnsi="Times New Roman"/>
          <w:b/>
          <w:color w:val="auto"/>
          <w:sz w:val="24"/>
          <w:szCs w:val="21"/>
          <w:highlight w:val="none"/>
        </w:rPr>
        <w:t>5.1.3</w:t>
      </w:r>
      <w:r>
        <w:rPr>
          <w:rFonts w:hint="eastAsia"/>
          <w:bCs/>
          <w:color w:val="auto"/>
          <w:sz w:val="21"/>
          <w:szCs w:val="21"/>
          <w:highlight w:val="none"/>
        </w:rPr>
        <w:t xml:space="preserve"> </w:t>
      </w:r>
      <w:r>
        <w:rPr>
          <w:rFonts w:hint="eastAsia" w:ascii="Times New Roman" w:hAnsi="Times New Roman"/>
          <w:bCs/>
          <w:color w:val="auto"/>
          <w:sz w:val="24"/>
          <w:szCs w:val="21"/>
          <w:highlight w:val="none"/>
        </w:rPr>
        <w:t>桥面防水层设计应根据桥面构造和功能分区进行，充分考虑不同功能分区防水材料的应用环境、施工工艺、使用要求、耐久性要求。</w:t>
      </w:r>
    </w:p>
    <w:p>
      <w:pPr>
        <w:rPr>
          <w:rFonts w:ascii="宋体" w:hAnsi="宋体"/>
          <w:bCs/>
          <w:color w:val="auto"/>
          <w:szCs w:val="21"/>
          <w:highlight w:val="none"/>
        </w:rPr>
      </w:pPr>
      <w:r>
        <w:rPr>
          <w:rFonts w:hint="eastAsia"/>
          <w:b/>
          <w:color w:val="auto"/>
          <w:szCs w:val="21"/>
          <w:highlight w:val="none"/>
        </w:rPr>
        <w:t>5.1.4</w:t>
      </w:r>
      <w:r>
        <w:rPr>
          <w:rFonts w:hint="eastAsia" w:ascii="宋体" w:hAnsi="宋体"/>
          <w:bCs/>
          <w:color w:val="auto"/>
          <w:szCs w:val="21"/>
          <w:highlight w:val="none"/>
        </w:rPr>
        <w:t xml:space="preserve"> 桥面防水层设计，应有完善的细节构造解决方案，做到耐久、不积水、不漏水、易维护。</w:t>
      </w:r>
    </w:p>
    <w:p>
      <w:pPr>
        <w:rPr>
          <w:bCs/>
          <w:color w:val="auto"/>
          <w:szCs w:val="21"/>
          <w:highlight w:val="none"/>
        </w:rPr>
      </w:pPr>
      <w:r>
        <w:rPr>
          <w:rFonts w:hint="eastAsia"/>
          <w:b/>
          <w:color w:val="auto"/>
          <w:szCs w:val="21"/>
          <w:highlight w:val="none"/>
        </w:rPr>
        <w:t>5.1.5</w:t>
      </w:r>
      <w:r>
        <w:rPr>
          <w:rFonts w:hint="eastAsia"/>
          <w:bCs/>
          <w:color w:val="auto"/>
          <w:szCs w:val="21"/>
          <w:highlight w:val="none"/>
        </w:rPr>
        <w:t xml:space="preserve"> 桥面防水系统设计应包括下列内容：</w:t>
      </w:r>
    </w:p>
    <w:p>
      <w:pPr>
        <w:ind w:firstLine="481" w:firstLineChars="200"/>
        <w:rPr>
          <w:bCs/>
          <w:color w:val="auto"/>
          <w:szCs w:val="21"/>
          <w:highlight w:val="none"/>
        </w:rPr>
      </w:pPr>
      <w:r>
        <w:rPr>
          <w:rFonts w:hint="eastAsia"/>
          <w:b/>
          <w:color w:val="auto"/>
          <w:szCs w:val="21"/>
          <w:highlight w:val="none"/>
        </w:rPr>
        <w:t>1</w:t>
      </w:r>
      <w:r>
        <w:rPr>
          <w:rFonts w:hint="eastAsia"/>
          <w:bCs/>
          <w:color w:val="auto"/>
          <w:szCs w:val="21"/>
          <w:highlight w:val="none"/>
        </w:rPr>
        <w:t xml:space="preserve"> 桥面防水等级、使用环境类别、工程防水等级；</w:t>
      </w:r>
    </w:p>
    <w:p>
      <w:pPr>
        <w:ind w:firstLine="481" w:firstLineChars="200"/>
        <w:rPr>
          <w:bCs/>
          <w:color w:val="auto"/>
          <w:szCs w:val="21"/>
          <w:highlight w:val="none"/>
        </w:rPr>
      </w:pPr>
      <w:r>
        <w:rPr>
          <w:rFonts w:hint="eastAsia"/>
          <w:b/>
          <w:color w:val="auto"/>
          <w:szCs w:val="21"/>
          <w:highlight w:val="none"/>
        </w:rPr>
        <w:t>2</w:t>
      </w:r>
      <w:r>
        <w:rPr>
          <w:rFonts w:hint="eastAsia"/>
          <w:bCs/>
          <w:color w:val="auto"/>
          <w:szCs w:val="21"/>
          <w:highlight w:val="none"/>
        </w:rPr>
        <w:t xml:space="preserve"> 桥面防水构造；</w:t>
      </w:r>
    </w:p>
    <w:p>
      <w:pPr>
        <w:ind w:firstLine="481" w:firstLineChars="200"/>
        <w:rPr>
          <w:bCs/>
          <w:color w:val="auto"/>
          <w:szCs w:val="21"/>
          <w:highlight w:val="none"/>
        </w:rPr>
      </w:pPr>
      <w:r>
        <w:rPr>
          <w:rFonts w:hint="eastAsia"/>
          <w:b/>
          <w:color w:val="auto"/>
          <w:szCs w:val="21"/>
          <w:highlight w:val="none"/>
        </w:rPr>
        <w:t>3</w:t>
      </w:r>
      <w:r>
        <w:rPr>
          <w:rFonts w:hint="eastAsia"/>
          <w:bCs/>
          <w:color w:val="auto"/>
          <w:szCs w:val="21"/>
          <w:highlight w:val="none"/>
        </w:rPr>
        <w:t xml:space="preserve"> 防水材料及其主要通用和应用性能；</w:t>
      </w:r>
    </w:p>
    <w:p>
      <w:pPr>
        <w:ind w:firstLine="481" w:firstLineChars="200"/>
        <w:rPr>
          <w:bCs/>
          <w:color w:val="auto"/>
          <w:szCs w:val="21"/>
          <w:highlight w:val="none"/>
        </w:rPr>
      </w:pPr>
      <w:r>
        <w:rPr>
          <w:rFonts w:hint="eastAsia"/>
          <w:b/>
          <w:color w:val="auto"/>
          <w:szCs w:val="21"/>
          <w:highlight w:val="none"/>
        </w:rPr>
        <w:t>4</w:t>
      </w:r>
      <w:r>
        <w:rPr>
          <w:rFonts w:hint="eastAsia"/>
          <w:bCs/>
          <w:color w:val="auto"/>
          <w:szCs w:val="21"/>
          <w:highlight w:val="none"/>
        </w:rPr>
        <w:t xml:space="preserve"> 桥面防排水细部构造；</w:t>
      </w:r>
    </w:p>
    <w:p>
      <w:pPr>
        <w:ind w:firstLine="481" w:firstLineChars="200"/>
        <w:rPr>
          <w:bCs/>
          <w:color w:val="auto"/>
          <w:szCs w:val="21"/>
          <w:highlight w:val="none"/>
        </w:rPr>
      </w:pPr>
      <w:r>
        <w:rPr>
          <w:rFonts w:hint="eastAsia"/>
          <w:b/>
          <w:color w:val="auto"/>
          <w:szCs w:val="21"/>
          <w:highlight w:val="none"/>
        </w:rPr>
        <w:t>5</w:t>
      </w:r>
      <w:r>
        <w:rPr>
          <w:rFonts w:hint="eastAsia"/>
          <w:bCs/>
          <w:color w:val="auto"/>
          <w:szCs w:val="21"/>
          <w:highlight w:val="none"/>
        </w:rPr>
        <w:t xml:space="preserve"> 桥面防水施工工艺要求。</w:t>
      </w:r>
    </w:p>
    <w:p>
      <w:pPr>
        <w:rPr>
          <w:bCs/>
          <w:color w:val="auto"/>
          <w:szCs w:val="21"/>
          <w:highlight w:val="none"/>
        </w:rPr>
      </w:pPr>
      <w:r>
        <w:rPr>
          <w:rFonts w:hint="eastAsia"/>
          <w:b/>
          <w:color w:val="auto"/>
          <w:szCs w:val="21"/>
          <w:highlight w:val="none"/>
        </w:rPr>
        <w:t xml:space="preserve">5.1.6 </w:t>
      </w:r>
      <w:r>
        <w:rPr>
          <w:rFonts w:hint="eastAsia"/>
          <w:bCs/>
          <w:color w:val="auto"/>
          <w:szCs w:val="21"/>
          <w:highlight w:val="none"/>
        </w:rPr>
        <w:t>正交异性钢桥面板表面防水层应与桥面铺装体系设计统筹确定。在正交异性钢桥面的钢板与铺装材料之间，应设置防腐层、防水层，具体见图5.1.6 钢桥桥面防水及桥面铺装体系示意图。钢桥面防腐层、防水层组合方案可参考表5.1.6。</w:t>
      </w:r>
    </w:p>
    <w:p>
      <w:pPr>
        <w:jc w:val="center"/>
        <w:rPr>
          <w:color w:val="auto"/>
          <w:highlight w:val="none"/>
        </w:rPr>
      </w:pPr>
      <w:r>
        <w:rPr>
          <w:color w:val="auto"/>
          <w:highlight w:val="none"/>
        </w:rPr>
        <w:drawing>
          <wp:inline distT="0" distB="0" distL="0" distR="0">
            <wp:extent cx="2609215" cy="1988185"/>
            <wp:effectExtent l="0" t="0" r="635" b="12065"/>
            <wp:docPr id="42" name="图片 42" descr="E:\2023\防水规程\0407\gqm.pnggqm"/>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descr="E:\2023\防水规程\0407\gqm.pnggqm"/>
                    <pic:cNvPicPr>
                      <a:picLocks noChangeAspect="true" noChangeArrowheads="true"/>
                    </pic:cNvPicPr>
                  </pic:nvPicPr>
                  <pic:blipFill>
                    <a:blip r:embed="rId15" cstate="print">
                      <a:extLst>
                        <a:ext uri="{28A0092B-C50C-407E-A947-70E740481C1C}">
                          <a14:useLocalDpi xmlns:a14="http://schemas.microsoft.com/office/drawing/2010/main" val="false"/>
                        </a:ext>
                      </a:extLst>
                    </a:blip>
                    <a:srcRect/>
                    <a:stretch>
                      <a:fillRect/>
                    </a:stretch>
                  </pic:blipFill>
                  <pic:spPr>
                    <a:xfrm>
                      <a:off x="0" y="0"/>
                      <a:ext cx="2609215" cy="1988185"/>
                    </a:xfrm>
                    <a:prstGeom prst="rect">
                      <a:avLst/>
                    </a:prstGeom>
                    <a:noFill/>
                    <a:ln>
                      <a:noFill/>
                    </a:ln>
                  </pic:spPr>
                </pic:pic>
              </a:graphicData>
            </a:graphic>
          </wp:inline>
        </w:drawing>
      </w:r>
    </w:p>
    <w:p>
      <w:pPr>
        <w:jc w:val="center"/>
        <w:rPr>
          <w:color w:val="auto"/>
          <w:highlight w:val="none"/>
        </w:rPr>
      </w:pPr>
      <w:r>
        <w:rPr>
          <w:rFonts w:hint="eastAsia"/>
          <w:color w:val="auto"/>
          <w:highlight w:val="none"/>
        </w:rPr>
        <w:t>图5.1.6 钢桥桥面防水及桥面铺装体系示意图</w:t>
      </w:r>
    </w:p>
    <w:p>
      <w:pPr>
        <w:ind w:firstLine="2880" w:firstLineChars="1200"/>
        <w:rPr>
          <w:bCs/>
          <w:color w:val="auto"/>
          <w:szCs w:val="21"/>
          <w:highlight w:val="none"/>
        </w:rPr>
      </w:pPr>
      <w:r>
        <w:rPr>
          <w:rFonts w:hint="eastAsia"/>
          <w:bCs/>
          <w:color w:val="auto"/>
          <w:szCs w:val="21"/>
          <w:highlight w:val="none"/>
        </w:rPr>
        <w:t>表5.1.6 钢桥面防腐层、防水层组合方案</w:t>
      </w:r>
    </w:p>
    <w:tbl>
      <w:tblPr>
        <w:tblStyle w:val="33"/>
        <w:tblW w:w="9240" w:type="dxa"/>
        <w:tblInd w:w="113" w:type="dxa"/>
        <w:tblLayout w:type="fixed"/>
        <w:tblCellMar>
          <w:top w:w="0" w:type="dxa"/>
          <w:left w:w="108" w:type="dxa"/>
          <w:bottom w:w="0" w:type="dxa"/>
          <w:right w:w="108" w:type="dxa"/>
        </w:tblCellMar>
      </w:tblPr>
      <w:tblGrid>
        <w:gridCol w:w="900"/>
        <w:gridCol w:w="1320"/>
        <w:gridCol w:w="920"/>
        <w:gridCol w:w="940"/>
        <w:gridCol w:w="1060"/>
        <w:gridCol w:w="960"/>
        <w:gridCol w:w="1120"/>
        <w:gridCol w:w="2020"/>
      </w:tblGrid>
      <w:tr>
        <w:tblPrEx>
          <w:tblCellMar>
            <w:top w:w="0" w:type="dxa"/>
            <w:left w:w="108" w:type="dxa"/>
            <w:bottom w:w="0" w:type="dxa"/>
            <w:right w:w="108" w:type="dxa"/>
          </w:tblCellMar>
        </w:tblPrEx>
        <w:trPr>
          <w:trHeight w:val="690" w:hRule="atLeast"/>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auto"/>
                <w:spacing w:val="-17"/>
                <w:highlight w:val="none"/>
              </w:rPr>
            </w:pPr>
            <w:r>
              <w:rPr>
                <w:rFonts w:hint="eastAsia" w:ascii="宋体" w:hAnsi="宋体" w:cs="宋体"/>
                <w:color w:val="auto"/>
                <w:spacing w:val="-17"/>
                <w:highlight w:val="none"/>
              </w:rPr>
              <w:t>保护层类型</w:t>
            </w:r>
          </w:p>
        </w:tc>
        <w:tc>
          <w:tcPr>
            <w:tcW w:w="3180"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auto"/>
                <w:spacing w:val="-17"/>
                <w:highlight w:val="none"/>
              </w:rPr>
            </w:pPr>
            <w:r>
              <w:rPr>
                <w:rFonts w:hint="eastAsia" w:ascii="宋体" w:hAnsi="宋体" w:cs="宋体"/>
                <w:color w:val="auto"/>
                <w:spacing w:val="-17"/>
                <w:highlight w:val="none"/>
              </w:rPr>
              <w:t>浇注式沥青混合料</w:t>
            </w:r>
          </w:p>
        </w:tc>
        <w:tc>
          <w:tcPr>
            <w:tcW w:w="106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auto"/>
                <w:spacing w:val="-17"/>
                <w:highlight w:val="none"/>
              </w:rPr>
            </w:pPr>
            <w:r>
              <w:rPr>
                <w:rFonts w:hint="eastAsia" w:ascii="宋体" w:hAnsi="宋体" w:cs="宋体"/>
                <w:color w:val="auto"/>
                <w:spacing w:val="-17"/>
                <w:highlight w:val="none"/>
              </w:rPr>
              <w:t>热拌环氧沥青混合料</w:t>
            </w:r>
          </w:p>
        </w:tc>
        <w:tc>
          <w:tcPr>
            <w:tcW w:w="96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auto"/>
                <w:spacing w:val="-17"/>
                <w:highlight w:val="none"/>
              </w:rPr>
            </w:pPr>
            <w:r>
              <w:rPr>
                <w:rFonts w:hint="eastAsia" w:ascii="宋体" w:hAnsi="宋体" w:cs="宋体"/>
                <w:color w:val="auto"/>
                <w:spacing w:val="-17"/>
                <w:highlight w:val="none"/>
              </w:rPr>
              <w:t>温拌环氧沥青混合料</w:t>
            </w:r>
          </w:p>
        </w:tc>
        <w:tc>
          <w:tcPr>
            <w:tcW w:w="11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auto"/>
                <w:spacing w:val="-17"/>
                <w:highlight w:val="none"/>
              </w:rPr>
            </w:pPr>
            <w:r>
              <w:rPr>
                <w:rFonts w:hint="eastAsia" w:ascii="宋体" w:hAnsi="宋体" w:cs="宋体"/>
                <w:color w:val="auto"/>
                <w:spacing w:val="-17"/>
                <w:highlight w:val="none"/>
              </w:rPr>
              <w:t>冷拌环氧沥青混合料</w:t>
            </w:r>
          </w:p>
        </w:tc>
        <w:tc>
          <w:tcPr>
            <w:tcW w:w="20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auto"/>
                <w:spacing w:val="-17"/>
                <w:highlight w:val="none"/>
              </w:rPr>
            </w:pPr>
            <w:r>
              <w:rPr>
                <w:rFonts w:hint="eastAsia" w:ascii="宋体" w:hAnsi="宋体" w:cs="宋体"/>
                <w:color w:val="auto"/>
                <w:spacing w:val="-17"/>
                <w:highlight w:val="none"/>
              </w:rPr>
              <w:t>改性沥青混合料SMA</w:t>
            </w:r>
          </w:p>
        </w:tc>
      </w:tr>
      <w:tr>
        <w:tblPrEx>
          <w:tblCellMar>
            <w:top w:w="0" w:type="dxa"/>
            <w:left w:w="108" w:type="dxa"/>
            <w:bottom w:w="0" w:type="dxa"/>
            <w:right w:w="108" w:type="dxa"/>
          </w:tblCellMar>
        </w:tblPrEx>
        <w:trPr>
          <w:trHeight w:val="1125"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auto"/>
                <w:spacing w:val="-17"/>
                <w:highlight w:val="none"/>
              </w:rPr>
            </w:pPr>
            <w:r>
              <w:rPr>
                <w:rFonts w:hint="eastAsia" w:ascii="宋体" w:hAnsi="宋体" w:cs="宋体"/>
                <w:color w:val="auto"/>
                <w:spacing w:val="-17"/>
                <w:highlight w:val="none"/>
              </w:rPr>
              <w:t>防水层类型</w:t>
            </w:r>
          </w:p>
        </w:tc>
        <w:tc>
          <w:tcPr>
            <w:tcW w:w="132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hint="eastAsia" w:ascii="宋体" w:hAnsi="宋体" w:eastAsia="宋体" w:cs="宋体"/>
                <w:color w:val="auto"/>
                <w:spacing w:val="-17"/>
                <w:highlight w:val="none"/>
                <w:lang w:eastAsia="zh-CN"/>
              </w:rPr>
            </w:pPr>
            <w:r>
              <w:rPr>
                <w:rFonts w:hint="eastAsia" w:ascii="宋体" w:hAnsi="宋体" w:cs="宋体"/>
                <w:color w:val="auto"/>
                <w:spacing w:val="-17"/>
                <w:highlight w:val="none"/>
              </w:rPr>
              <w:t>1. 丙烯酸树</w:t>
            </w:r>
          </w:p>
          <w:p>
            <w:pPr>
              <w:widowControl/>
              <w:spacing w:line="240" w:lineRule="auto"/>
              <w:jc w:val="center"/>
              <w:rPr>
                <w:rFonts w:hint="eastAsia" w:ascii="宋体" w:hAnsi="宋体" w:eastAsia="宋体" w:cs="宋体"/>
                <w:color w:val="auto"/>
                <w:spacing w:val="-17"/>
                <w:highlight w:val="none"/>
                <w:lang w:eastAsia="zh-CN"/>
              </w:rPr>
            </w:pPr>
            <w:r>
              <w:rPr>
                <w:rFonts w:hint="eastAsia" w:ascii="宋体" w:hAnsi="宋体" w:cs="宋体"/>
                <w:color w:val="auto"/>
                <w:spacing w:val="-17"/>
                <w:highlight w:val="none"/>
              </w:rPr>
              <w:t>脂粘结剂；</w:t>
            </w:r>
          </w:p>
          <w:p>
            <w:pPr>
              <w:widowControl/>
              <w:spacing w:line="240" w:lineRule="auto"/>
              <w:jc w:val="center"/>
              <w:rPr>
                <w:rFonts w:hint="eastAsia" w:ascii="宋体" w:hAnsi="宋体" w:eastAsia="宋体" w:cs="宋体"/>
                <w:color w:val="auto"/>
                <w:spacing w:val="-17"/>
                <w:highlight w:val="none"/>
                <w:lang w:eastAsia="zh-CN"/>
              </w:rPr>
            </w:pPr>
            <w:r>
              <w:rPr>
                <w:rFonts w:hint="eastAsia" w:ascii="宋体" w:hAnsi="宋体" w:cs="宋体"/>
                <w:color w:val="auto"/>
                <w:spacing w:val="-17"/>
                <w:highlight w:val="none"/>
              </w:rPr>
              <w:t>2. 甲基丙烯</w:t>
            </w:r>
          </w:p>
          <w:p>
            <w:pPr>
              <w:widowControl/>
              <w:spacing w:line="240" w:lineRule="auto"/>
              <w:jc w:val="center"/>
              <w:rPr>
                <w:rFonts w:ascii="宋体" w:hAnsi="宋体" w:cs="宋体"/>
                <w:color w:val="auto"/>
                <w:spacing w:val="-17"/>
                <w:highlight w:val="none"/>
              </w:rPr>
            </w:pPr>
            <w:r>
              <w:rPr>
                <w:rFonts w:hint="eastAsia" w:ascii="宋体" w:hAnsi="宋体" w:cs="宋体"/>
                <w:color w:val="auto"/>
                <w:spacing w:val="-17"/>
                <w:highlight w:val="none"/>
              </w:rPr>
              <w:t>酸甲酯树脂。</w:t>
            </w:r>
          </w:p>
        </w:tc>
        <w:tc>
          <w:tcPr>
            <w:tcW w:w="92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hint="eastAsia" w:ascii="宋体" w:hAnsi="宋体" w:eastAsia="宋体" w:cs="宋体"/>
                <w:color w:val="auto"/>
                <w:spacing w:val="-17"/>
                <w:highlight w:val="none"/>
                <w:lang w:eastAsia="zh-CN"/>
              </w:rPr>
            </w:pPr>
            <w:r>
              <w:rPr>
                <w:rFonts w:hint="eastAsia" w:ascii="宋体" w:hAnsi="宋体" w:cs="宋体"/>
                <w:color w:val="auto"/>
                <w:spacing w:val="-17"/>
                <w:highlight w:val="none"/>
              </w:rPr>
              <w:t>溶剂型</w:t>
            </w:r>
          </w:p>
          <w:p>
            <w:pPr>
              <w:widowControl/>
              <w:spacing w:line="240" w:lineRule="auto"/>
              <w:jc w:val="center"/>
              <w:rPr>
                <w:rFonts w:hint="eastAsia" w:ascii="宋体" w:hAnsi="宋体" w:eastAsia="宋体" w:cs="宋体"/>
                <w:color w:val="auto"/>
                <w:spacing w:val="-17"/>
                <w:highlight w:val="none"/>
                <w:lang w:eastAsia="zh-CN"/>
              </w:rPr>
            </w:pPr>
            <w:r>
              <w:rPr>
                <w:rFonts w:hint="eastAsia" w:ascii="宋体" w:hAnsi="宋体" w:cs="宋体"/>
                <w:color w:val="auto"/>
                <w:spacing w:val="-17"/>
                <w:highlight w:val="none"/>
              </w:rPr>
              <w:t>沥青粘</w:t>
            </w:r>
          </w:p>
          <w:p>
            <w:pPr>
              <w:widowControl/>
              <w:spacing w:line="240" w:lineRule="auto"/>
              <w:jc w:val="center"/>
              <w:rPr>
                <w:rFonts w:ascii="宋体" w:hAnsi="宋体" w:cs="宋体"/>
                <w:color w:val="auto"/>
                <w:spacing w:val="-17"/>
                <w:highlight w:val="none"/>
              </w:rPr>
            </w:pPr>
            <w:r>
              <w:rPr>
                <w:rFonts w:hint="eastAsia" w:ascii="宋体" w:hAnsi="宋体" w:cs="宋体"/>
                <w:color w:val="auto"/>
                <w:spacing w:val="-17"/>
                <w:highlight w:val="none"/>
              </w:rPr>
              <w:t>结剂</w:t>
            </w:r>
          </w:p>
        </w:tc>
        <w:tc>
          <w:tcPr>
            <w:tcW w:w="94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hint="eastAsia" w:ascii="宋体" w:hAnsi="宋体" w:eastAsia="宋体" w:cs="宋体"/>
                <w:color w:val="auto"/>
                <w:spacing w:val="-17"/>
                <w:highlight w:val="none"/>
                <w:lang w:eastAsia="zh-CN"/>
              </w:rPr>
            </w:pPr>
            <w:r>
              <w:rPr>
                <w:rFonts w:hint="eastAsia" w:ascii="宋体" w:hAnsi="宋体" w:cs="宋体"/>
                <w:color w:val="auto"/>
                <w:spacing w:val="-17"/>
                <w:highlight w:val="none"/>
              </w:rPr>
              <w:t>环氧树脂</w:t>
            </w:r>
          </w:p>
          <w:p>
            <w:pPr>
              <w:widowControl/>
              <w:spacing w:line="240" w:lineRule="auto"/>
              <w:jc w:val="center"/>
              <w:rPr>
                <w:rFonts w:hint="eastAsia" w:ascii="宋体" w:hAnsi="宋体" w:eastAsia="宋体" w:cs="宋体"/>
                <w:color w:val="auto"/>
                <w:spacing w:val="-17"/>
                <w:highlight w:val="none"/>
                <w:lang w:eastAsia="zh-CN"/>
              </w:rPr>
            </w:pPr>
            <w:r>
              <w:rPr>
                <w:rFonts w:hint="eastAsia" w:ascii="宋体" w:hAnsi="宋体" w:cs="宋体"/>
                <w:color w:val="auto"/>
                <w:spacing w:val="-17"/>
                <w:highlight w:val="none"/>
              </w:rPr>
              <w:t>粘结剂</w:t>
            </w:r>
          </w:p>
          <w:p>
            <w:pPr>
              <w:widowControl/>
              <w:spacing w:line="240" w:lineRule="auto"/>
              <w:jc w:val="center"/>
              <w:rPr>
                <w:rFonts w:ascii="宋体" w:hAnsi="宋体" w:cs="宋体"/>
                <w:color w:val="auto"/>
                <w:spacing w:val="-17"/>
                <w:highlight w:val="none"/>
              </w:rPr>
            </w:pPr>
            <w:r>
              <w:rPr>
                <w:rFonts w:hint="eastAsia" w:ascii="宋体" w:hAnsi="宋体" w:cs="宋体"/>
                <w:color w:val="auto"/>
                <w:spacing w:val="-17"/>
                <w:highlight w:val="none"/>
              </w:rPr>
              <w:t>Ⅱ型</w:t>
            </w:r>
          </w:p>
        </w:tc>
        <w:tc>
          <w:tcPr>
            <w:tcW w:w="10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hint="eastAsia" w:ascii="宋体" w:hAnsi="宋体" w:eastAsia="宋体" w:cs="宋体"/>
                <w:color w:val="auto"/>
                <w:spacing w:val="-17"/>
                <w:highlight w:val="none"/>
                <w:lang w:eastAsia="zh-CN"/>
              </w:rPr>
            </w:pPr>
            <w:r>
              <w:rPr>
                <w:rFonts w:hint="eastAsia" w:ascii="宋体" w:hAnsi="宋体" w:cs="宋体"/>
                <w:color w:val="auto"/>
                <w:spacing w:val="-17"/>
                <w:highlight w:val="none"/>
              </w:rPr>
              <w:t>环氧树脂</w:t>
            </w:r>
          </w:p>
          <w:p>
            <w:pPr>
              <w:widowControl/>
              <w:spacing w:line="240" w:lineRule="auto"/>
              <w:jc w:val="center"/>
              <w:rPr>
                <w:rFonts w:hint="eastAsia" w:ascii="宋体" w:hAnsi="宋体" w:eastAsia="宋体" w:cs="宋体"/>
                <w:color w:val="auto"/>
                <w:spacing w:val="-17"/>
                <w:highlight w:val="none"/>
                <w:lang w:eastAsia="zh-CN"/>
              </w:rPr>
            </w:pPr>
            <w:r>
              <w:rPr>
                <w:rFonts w:hint="eastAsia" w:ascii="宋体" w:hAnsi="宋体" w:cs="宋体"/>
                <w:color w:val="auto"/>
                <w:spacing w:val="-17"/>
                <w:highlight w:val="none"/>
              </w:rPr>
              <w:t>粘结剂</w:t>
            </w:r>
          </w:p>
          <w:p>
            <w:pPr>
              <w:widowControl/>
              <w:spacing w:line="240" w:lineRule="auto"/>
              <w:jc w:val="center"/>
              <w:rPr>
                <w:rFonts w:ascii="宋体" w:hAnsi="宋体" w:cs="宋体"/>
                <w:color w:val="auto"/>
                <w:spacing w:val="-17"/>
                <w:highlight w:val="none"/>
              </w:rPr>
            </w:pPr>
            <w:r>
              <w:rPr>
                <w:rFonts w:hint="eastAsia" w:ascii="宋体" w:hAnsi="宋体" w:cs="宋体"/>
                <w:color w:val="auto"/>
                <w:spacing w:val="-17"/>
                <w:highlight w:val="none"/>
              </w:rPr>
              <w:t>Ⅱ型</w:t>
            </w:r>
          </w:p>
        </w:tc>
        <w:tc>
          <w:tcPr>
            <w:tcW w:w="96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auto"/>
                <w:spacing w:val="-17"/>
                <w:highlight w:val="none"/>
              </w:rPr>
            </w:pPr>
            <w:r>
              <w:rPr>
                <w:rFonts w:hint="eastAsia" w:ascii="宋体" w:hAnsi="宋体" w:cs="宋体"/>
                <w:color w:val="auto"/>
                <w:spacing w:val="-17"/>
                <w:highlight w:val="none"/>
              </w:rPr>
              <w:t>环氧沥青粘结剂</w:t>
            </w:r>
          </w:p>
        </w:tc>
        <w:tc>
          <w:tcPr>
            <w:tcW w:w="112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hint="eastAsia" w:ascii="宋体" w:hAnsi="宋体" w:eastAsia="宋体" w:cs="宋体"/>
                <w:color w:val="auto"/>
                <w:spacing w:val="-17"/>
                <w:highlight w:val="none"/>
                <w:lang w:eastAsia="zh-CN"/>
              </w:rPr>
            </w:pPr>
            <w:r>
              <w:rPr>
                <w:rFonts w:hint="eastAsia" w:ascii="宋体" w:hAnsi="宋体" w:cs="宋体"/>
                <w:color w:val="auto"/>
                <w:spacing w:val="-17"/>
                <w:highlight w:val="none"/>
              </w:rPr>
              <w:t>环氧树脂粘</w:t>
            </w:r>
          </w:p>
          <w:p>
            <w:pPr>
              <w:widowControl/>
              <w:spacing w:line="240" w:lineRule="auto"/>
              <w:jc w:val="center"/>
              <w:rPr>
                <w:rFonts w:hint="eastAsia" w:ascii="宋体" w:hAnsi="宋体" w:eastAsia="宋体" w:cs="宋体"/>
                <w:color w:val="auto"/>
                <w:spacing w:val="-17"/>
                <w:highlight w:val="none"/>
                <w:lang w:eastAsia="zh-CN"/>
              </w:rPr>
            </w:pPr>
            <w:r>
              <w:rPr>
                <w:rFonts w:hint="eastAsia" w:ascii="宋体" w:hAnsi="宋体" w:cs="宋体"/>
                <w:color w:val="auto"/>
                <w:spacing w:val="-17"/>
                <w:highlight w:val="none"/>
              </w:rPr>
              <w:t>结剂Ⅰ型，</w:t>
            </w:r>
          </w:p>
          <w:p>
            <w:pPr>
              <w:widowControl/>
              <w:spacing w:line="240" w:lineRule="auto"/>
              <w:jc w:val="center"/>
              <w:rPr>
                <w:rFonts w:ascii="宋体" w:hAnsi="宋体" w:cs="宋体"/>
                <w:color w:val="auto"/>
                <w:spacing w:val="-17"/>
                <w:highlight w:val="none"/>
              </w:rPr>
            </w:pPr>
            <w:r>
              <w:rPr>
                <w:rFonts w:hint="eastAsia" w:ascii="宋体" w:hAnsi="宋体" w:cs="宋体"/>
                <w:color w:val="auto"/>
                <w:spacing w:val="-17"/>
                <w:highlight w:val="none"/>
              </w:rPr>
              <w:t>撒碎石。</w:t>
            </w:r>
          </w:p>
        </w:tc>
        <w:tc>
          <w:tcPr>
            <w:tcW w:w="202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宋体"/>
                <w:color w:val="auto"/>
                <w:spacing w:val="-17"/>
                <w:highlight w:val="none"/>
                <w:lang w:eastAsia="zh-CN"/>
              </w:rPr>
            </w:pPr>
            <w:r>
              <w:rPr>
                <w:rFonts w:hint="eastAsia" w:ascii="宋体" w:hAnsi="宋体" w:cs="宋体"/>
                <w:color w:val="auto"/>
                <w:spacing w:val="-17"/>
                <w:highlight w:val="none"/>
              </w:rPr>
              <w:t>1. 溶剂型沥青粘结剂；</w:t>
            </w:r>
          </w:p>
          <w:p>
            <w:pPr>
              <w:widowControl/>
              <w:spacing w:line="240" w:lineRule="auto"/>
              <w:jc w:val="left"/>
              <w:rPr>
                <w:rFonts w:hint="eastAsia" w:ascii="宋体" w:hAnsi="宋体" w:eastAsia="宋体" w:cs="宋体"/>
                <w:color w:val="auto"/>
                <w:spacing w:val="-17"/>
                <w:highlight w:val="none"/>
                <w:lang w:eastAsia="zh-CN"/>
              </w:rPr>
            </w:pPr>
            <w:r>
              <w:rPr>
                <w:rFonts w:hint="eastAsia" w:ascii="宋体" w:hAnsi="宋体" w:cs="宋体"/>
                <w:color w:val="auto"/>
                <w:spacing w:val="-17"/>
                <w:highlight w:val="none"/>
              </w:rPr>
              <w:t>2. 第二层环氧树脂粘</w:t>
            </w:r>
          </w:p>
          <w:p>
            <w:pPr>
              <w:widowControl/>
              <w:spacing w:line="240" w:lineRule="auto"/>
              <w:jc w:val="left"/>
              <w:rPr>
                <w:rFonts w:hint="eastAsia" w:ascii="宋体" w:hAnsi="宋体" w:eastAsia="宋体" w:cs="宋体"/>
                <w:color w:val="auto"/>
                <w:spacing w:val="-17"/>
                <w:highlight w:val="none"/>
                <w:lang w:eastAsia="zh-CN"/>
              </w:rPr>
            </w:pPr>
            <w:r>
              <w:rPr>
                <w:rFonts w:hint="eastAsia" w:ascii="宋体" w:hAnsi="宋体" w:cs="宋体"/>
                <w:color w:val="auto"/>
                <w:spacing w:val="-17"/>
                <w:highlight w:val="none"/>
              </w:rPr>
              <w:t>结剂Ⅰ型，撒碎石；</w:t>
            </w:r>
          </w:p>
          <w:p>
            <w:pPr>
              <w:widowControl/>
              <w:spacing w:line="240" w:lineRule="auto"/>
              <w:jc w:val="left"/>
              <w:rPr>
                <w:rFonts w:hint="eastAsia" w:ascii="宋体" w:hAnsi="宋体" w:eastAsia="宋体" w:cs="宋体"/>
                <w:color w:val="auto"/>
                <w:spacing w:val="-17"/>
                <w:highlight w:val="none"/>
                <w:lang w:eastAsia="zh-CN"/>
              </w:rPr>
            </w:pPr>
            <w:r>
              <w:rPr>
                <w:rFonts w:hint="eastAsia" w:ascii="宋体" w:hAnsi="宋体" w:cs="宋体"/>
                <w:color w:val="auto"/>
                <w:spacing w:val="-17"/>
                <w:highlight w:val="none"/>
              </w:rPr>
              <w:t>3. 第一层环氧树脂粘</w:t>
            </w:r>
          </w:p>
          <w:p>
            <w:pPr>
              <w:widowControl/>
              <w:spacing w:line="240" w:lineRule="auto"/>
              <w:jc w:val="left"/>
              <w:rPr>
                <w:rFonts w:ascii="宋体" w:hAnsi="宋体" w:cs="宋体"/>
                <w:color w:val="auto"/>
                <w:spacing w:val="-17"/>
                <w:highlight w:val="none"/>
              </w:rPr>
            </w:pPr>
            <w:r>
              <w:rPr>
                <w:rFonts w:hint="eastAsia" w:ascii="宋体" w:hAnsi="宋体" w:cs="宋体"/>
                <w:color w:val="auto"/>
                <w:spacing w:val="-17"/>
                <w:highlight w:val="none"/>
              </w:rPr>
              <w:t>结剂Ⅰ型，撒碎石。</w:t>
            </w:r>
          </w:p>
        </w:tc>
      </w:tr>
      <w:tr>
        <w:tblPrEx>
          <w:tblCellMar>
            <w:top w:w="0" w:type="dxa"/>
            <w:left w:w="108" w:type="dxa"/>
            <w:bottom w:w="0" w:type="dxa"/>
            <w:right w:w="108" w:type="dxa"/>
          </w:tblCellMar>
        </w:tblPrEx>
        <w:trPr>
          <w:trHeight w:val="450"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auto"/>
                <w:spacing w:val="-17"/>
                <w:highlight w:val="none"/>
              </w:rPr>
            </w:pPr>
            <w:r>
              <w:rPr>
                <w:rFonts w:hint="eastAsia" w:ascii="宋体" w:hAnsi="宋体" w:cs="宋体"/>
                <w:color w:val="auto"/>
                <w:spacing w:val="-17"/>
                <w:highlight w:val="none"/>
              </w:rPr>
              <w:t>防腐层类型</w:t>
            </w:r>
          </w:p>
        </w:tc>
        <w:tc>
          <w:tcPr>
            <w:tcW w:w="132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hint="eastAsia" w:ascii="宋体" w:hAnsi="宋体" w:eastAsia="宋体" w:cs="宋体"/>
                <w:color w:val="auto"/>
                <w:spacing w:val="-17"/>
                <w:highlight w:val="none"/>
                <w:lang w:eastAsia="zh-CN"/>
              </w:rPr>
            </w:pPr>
            <w:r>
              <w:rPr>
                <w:rFonts w:hint="eastAsia" w:ascii="宋体" w:hAnsi="宋体" w:cs="宋体"/>
                <w:color w:val="auto"/>
                <w:spacing w:val="-17"/>
                <w:highlight w:val="none"/>
              </w:rPr>
              <w:t>丙烯酸防腐</w:t>
            </w:r>
          </w:p>
          <w:p>
            <w:pPr>
              <w:widowControl/>
              <w:spacing w:line="240" w:lineRule="auto"/>
              <w:jc w:val="center"/>
              <w:rPr>
                <w:rFonts w:ascii="宋体" w:hAnsi="宋体" w:cs="宋体"/>
                <w:color w:val="auto"/>
                <w:spacing w:val="-17"/>
                <w:highlight w:val="none"/>
              </w:rPr>
            </w:pPr>
            <w:r>
              <w:rPr>
                <w:rFonts w:hint="eastAsia" w:ascii="宋体" w:hAnsi="宋体" w:cs="宋体"/>
                <w:color w:val="auto"/>
                <w:spacing w:val="-17"/>
                <w:highlight w:val="none"/>
              </w:rPr>
              <w:t>漆</w:t>
            </w:r>
          </w:p>
        </w:tc>
        <w:tc>
          <w:tcPr>
            <w:tcW w:w="92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auto"/>
                <w:spacing w:val="-17"/>
                <w:highlight w:val="none"/>
              </w:rPr>
            </w:pPr>
            <w:r>
              <w:rPr>
                <w:rFonts w:hint="eastAsia" w:ascii="宋体" w:hAnsi="宋体" w:cs="宋体"/>
                <w:color w:val="auto"/>
                <w:spacing w:val="-17"/>
                <w:highlight w:val="none"/>
              </w:rPr>
              <w:t>—</w:t>
            </w:r>
          </w:p>
        </w:tc>
        <w:tc>
          <w:tcPr>
            <w:tcW w:w="2960"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auto"/>
                <w:spacing w:val="-17"/>
                <w:highlight w:val="none"/>
              </w:rPr>
            </w:pPr>
            <w:r>
              <w:rPr>
                <w:rFonts w:hint="eastAsia" w:ascii="宋体" w:hAnsi="宋体" w:cs="宋体"/>
                <w:color w:val="auto"/>
                <w:spacing w:val="-17"/>
                <w:highlight w:val="none"/>
              </w:rPr>
              <w:t>环氧富锌漆</w:t>
            </w:r>
          </w:p>
        </w:tc>
        <w:tc>
          <w:tcPr>
            <w:tcW w:w="112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auto"/>
                <w:spacing w:val="-17"/>
                <w:highlight w:val="none"/>
              </w:rPr>
            </w:pPr>
            <w:r>
              <w:rPr>
                <w:rFonts w:hint="eastAsia" w:ascii="宋体" w:hAnsi="宋体" w:cs="宋体"/>
                <w:color w:val="auto"/>
                <w:spacing w:val="-17"/>
                <w:highlight w:val="none"/>
              </w:rPr>
              <w:t>—</w:t>
            </w:r>
          </w:p>
        </w:tc>
        <w:tc>
          <w:tcPr>
            <w:tcW w:w="202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auto"/>
                <w:spacing w:val="-17"/>
                <w:highlight w:val="none"/>
              </w:rPr>
            </w:pPr>
            <w:r>
              <w:rPr>
                <w:rFonts w:hint="eastAsia" w:ascii="宋体" w:hAnsi="宋体" w:cs="宋体"/>
                <w:color w:val="auto"/>
                <w:spacing w:val="-17"/>
                <w:highlight w:val="none"/>
              </w:rPr>
              <w:t>环氧富锌漆</w:t>
            </w:r>
          </w:p>
        </w:tc>
      </w:tr>
    </w:tbl>
    <w:p>
      <w:pPr>
        <w:pStyle w:val="2"/>
        <w:ind w:left="480" w:firstLine="480"/>
        <w:rPr>
          <w:rFonts w:hint="eastAsia"/>
          <w:b/>
          <w:color w:val="auto"/>
          <w:szCs w:val="21"/>
          <w:highlight w:val="none"/>
        </w:rPr>
      </w:pPr>
    </w:p>
    <w:p>
      <w:pPr>
        <w:rPr>
          <w:bCs/>
          <w:color w:val="auto"/>
          <w:szCs w:val="21"/>
          <w:highlight w:val="none"/>
        </w:rPr>
      </w:pPr>
      <w:r>
        <w:rPr>
          <w:rFonts w:hint="eastAsia"/>
          <w:b/>
          <w:color w:val="auto"/>
          <w:szCs w:val="21"/>
          <w:highlight w:val="none"/>
        </w:rPr>
        <w:t>5.1.7</w:t>
      </w:r>
      <w:r>
        <w:rPr>
          <w:rFonts w:hint="eastAsia"/>
          <w:bCs/>
          <w:color w:val="auto"/>
          <w:szCs w:val="21"/>
          <w:highlight w:val="none"/>
        </w:rPr>
        <w:t>混凝土桥面采用沥青混凝土铺装面层时，防水层应采用防水卷材或防水涂料等柔性防水材料。混凝土桥面采用钢筋混凝土铺装面层时，应适当掺加外加剂或表面采用水泥基渗透结晶等刚性防水材料，严禁采用卷材防水。</w:t>
      </w:r>
      <w:r>
        <w:rPr>
          <w:rFonts w:hint="eastAsia"/>
          <w:color w:val="auto"/>
          <w:highlight w:val="none"/>
        </w:rPr>
        <w:t>混凝土桥</w:t>
      </w:r>
      <w:r>
        <w:rPr>
          <w:color w:val="auto"/>
          <w:highlight w:val="none"/>
        </w:rPr>
        <w:t>防水材料的适用</w:t>
      </w:r>
      <w:r>
        <w:rPr>
          <w:rFonts w:hint="eastAsia"/>
          <w:color w:val="auto"/>
          <w:highlight w:val="none"/>
        </w:rPr>
        <w:t>方案见表5.1.7。</w:t>
      </w:r>
    </w:p>
    <w:p>
      <w:pPr>
        <w:jc w:val="center"/>
        <w:rPr>
          <w:color w:val="auto"/>
          <w:highlight w:val="none"/>
        </w:rPr>
      </w:pPr>
      <w:r>
        <w:rPr>
          <w:color w:val="auto"/>
          <w:highlight w:val="none"/>
        </w:rPr>
        <w:t>表</w:t>
      </w:r>
      <w:r>
        <w:rPr>
          <w:rFonts w:hint="eastAsia"/>
          <w:color w:val="auto"/>
          <w:highlight w:val="none"/>
        </w:rPr>
        <w:t>5.1.7混凝土桥</w:t>
      </w:r>
      <w:r>
        <w:rPr>
          <w:color w:val="auto"/>
          <w:highlight w:val="none"/>
        </w:rPr>
        <w:t>防水材料的适用</w:t>
      </w:r>
      <w:r>
        <w:rPr>
          <w:rFonts w:hint="eastAsia"/>
          <w:color w:val="auto"/>
          <w:highlight w:val="none"/>
        </w:rPr>
        <w:t>方案</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2"/>
        <w:gridCol w:w="3489"/>
        <w:gridCol w:w="2643"/>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1" w:type="pct"/>
            <w:gridSpan w:val="2"/>
            <w:shd w:val="clear" w:color="auto" w:fill="auto"/>
            <w:vAlign w:val="center"/>
          </w:tcPr>
          <w:p>
            <w:pPr>
              <w:pStyle w:val="41"/>
              <w:jc w:val="center"/>
              <w:rPr>
                <w:rFonts w:hint="eastAsia" w:eastAsia="宋体"/>
                <w:color w:val="auto"/>
                <w:highlight w:val="none"/>
                <w:lang w:val="en-US" w:eastAsia="zh-CN"/>
              </w:rPr>
            </w:pPr>
            <w:r>
              <w:rPr>
                <w:rFonts w:hint="eastAsia"/>
                <w:color w:val="auto"/>
                <w:highlight w:val="none"/>
              </w:rPr>
              <w:t>材料</w:t>
            </w:r>
          </w:p>
        </w:tc>
        <w:tc>
          <w:tcPr>
            <w:tcW w:w="1468" w:type="pct"/>
            <w:shd w:val="clear" w:color="auto" w:fill="auto"/>
            <w:vAlign w:val="center"/>
          </w:tcPr>
          <w:p>
            <w:pPr>
              <w:pStyle w:val="41"/>
              <w:jc w:val="center"/>
              <w:rPr>
                <w:color w:val="auto"/>
                <w:highlight w:val="none"/>
              </w:rPr>
            </w:pPr>
            <w:r>
              <w:rPr>
                <w:rFonts w:hint="eastAsia"/>
                <w:color w:val="auto"/>
                <w:highlight w:val="none"/>
              </w:rPr>
              <w:t>桥面铺装类型</w:t>
            </w:r>
          </w:p>
        </w:tc>
        <w:tc>
          <w:tcPr>
            <w:tcW w:w="770" w:type="pct"/>
            <w:shd w:val="clear" w:color="auto" w:fill="auto"/>
            <w:vAlign w:val="center"/>
          </w:tcPr>
          <w:p>
            <w:pPr>
              <w:pStyle w:val="41"/>
              <w:jc w:val="center"/>
              <w:rPr>
                <w:color w:val="auto"/>
                <w:highlight w:val="none"/>
              </w:rPr>
            </w:pPr>
            <w:r>
              <w:rPr>
                <w:rFonts w:hint="eastAsia"/>
                <w:color w:val="auto"/>
                <w:highlight w:val="none"/>
              </w:rPr>
              <w:t>桥面防水等级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pct"/>
            <w:vMerge w:val="restart"/>
            <w:shd w:val="clear" w:color="auto" w:fill="auto"/>
            <w:vAlign w:val="center"/>
          </w:tcPr>
          <w:p>
            <w:pPr>
              <w:pStyle w:val="41"/>
              <w:jc w:val="center"/>
              <w:rPr>
                <w:color w:val="auto"/>
                <w:highlight w:val="none"/>
              </w:rPr>
            </w:pPr>
            <w:r>
              <w:rPr>
                <w:rFonts w:hint="eastAsia"/>
                <w:color w:val="auto"/>
                <w:highlight w:val="none"/>
              </w:rPr>
              <w:t>防水卷材</w:t>
            </w:r>
          </w:p>
        </w:tc>
        <w:tc>
          <w:tcPr>
            <w:tcW w:w="1937" w:type="pct"/>
            <w:shd w:val="clear" w:color="auto" w:fill="auto"/>
            <w:vAlign w:val="center"/>
          </w:tcPr>
          <w:p>
            <w:pPr>
              <w:pStyle w:val="41"/>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highlight w:val="none"/>
              </w:rPr>
              <w:t>弹性体改性沥青防水卷材</w:t>
            </w:r>
          </w:p>
        </w:tc>
        <w:tc>
          <w:tcPr>
            <w:tcW w:w="1468" w:type="pct"/>
            <w:shd w:val="clear" w:color="auto" w:fill="auto"/>
            <w:vAlign w:val="center"/>
          </w:tcPr>
          <w:p>
            <w:pPr>
              <w:pStyle w:val="41"/>
              <w:jc w:val="center"/>
              <w:rPr>
                <w:color w:val="auto"/>
                <w:highlight w:val="none"/>
              </w:rPr>
            </w:pPr>
            <w:r>
              <w:rPr>
                <w:rFonts w:hint="eastAsia"/>
                <w:color w:val="auto"/>
                <w:highlight w:val="none"/>
              </w:rPr>
              <w:t>沥青混凝土</w:t>
            </w:r>
          </w:p>
        </w:tc>
        <w:tc>
          <w:tcPr>
            <w:tcW w:w="770" w:type="pct"/>
            <w:shd w:val="clear" w:color="auto" w:fill="auto"/>
            <w:vAlign w:val="center"/>
          </w:tcPr>
          <w:p>
            <w:pPr>
              <w:pStyle w:val="41"/>
              <w:jc w:val="center"/>
              <w:rPr>
                <w:color w:val="auto"/>
                <w:highlight w:val="none"/>
              </w:rPr>
            </w:pPr>
            <w:r>
              <w:rPr>
                <w:rFonts w:hint="eastAsia"/>
                <w:color w:val="auto"/>
                <w:highlight w:val="none"/>
              </w:rPr>
              <w:t>一 、二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pct"/>
            <w:vMerge w:val="continue"/>
            <w:shd w:val="clear" w:color="auto" w:fill="auto"/>
            <w:vAlign w:val="center"/>
          </w:tcPr>
          <w:p>
            <w:pPr>
              <w:pStyle w:val="41"/>
              <w:jc w:val="center"/>
              <w:rPr>
                <w:color w:val="auto"/>
                <w:highlight w:val="none"/>
              </w:rPr>
            </w:pPr>
          </w:p>
        </w:tc>
        <w:tc>
          <w:tcPr>
            <w:tcW w:w="1937" w:type="pct"/>
            <w:shd w:val="clear" w:color="auto" w:fill="auto"/>
            <w:vAlign w:val="center"/>
          </w:tcPr>
          <w:p>
            <w:pPr>
              <w:pStyle w:val="41"/>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highlight w:val="none"/>
              </w:rPr>
              <w:t>塑性体改性沥青防水卷材</w:t>
            </w:r>
          </w:p>
        </w:tc>
        <w:tc>
          <w:tcPr>
            <w:tcW w:w="1468" w:type="pct"/>
            <w:shd w:val="clear" w:color="auto" w:fill="auto"/>
            <w:vAlign w:val="center"/>
          </w:tcPr>
          <w:p>
            <w:pPr>
              <w:pStyle w:val="41"/>
              <w:jc w:val="center"/>
              <w:rPr>
                <w:color w:val="auto"/>
                <w:highlight w:val="none"/>
              </w:rPr>
            </w:pPr>
            <w:r>
              <w:rPr>
                <w:rFonts w:hint="eastAsia"/>
                <w:color w:val="auto"/>
                <w:highlight w:val="none"/>
              </w:rPr>
              <w:t>沥青混凝土</w:t>
            </w:r>
          </w:p>
        </w:tc>
        <w:tc>
          <w:tcPr>
            <w:tcW w:w="770" w:type="pct"/>
            <w:shd w:val="clear" w:color="auto" w:fill="auto"/>
            <w:vAlign w:val="center"/>
          </w:tcPr>
          <w:p>
            <w:pPr>
              <w:pStyle w:val="41"/>
              <w:jc w:val="center"/>
              <w:rPr>
                <w:color w:val="auto"/>
                <w:highlight w:val="none"/>
              </w:rPr>
            </w:pPr>
            <w:r>
              <w:rPr>
                <w:rFonts w:hint="eastAsia"/>
                <w:color w:val="auto"/>
                <w:highlight w:val="none"/>
              </w:rPr>
              <w:t>一 、二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3" w:type="pct"/>
            <w:vMerge w:val="restart"/>
            <w:shd w:val="clear" w:color="auto" w:fill="auto"/>
            <w:vAlign w:val="center"/>
          </w:tcPr>
          <w:p>
            <w:pPr>
              <w:pStyle w:val="41"/>
              <w:jc w:val="center"/>
              <w:rPr>
                <w:color w:val="auto"/>
                <w:highlight w:val="none"/>
              </w:rPr>
            </w:pPr>
            <w:r>
              <w:rPr>
                <w:rFonts w:hint="eastAsia"/>
                <w:color w:val="auto"/>
                <w:highlight w:val="none"/>
              </w:rPr>
              <w:t>防水涂料</w:t>
            </w:r>
          </w:p>
        </w:tc>
        <w:tc>
          <w:tcPr>
            <w:tcW w:w="1937" w:type="pct"/>
            <w:shd w:val="clear" w:color="auto" w:fill="auto"/>
            <w:vAlign w:val="center"/>
          </w:tcPr>
          <w:p>
            <w:pPr>
              <w:pStyle w:val="41"/>
              <w:jc w:val="center"/>
              <w:rPr>
                <w:color w:val="auto"/>
                <w:highlight w:val="none"/>
              </w:rPr>
            </w:pPr>
            <w:r>
              <w:rPr>
                <w:rFonts w:hint="eastAsia"/>
                <w:color w:val="auto"/>
                <w:highlight w:val="none"/>
              </w:rPr>
              <w:t>聚合物改性沥青防水涂料</w:t>
            </w:r>
          </w:p>
        </w:tc>
        <w:tc>
          <w:tcPr>
            <w:tcW w:w="1468" w:type="pct"/>
            <w:vMerge w:val="restart"/>
            <w:shd w:val="clear" w:color="auto" w:fill="auto"/>
            <w:vAlign w:val="center"/>
          </w:tcPr>
          <w:p>
            <w:pPr>
              <w:pStyle w:val="41"/>
              <w:jc w:val="center"/>
              <w:rPr>
                <w:color w:val="auto"/>
                <w:highlight w:val="none"/>
              </w:rPr>
            </w:pPr>
            <w:r>
              <w:rPr>
                <w:rFonts w:hint="eastAsia"/>
                <w:color w:val="auto"/>
                <w:highlight w:val="none"/>
              </w:rPr>
              <w:t>沥青混凝土或</w:t>
            </w:r>
          </w:p>
          <w:p>
            <w:pPr>
              <w:pStyle w:val="41"/>
              <w:jc w:val="center"/>
              <w:rPr>
                <w:color w:val="auto"/>
                <w:highlight w:val="none"/>
              </w:rPr>
            </w:pPr>
            <w:r>
              <w:rPr>
                <w:rFonts w:hint="eastAsia"/>
                <w:color w:val="auto"/>
                <w:highlight w:val="none"/>
              </w:rPr>
              <w:t>水泥混凝土</w:t>
            </w:r>
          </w:p>
        </w:tc>
        <w:tc>
          <w:tcPr>
            <w:tcW w:w="770" w:type="pct"/>
            <w:vMerge w:val="restart"/>
            <w:shd w:val="clear" w:color="auto" w:fill="auto"/>
            <w:vAlign w:val="center"/>
          </w:tcPr>
          <w:p>
            <w:pPr>
              <w:pStyle w:val="41"/>
              <w:jc w:val="center"/>
              <w:rPr>
                <w:color w:val="auto"/>
                <w:highlight w:val="none"/>
              </w:rPr>
            </w:pPr>
          </w:p>
          <w:p>
            <w:pPr>
              <w:pStyle w:val="41"/>
              <w:jc w:val="center"/>
              <w:rPr>
                <w:color w:val="auto"/>
                <w:highlight w:val="none"/>
              </w:rPr>
            </w:pPr>
            <w:r>
              <w:rPr>
                <w:rFonts w:hint="eastAsia"/>
                <w:color w:val="auto"/>
                <w:highlight w:val="none"/>
              </w:rPr>
              <w:t>一 、二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pct"/>
            <w:vMerge w:val="continue"/>
            <w:shd w:val="clear" w:color="auto" w:fill="auto"/>
            <w:vAlign w:val="center"/>
          </w:tcPr>
          <w:p>
            <w:pPr>
              <w:pStyle w:val="41"/>
              <w:jc w:val="center"/>
              <w:rPr>
                <w:color w:val="auto"/>
                <w:highlight w:val="none"/>
              </w:rPr>
            </w:pPr>
          </w:p>
        </w:tc>
        <w:tc>
          <w:tcPr>
            <w:tcW w:w="1937" w:type="pct"/>
            <w:shd w:val="clear" w:color="auto" w:fill="auto"/>
            <w:vAlign w:val="center"/>
          </w:tcPr>
          <w:p>
            <w:pPr>
              <w:pStyle w:val="41"/>
              <w:jc w:val="center"/>
              <w:rPr>
                <w:rFonts w:hint="eastAsia"/>
                <w:color w:val="auto"/>
                <w:highlight w:val="none"/>
              </w:rPr>
            </w:pPr>
            <w:r>
              <w:rPr>
                <w:rFonts w:hint="eastAsia"/>
                <w:color w:val="auto"/>
                <w:highlight w:val="none"/>
                <w:lang w:val="en-US" w:eastAsia="zh-CN"/>
              </w:rPr>
              <w:t>道桥用</w:t>
            </w:r>
            <w:r>
              <w:rPr>
                <w:rFonts w:hint="eastAsia"/>
                <w:color w:val="auto"/>
                <w:highlight w:val="none"/>
              </w:rPr>
              <w:t>水性沥青基防水</w:t>
            </w:r>
          </w:p>
          <w:p>
            <w:pPr>
              <w:pStyle w:val="41"/>
              <w:jc w:val="center"/>
              <w:rPr>
                <w:color w:val="auto"/>
                <w:highlight w:val="none"/>
              </w:rPr>
            </w:pPr>
            <w:r>
              <w:rPr>
                <w:rFonts w:hint="eastAsia"/>
                <w:color w:val="auto"/>
                <w:highlight w:val="none"/>
              </w:rPr>
              <w:t>涂料</w:t>
            </w:r>
          </w:p>
        </w:tc>
        <w:tc>
          <w:tcPr>
            <w:tcW w:w="1468" w:type="pct"/>
            <w:vMerge w:val="continue"/>
            <w:shd w:val="clear" w:color="auto" w:fill="auto"/>
            <w:vAlign w:val="center"/>
          </w:tcPr>
          <w:p>
            <w:pPr>
              <w:pStyle w:val="41"/>
              <w:jc w:val="center"/>
              <w:rPr>
                <w:color w:val="auto"/>
                <w:highlight w:val="none"/>
              </w:rPr>
            </w:pPr>
          </w:p>
        </w:tc>
        <w:tc>
          <w:tcPr>
            <w:tcW w:w="770" w:type="pct"/>
            <w:vMerge w:val="continue"/>
            <w:shd w:val="clear" w:color="auto" w:fill="auto"/>
            <w:vAlign w:val="center"/>
          </w:tcPr>
          <w:p>
            <w:pPr>
              <w:pStyle w:val="41"/>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pct"/>
            <w:vMerge w:val="continue"/>
            <w:shd w:val="clear" w:color="auto" w:fill="auto"/>
            <w:vAlign w:val="center"/>
          </w:tcPr>
          <w:p>
            <w:pPr>
              <w:pStyle w:val="41"/>
              <w:jc w:val="center"/>
              <w:rPr>
                <w:color w:val="auto"/>
                <w:highlight w:val="none"/>
              </w:rPr>
            </w:pPr>
          </w:p>
        </w:tc>
        <w:tc>
          <w:tcPr>
            <w:tcW w:w="1937" w:type="pct"/>
            <w:shd w:val="clear" w:color="auto" w:fill="auto"/>
            <w:vAlign w:val="center"/>
          </w:tcPr>
          <w:p>
            <w:pPr>
              <w:pStyle w:val="41"/>
              <w:jc w:val="center"/>
              <w:rPr>
                <w:color w:val="auto"/>
                <w:highlight w:val="none"/>
              </w:rPr>
            </w:pPr>
            <w:r>
              <w:rPr>
                <w:rFonts w:hint="eastAsia"/>
                <w:color w:val="auto"/>
                <w:highlight w:val="none"/>
              </w:rPr>
              <w:t>热熔橡胶沥青防水涂料</w:t>
            </w:r>
          </w:p>
        </w:tc>
        <w:tc>
          <w:tcPr>
            <w:tcW w:w="1468" w:type="pct"/>
            <w:vMerge w:val="continue"/>
            <w:shd w:val="clear" w:color="auto" w:fill="auto"/>
            <w:vAlign w:val="center"/>
          </w:tcPr>
          <w:p>
            <w:pPr>
              <w:pStyle w:val="41"/>
              <w:jc w:val="center"/>
              <w:rPr>
                <w:color w:val="auto"/>
                <w:highlight w:val="none"/>
              </w:rPr>
            </w:pPr>
          </w:p>
        </w:tc>
        <w:tc>
          <w:tcPr>
            <w:tcW w:w="770" w:type="pct"/>
            <w:vMerge w:val="continue"/>
            <w:shd w:val="clear" w:color="auto" w:fill="auto"/>
            <w:vAlign w:val="center"/>
          </w:tcPr>
          <w:p>
            <w:pPr>
              <w:pStyle w:val="41"/>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pct"/>
            <w:vMerge w:val="continue"/>
            <w:shd w:val="clear" w:color="auto" w:fill="auto"/>
            <w:vAlign w:val="center"/>
          </w:tcPr>
          <w:p>
            <w:pPr>
              <w:pStyle w:val="41"/>
              <w:jc w:val="center"/>
              <w:rPr>
                <w:color w:val="auto"/>
                <w:highlight w:val="none"/>
              </w:rPr>
            </w:pPr>
          </w:p>
        </w:tc>
        <w:tc>
          <w:tcPr>
            <w:tcW w:w="1937" w:type="pct"/>
            <w:shd w:val="clear" w:color="auto" w:fill="auto"/>
            <w:vAlign w:val="center"/>
          </w:tcPr>
          <w:p>
            <w:pPr>
              <w:pStyle w:val="41"/>
              <w:jc w:val="center"/>
              <w:rPr>
                <w:color w:val="auto"/>
                <w:highlight w:val="none"/>
              </w:rPr>
            </w:pPr>
            <w:r>
              <w:rPr>
                <w:rFonts w:hint="eastAsia"/>
                <w:color w:val="auto"/>
                <w:highlight w:val="none"/>
              </w:rPr>
              <w:t>聚氨酯防水涂料</w:t>
            </w:r>
          </w:p>
        </w:tc>
        <w:tc>
          <w:tcPr>
            <w:tcW w:w="1468" w:type="pct"/>
            <w:vMerge w:val="continue"/>
            <w:shd w:val="clear" w:color="auto" w:fill="auto"/>
            <w:vAlign w:val="center"/>
          </w:tcPr>
          <w:p>
            <w:pPr>
              <w:pStyle w:val="41"/>
              <w:jc w:val="center"/>
              <w:rPr>
                <w:color w:val="auto"/>
                <w:highlight w:val="none"/>
              </w:rPr>
            </w:pPr>
          </w:p>
        </w:tc>
        <w:tc>
          <w:tcPr>
            <w:tcW w:w="770" w:type="pct"/>
            <w:vMerge w:val="continue"/>
            <w:shd w:val="clear" w:color="auto" w:fill="auto"/>
            <w:vAlign w:val="center"/>
          </w:tcPr>
          <w:p>
            <w:pPr>
              <w:pStyle w:val="41"/>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pct"/>
            <w:vMerge w:val="continue"/>
            <w:shd w:val="clear" w:color="auto" w:fill="auto"/>
            <w:vAlign w:val="center"/>
          </w:tcPr>
          <w:p>
            <w:pPr>
              <w:pStyle w:val="41"/>
              <w:jc w:val="center"/>
              <w:rPr>
                <w:color w:val="auto"/>
                <w:highlight w:val="none"/>
              </w:rPr>
            </w:pPr>
          </w:p>
        </w:tc>
        <w:tc>
          <w:tcPr>
            <w:tcW w:w="1937" w:type="pct"/>
            <w:shd w:val="clear" w:color="auto" w:fill="auto"/>
            <w:vAlign w:val="center"/>
          </w:tcPr>
          <w:p>
            <w:pPr>
              <w:pStyle w:val="41"/>
              <w:jc w:val="center"/>
              <w:rPr>
                <w:color w:val="auto"/>
                <w:highlight w:val="none"/>
              </w:rPr>
            </w:pPr>
            <w:r>
              <w:rPr>
                <w:rFonts w:hint="eastAsia"/>
                <w:color w:val="auto"/>
                <w:highlight w:val="none"/>
              </w:rPr>
              <w:t>聚脲防水涂料</w:t>
            </w:r>
          </w:p>
        </w:tc>
        <w:tc>
          <w:tcPr>
            <w:tcW w:w="1468" w:type="pct"/>
            <w:vMerge w:val="continue"/>
            <w:shd w:val="clear" w:color="auto" w:fill="auto"/>
            <w:vAlign w:val="center"/>
          </w:tcPr>
          <w:p>
            <w:pPr>
              <w:pStyle w:val="41"/>
              <w:jc w:val="center"/>
              <w:rPr>
                <w:color w:val="auto"/>
                <w:highlight w:val="none"/>
              </w:rPr>
            </w:pPr>
          </w:p>
        </w:tc>
        <w:tc>
          <w:tcPr>
            <w:tcW w:w="770" w:type="pct"/>
            <w:vMerge w:val="continue"/>
            <w:shd w:val="clear" w:color="auto" w:fill="auto"/>
            <w:vAlign w:val="center"/>
          </w:tcPr>
          <w:p>
            <w:pPr>
              <w:pStyle w:val="41"/>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pct"/>
            <w:vMerge w:val="continue"/>
            <w:shd w:val="clear" w:color="auto" w:fill="auto"/>
            <w:vAlign w:val="center"/>
          </w:tcPr>
          <w:p>
            <w:pPr>
              <w:pStyle w:val="41"/>
              <w:jc w:val="center"/>
              <w:rPr>
                <w:color w:val="auto"/>
                <w:highlight w:val="none"/>
              </w:rPr>
            </w:pPr>
          </w:p>
        </w:tc>
        <w:tc>
          <w:tcPr>
            <w:tcW w:w="1937" w:type="pct"/>
            <w:shd w:val="clear" w:color="auto" w:fill="auto"/>
            <w:vAlign w:val="center"/>
          </w:tcPr>
          <w:p>
            <w:pPr>
              <w:pStyle w:val="41"/>
              <w:jc w:val="center"/>
              <w:rPr>
                <w:color w:val="auto"/>
                <w:highlight w:val="none"/>
              </w:rPr>
            </w:pPr>
            <w:r>
              <w:rPr>
                <w:rFonts w:hint="eastAsia"/>
                <w:color w:val="auto"/>
                <w:highlight w:val="none"/>
              </w:rPr>
              <w:t>聚合物水泥防水涂料</w:t>
            </w:r>
          </w:p>
        </w:tc>
        <w:tc>
          <w:tcPr>
            <w:tcW w:w="1468" w:type="pct"/>
            <w:vMerge w:val="continue"/>
            <w:shd w:val="clear" w:color="auto" w:fill="auto"/>
            <w:vAlign w:val="center"/>
          </w:tcPr>
          <w:p>
            <w:pPr>
              <w:pStyle w:val="41"/>
              <w:jc w:val="center"/>
              <w:rPr>
                <w:color w:val="auto"/>
                <w:highlight w:val="none"/>
              </w:rPr>
            </w:pPr>
          </w:p>
        </w:tc>
        <w:tc>
          <w:tcPr>
            <w:tcW w:w="770" w:type="pct"/>
            <w:vMerge w:val="continue"/>
            <w:shd w:val="clear" w:color="auto" w:fill="auto"/>
            <w:vAlign w:val="center"/>
          </w:tcPr>
          <w:p>
            <w:pPr>
              <w:pStyle w:val="41"/>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823" w:type="pct"/>
            <w:vMerge w:val="continue"/>
            <w:shd w:val="clear" w:color="auto" w:fill="auto"/>
            <w:vAlign w:val="center"/>
          </w:tcPr>
          <w:p>
            <w:pPr>
              <w:pStyle w:val="41"/>
              <w:jc w:val="center"/>
              <w:rPr>
                <w:color w:val="auto"/>
                <w:highlight w:val="none"/>
              </w:rPr>
            </w:pPr>
          </w:p>
        </w:tc>
        <w:tc>
          <w:tcPr>
            <w:tcW w:w="1937" w:type="pct"/>
            <w:shd w:val="clear" w:color="auto" w:fill="auto"/>
            <w:vAlign w:val="center"/>
          </w:tcPr>
          <w:p>
            <w:pPr>
              <w:pStyle w:val="41"/>
              <w:jc w:val="center"/>
              <w:rPr>
                <w:color w:val="auto"/>
                <w:highlight w:val="none"/>
              </w:rPr>
            </w:pPr>
            <w:r>
              <w:rPr>
                <w:rFonts w:hint="eastAsia"/>
                <w:color w:val="auto"/>
                <w:highlight w:val="none"/>
              </w:rPr>
              <w:t>水性渗透型无机防水剂</w:t>
            </w:r>
          </w:p>
        </w:tc>
        <w:tc>
          <w:tcPr>
            <w:tcW w:w="1468" w:type="pct"/>
            <w:vMerge w:val="continue"/>
            <w:shd w:val="clear" w:color="auto" w:fill="auto"/>
            <w:vAlign w:val="center"/>
          </w:tcPr>
          <w:p>
            <w:pPr>
              <w:pStyle w:val="41"/>
              <w:jc w:val="center"/>
              <w:rPr>
                <w:color w:val="auto"/>
                <w:highlight w:val="none"/>
              </w:rPr>
            </w:pPr>
          </w:p>
        </w:tc>
        <w:tc>
          <w:tcPr>
            <w:tcW w:w="770" w:type="pct"/>
            <w:vMerge w:val="continue"/>
            <w:shd w:val="clear" w:color="auto" w:fill="auto"/>
            <w:vAlign w:val="center"/>
          </w:tcPr>
          <w:p>
            <w:pPr>
              <w:pStyle w:val="41"/>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823" w:type="pct"/>
            <w:vMerge w:val="continue"/>
            <w:shd w:val="clear" w:color="auto" w:fill="auto"/>
            <w:vAlign w:val="center"/>
          </w:tcPr>
          <w:p>
            <w:pPr>
              <w:pStyle w:val="41"/>
              <w:jc w:val="center"/>
              <w:rPr>
                <w:color w:val="auto"/>
                <w:highlight w:val="none"/>
              </w:rPr>
            </w:pPr>
          </w:p>
        </w:tc>
        <w:tc>
          <w:tcPr>
            <w:tcW w:w="1937" w:type="pct"/>
            <w:shd w:val="clear" w:color="auto" w:fill="auto"/>
            <w:vAlign w:val="center"/>
          </w:tcPr>
          <w:p>
            <w:pPr>
              <w:pStyle w:val="41"/>
              <w:jc w:val="center"/>
              <w:rPr>
                <w:rFonts w:hint="eastAsia"/>
                <w:color w:val="auto"/>
                <w:highlight w:val="none"/>
              </w:rPr>
            </w:pPr>
            <w:r>
              <w:rPr>
                <w:rFonts w:hint="eastAsia"/>
                <w:color w:val="auto"/>
                <w:highlight w:val="none"/>
              </w:rPr>
              <w:t>建筑表面用有机硅</w:t>
            </w:r>
          </w:p>
          <w:p>
            <w:pPr>
              <w:pStyle w:val="41"/>
              <w:jc w:val="center"/>
              <w:rPr>
                <w:color w:val="auto"/>
                <w:highlight w:val="none"/>
              </w:rPr>
            </w:pPr>
            <w:r>
              <w:rPr>
                <w:rFonts w:hint="eastAsia"/>
                <w:color w:val="auto"/>
                <w:highlight w:val="none"/>
              </w:rPr>
              <w:t>防水剂</w:t>
            </w:r>
          </w:p>
        </w:tc>
        <w:tc>
          <w:tcPr>
            <w:tcW w:w="1468" w:type="pct"/>
            <w:vMerge w:val="continue"/>
            <w:shd w:val="clear" w:color="auto" w:fill="auto"/>
            <w:vAlign w:val="center"/>
          </w:tcPr>
          <w:p>
            <w:pPr>
              <w:pStyle w:val="41"/>
              <w:jc w:val="center"/>
              <w:rPr>
                <w:color w:val="auto"/>
                <w:highlight w:val="none"/>
              </w:rPr>
            </w:pPr>
          </w:p>
        </w:tc>
        <w:tc>
          <w:tcPr>
            <w:tcW w:w="770" w:type="pct"/>
            <w:vMerge w:val="continue"/>
            <w:shd w:val="clear" w:color="auto" w:fill="auto"/>
            <w:vAlign w:val="center"/>
          </w:tcPr>
          <w:p>
            <w:pPr>
              <w:pStyle w:val="41"/>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pct"/>
            <w:vMerge w:val="continue"/>
            <w:shd w:val="clear" w:color="auto" w:fill="auto"/>
            <w:vAlign w:val="center"/>
          </w:tcPr>
          <w:p>
            <w:pPr>
              <w:pStyle w:val="41"/>
              <w:jc w:val="center"/>
              <w:rPr>
                <w:color w:val="auto"/>
                <w:highlight w:val="none"/>
              </w:rPr>
            </w:pPr>
          </w:p>
        </w:tc>
        <w:tc>
          <w:tcPr>
            <w:tcW w:w="1937" w:type="pct"/>
            <w:shd w:val="clear" w:color="auto" w:fill="auto"/>
            <w:vAlign w:val="center"/>
          </w:tcPr>
          <w:p>
            <w:pPr>
              <w:pStyle w:val="41"/>
              <w:jc w:val="center"/>
              <w:rPr>
                <w:color w:val="auto"/>
                <w:highlight w:val="none"/>
              </w:rPr>
            </w:pPr>
            <w:r>
              <w:rPr>
                <w:rFonts w:hint="eastAsia"/>
                <w:color w:val="auto"/>
                <w:highlight w:val="none"/>
              </w:rPr>
              <w:t>水泥基渗透结晶型防水涂料</w:t>
            </w:r>
          </w:p>
        </w:tc>
        <w:tc>
          <w:tcPr>
            <w:tcW w:w="1468" w:type="pct"/>
            <w:shd w:val="clear" w:color="auto" w:fill="auto"/>
            <w:vAlign w:val="center"/>
          </w:tcPr>
          <w:p>
            <w:pPr>
              <w:pStyle w:val="41"/>
              <w:jc w:val="center"/>
              <w:rPr>
                <w:color w:val="auto"/>
                <w:highlight w:val="none"/>
              </w:rPr>
            </w:pPr>
            <w:r>
              <w:rPr>
                <w:rFonts w:hint="eastAsia"/>
                <w:color w:val="auto"/>
                <w:highlight w:val="none"/>
              </w:rPr>
              <w:t>水泥混凝土</w:t>
            </w:r>
          </w:p>
        </w:tc>
        <w:tc>
          <w:tcPr>
            <w:tcW w:w="770" w:type="pct"/>
            <w:shd w:val="clear" w:color="auto" w:fill="auto"/>
            <w:vAlign w:val="center"/>
          </w:tcPr>
          <w:p>
            <w:pPr>
              <w:pStyle w:val="41"/>
              <w:jc w:val="center"/>
              <w:rPr>
                <w:color w:val="auto"/>
                <w:highlight w:val="none"/>
              </w:rPr>
            </w:pPr>
            <w:r>
              <w:rPr>
                <w:rFonts w:hint="eastAsia"/>
                <w:color w:val="auto"/>
                <w:highlight w:val="none"/>
              </w:rPr>
              <w:t>一 、二</w:t>
            </w:r>
          </w:p>
        </w:tc>
      </w:tr>
    </w:tbl>
    <w:p>
      <w:pPr>
        <w:rPr>
          <w:bCs/>
          <w:color w:val="auto"/>
          <w:szCs w:val="21"/>
          <w:highlight w:val="none"/>
        </w:rPr>
      </w:pPr>
      <w:r>
        <w:rPr>
          <w:rFonts w:hint="eastAsia"/>
          <w:b/>
          <w:color w:val="auto"/>
          <w:szCs w:val="21"/>
          <w:highlight w:val="none"/>
        </w:rPr>
        <w:t>5.1.8</w:t>
      </w:r>
      <w:r>
        <w:rPr>
          <w:rFonts w:hint="eastAsia"/>
          <w:bCs/>
          <w:color w:val="auto"/>
          <w:szCs w:val="21"/>
          <w:highlight w:val="none"/>
        </w:rPr>
        <w:t>混凝土桥面采用沥青混凝土铺装面层、桥梁所在的路线纵坡</w:t>
      </w:r>
      <w:r>
        <w:rPr>
          <w:rFonts w:hint="eastAsia"/>
          <w:bCs/>
          <w:color w:val="auto"/>
          <w:szCs w:val="21"/>
          <w:highlight w:val="none"/>
          <w:lang w:val="en-US" w:eastAsia="zh-CN"/>
        </w:rPr>
        <w:t>≥</w:t>
      </w:r>
      <w:r>
        <w:rPr>
          <w:rFonts w:hint="eastAsia"/>
          <w:bCs/>
          <w:color w:val="auto"/>
          <w:szCs w:val="21"/>
          <w:highlight w:val="none"/>
        </w:rPr>
        <w:t>4%或道路中心线半径</w:t>
      </w:r>
      <w:r>
        <w:rPr>
          <w:rFonts w:hint="eastAsia"/>
          <w:bCs/>
          <w:color w:val="auto"/>
          <w:szCs w:val="21"/>
          <w:highlight w:val="none"/>
          <w:lang w:val="en-US" w:eastAsia="zh-CN"/>
        </w:rPr>
        <w:t>≤</w:t>
      </w:r>
      <w:r>
        <w:rPr>
          <w:rFonts w:hint="eastAsia"/>
          <w:bCs/>
          <w:color w:val="auto"/>
          <w:szCs w:val="21"/>
          <w:highlight w:val="none"/>
        </w:rPr>
        <w:t>60m时，防水层应采用防水涂料；</w:t>
      </w:r>
    </w:p>
    <w:p>
      <w:pPr>
        <w:rPr>
          <w:bCs/>
          <w:color w:val="auto"/>
          <w:szCs w:val="21"/>
          <w:highlight w:val="none"/>
        </w:rPr>
      </w:pPr>
      <w:r>
        <w:rPr>
          <w:rFonts w:hint="eastAsia"/>
          <w:b/>
          <w:color w:val="auto"/>
          <w:szCs w:val="21"/>
          <w:highlight w:val="none"/>
        </w:rPr>
        <w:t>5.1.9</w:t>
      </w:r>
      <w:r>
        <w:rPr>
          <w:rFonts w:hint="eastAsia"/>
          <w:bCs/>
          <w:color w:val="auto"/>
          <w:szCs w:val="21"/>
          <w:highlight w:val="none"/>
        </w:rPr>
        <w:t>正交异性钢桥面板桥面铺装一般采用环氧沥青混合料、浇筑式沥青混合料、复合薄层改性沥青混合料等体系，不同体系的防水粘结层的性能应满足《公路钢桥面铺装设计与施工技术规范》JTG</w:t>
      </w:r>
      <w:r>
        <w:rPr>
          <w:bCs/>
          <w:color w:val="auto"/>
          <w:szCs w:val="21"/>
          <w:highlight w:val="none"/>
        </w:rPr>
        <w:t>/</w:t>
      </w:r>
      <w:r>
        <w:rPr>
          <w:rFonts w:hint="eastAsia"/>
          <w:bCs/>
          <w:color w:val="auto"/>
          <w:szCs w:val="21"/>
          <w:highlight w:val="none"/>
        </w:rPr>
        <w:t>T</w:t>
      </w:r>
      <w:r>
        <w:rPr>
          <w:bCs/>
          <w:color w:val="auto"/>
          <w:szCs w:val="21"/>
          <w:highlight w:val="none"/>
        </w:rPr>
        <w:t xml:space="preserve"> </w:t>
      </w:r>
      <w:r>
        <w:rPr>
          <w:rFonts w:hint="eastAsia"/>
          <w:bCs/>
          <w:color w:val="auto"/>
          <w:szCs w:val="21"/>
          <w:highlight w:val="none"/>
        </w:rPr>
        <w:t>3364-02的技术要求。</w:t>
      </w:r>
    </w:p>
    <w:p>
      <w:pPr>
        <w:rPr>
          <w:bCs/>
          <w:color w:val="auto"/>
          <w:szCs w:val="21"/>
          <w:highlight w:val="none"/>
        </w:rPr>
      </w:pPr>
      <w:r>
        <w:rPr>
          <w:rFonts w:hint="eastAsia"/>
          <w:b/>
          <w:color w:val="auto"/>
          <w:szCs w:val="21"/>
          <w:highlight w:val="none"/>
        </w:rPr>
        <w:t>5.1.9</w:t>
      </w:r>
      <w:r>
        <w:rPr>
          <w:rFonts w:hint="eastAsia"/>
          <w:bCs/>
          <w:color w:val="auto"/>
          <w:szCs w:val="21"/>
          <w:highlight w:val="none"/>
        </w:rPr>
        <w:t xml:space="preserve"> 桥面防水的节点构造设计一般包括：防水层结构体系、防水层结构缝、铺装层层间排水构造设施、桥梁伸缩缝排水、排水口装置等部位</w:t>
      </w:r>
      <w:r>
        <w:rPr>
          <w:bCs/>
          <w:color w:val="auto"/>
          <w:szCs w:val="21"/>
          <w:highlight w:val="none"/>
        </w:rPr>
        <w:t>。</w:t>
      </w:r>
    </w:p>
    <w:p>
      <w:pPr>
        <w:pStyle w:val="19"/>
        <w:rPr>
          <w:rFonts w:ascii="Times New Roman" w:hAnsi="Times New Roman"/>
          <w:bCs/>
          <w:color w:val="auto"/>
          <w:sz w:val="21"/>
          <w:szCs w:val="21"/>
          <w:highlight w:val="none"/>
        </w:rPr>
      </w:pPr>
      <w:r>
        <w:rPr>
          <w:rFonts w:hint="eastAsia" w:ascii="Times New Roman" w:hAnsi="Times New Roman"/>
          <w:b/>
          <w:color w:val="auto"/>
          <w:sz w:val="24"/>
          <w:szCs w:val="21"/>
          <w:highlight w:val="none"/>
        </w:rPr>
        <w:t xml:space="preserve">5.1.10 </w:t>
      </w:r>
      <w:r>
        <w:rPr>
          <w:rFonts w:hint="eastAsia" w:ascii="Times New Roman" w:hAnsi="Times New Roman"/>
          <w:bCs/>
          <w:color w:val="auto"/>
          <w:sz w:val="24"/>
          <w:szCs w:val="21"/>
          <w:highlight w:val="none"/>
        </w:rPr>
        <w:t>桥面防水等级为甲类的桥梁，卷材防水层上铺装的沥青混凝土面层厚度不应小于80mm。</w:t>
      </w:r>
    </w:p>
    <w:p>
      <w:pPr>
        <w:pStyle w:val="19"/>
        <w:rPr>
          <w:rFonts w:ascii="Times New Roman" w:hAnsi="Times New Roman"/>
          <w:b/>
          <w:color w:val="auto"/>
          <w:sz w:val="21"/>
          <w:szCs w:val="21"/>
          <w:highlight w:val="none"/>
        </w:rPr>
      </w:pPr>
    </w:p>
    <w:p>
      <w:pPr>
        <w:pStyle w:val="5"/>
        <w:numPr>
          <w:ilvl w:val="1"/>
          <w:numId w:val="0"/>
        </w:numPr>
        <w:tabs>
          <w:tab w:val="left" w:pos="6000"/>
        </w:tabs>
        <w:rPr>
          <w:color w:val="auto"/>
          <w:highlight w:val="none"/>
        </w:rPr>
      </w:pPr>
      <w:bookmarkStart w:id="36" w:name="_Toc24314"/>
      <w:r>
        <w:rPr>
          <w:rFonts w:hint="eastAsia"/>
          <w:color w:val="auto"/>
          <w:highlight w:val="none"/>
        </w:rPr>
        <w:t>5</w:t>
      </w:r>
      <w:r>
        <w:rPr>
          <w:color w:val="auto"/>
          <w:highlight w:val="none"/>
        </w:rPr>
        <w:t>.2</w:t>
      </w:r>
      <w:r>
        <w:rPr>
          <w:rFonts w:hint="eastAsia"/>
          <w:color w:val="auto"/>
          <w:highlight w:val="none"/>
        </w:rPr>
        <w:t xml:space="preserve"> 桥面</w:t>
      </w:r>
      <w:r>
        <w:rPr>
          <w:color w:val="auto"/>
          <w:highlight w:val="none"/>
        </w:rPr>
        <w:t>排水设计</w:t>
      </w:r>
      <w:bookmarkEnd w:id="36"/>
    </w:p>
    <w:p>
      <w:pPr>
        <w:rPr>
          <w:bCs/>
          <w:color w:val="auto"/>
          <w:szCs w:val="21"/>
          <w:highlight w:val="none"/>
        </w:rPr>
      </w:pPr>
      <w:r>
        <w:rPr>
          <w:rFonts w:hint="eastAsia"/>
          <w:b/>
          <w:color w:val="auto"/>
          <w:szCs w:val="21"/>
          <w:highlight w:val="none"/>
        </w:rPr>
        <w:t>5.2.1</w:t>
      </w:r>
      <w:r>
        <w:rPr>
          <w:rFonts w:hint="eastAsia"/>
          <w:bCs/>
          <w:color w:val="auto"/>
          <w:szCs w:val="21"/>
          <w:highlight w:val="none"/>
        </w:rPr>
        <w:t>桥梁排水设施设计应满足</w:t>
      </w:r>
      <w:r>
        <w:rPr>
          <w:rFonts w:hint="eastAsia"/>
          <w:bCs/>
          <w:color w:val="auto"/>
          <w:szCs w:val="21"/>
          <w:highlight w:val="none"/>
          <w:lang w:val="en-US" w:eastAsia="zh-CN"/>
        </w:rPr>
        <w:t>国家现行标准</w:t>
      </w:r>
      <w:r>
        <w:rPr>
          <w:rFonts w:hint="eastAsia"/>
          <w:bCs/>
          <w:color w:val="auto"/>
          <w:szCs w:val="21"/>
          <w:highlight w:val="none"/>
        </w:rPr>
        <w:t>《建筑与市政工程防水通用规范》</w:t>
      </w:r>
      <w:r>
        <w:rPr>
          <w:bCs/>
          <w:color w:val="auto"/>
          <w:szCs w:val="21"/>
          <w:highlight w:val="none"/>
        </w:rPr>
        <w:t>GB 55030</w:t>
      </w:r>
      <w:r>
        <w:rPr>
          <w:rFonts w:hint="eastAsia"/>
          <w:bCs/>
          <w:color w:val="auto"/>
          <w:szCs w:val="21"/>
          <w:highlight w:val="none"/>
        </w:rPr>
        <w:t>、《室外排水设计标准》GB</w:t>
      </w:r>
      <w:r>
        <w:rPr>
          <w:bCs/>
          <w:color w:val="auto"/>
          <w:szCs w:val="21"/>
          <w:highlight w:val="none"/>
        </w:rPr>
        <w:t xml:space="preserve"> </w:t>
      </w:r>
      <w:r>
        <w:rPr>
          <w:rFonts w:hint="eastAsia"/>
          <w:bCs/>
          <w:color w:val="auto"/>
          <w:szCs w:val="21"/>
          <w:highlight w:val="none"/>
        </w:rPr>
        <w:t>50014、《城市桥梁设计规范》CJJ</w:t>
      </w:r>
      <w:r>
        <w:rPr>
          <w:bCs/>
          <w:color w:val="auto"/>
          <w:szCs w:val="21"/>
          <w:highlight w:val="none"/>
        </w:rPr>
        <w:t xml:space="preserve"> </w:t>
      </w:r>
      <w:r>
        <w:rPr>
          <w:rFonts w:hint="eastAsia"/>
          <w:bCs/>
          <w:color w:val="auto"/>
          <w:szCs w:val="21"/>
          <w:highlight w:val="none"/>
        </w:rPr>
        <w:t>11等的要求</w:t>
      </w:r>
      <w:r>
        <w:rPr>
          <w:bCs/>
          <w:color w:val="auto"/>
          <w:szCs w:val="21"/>
          <w:highlight w:val="none"/>
        </w:rPr>
        <w:t>。</w:t>
      </w:r>
    </w:p>
    <w:p>
      <w:pPr>
        <w:rPr>
          <w:bCs/>
          <w:color w:val="auto"/>
          <w:highlight w:val="none"/>
        </w:rPr>
      </w:pPr>
      <w:r>
        <w:rPr>
          <w:rFonts w:hint="eastAsia"/>
          <w:b/>
          <w:color w:val="auto"/>
          <w:szCs w:val="21"/>
          <w:highlight w:val="none"/>
        </w:rPr>
        <w:t>5.2.2</w:t>
      </w:r>
      <w:r>
        <w:rPr>
          <w:rFonts w:hint="eastAsia"/>
          <w:bCs/>
          <w:color w:val="auto"/>
          <w:highlight w:val="none"/>
        </w:rPr>
        <w:t xml:space="preserve"> </w:t>
      </w:r>
      <w:r>
        <w:rPr>
          <w:bCs/>
          <w:color w:val="auto"/>
          <w:highlight w:val="none"/>
        </w:rPr>
        <w:t>桥面排水设施的</w:t>
      </w:r>
      <w:r>
        <w:rPr>
          <w:rFonts w:hint="eastAsia"/>
          <w:bCs/>
          <w:color w:val="auto"/>
          <w:highlight w:val="none"/>
        </w:rPr>
        <w:t>相关</w:t>
      </w:r>
      <w:r>
        <w:rPr>
          <w:bCs/>
          <w:color w:val="auto"/>
          <w:highlight w:val="none"/>
        </w:rPr>
        <w:t>的细节设计应符合下列规定</w:t>
      </w:r>
      <w:r>
        <w:rPr>
          <w:rFonts w:hint="eastAsia"/>
          <w:bCs/>
          <w:color w:val="auto"/>
          <w:highlight w:val="none"/>
        </w:rPr>
        <w:t>：</w:t>
      </w:r>
    </w:p>
    <w:p>
      <w:pPr>
        <w:ind w:firstLine="481" w:firstLineChars="200"/>
        <w:rPr>
          <w:bCs/>
          <w:color w:val="auto"/>
          <w:szCs w:val="21"/>
          <w:highlight w:val="none"/>
        </w:rPr>
      </w:pPr>
      <w:r>
        <w:rPr>
          <w:rFonts w:hint="eastAsia"/>
          <w:b/>
          <w:color w:val="auto"/>
          <w:szCs w:val="21"/>
          <w:highlight w:val="none"/>
        </w:rPr>
        <w:t>1</w:t>
      </w:r>
      <w:r>
        <w:rPr>
          <w:bCs/>
          <w:color w:val="auto"/>
          <w:szCs w:val="21"/>
          <w:highlight w:val="none"/>
        </w:rPr>
        <w:t xml:space="preserve"> 沥青混凝土</w:t>
      </w:r>
      <w:r>
        <w:rPr>
          <w:rFonts w:hint="eastAsia"/>
          <w:bCs/>
          <w:color w:val="auto"/>
          <w:szCs w:val="21"/>
          <w:highlight w:val="none"/>
        </w:rPr>
        <w:t>铺装层低点应设置层间排水构造设施。</w:t>
      </w:r>
      <w:r>
        <w:rPr>
          <w:bCs/>
          <w:color w:val="auto"/>
          <w:szCs w:val="21"/>
          <w:highlight w:val="none"/>
        </w:rPr>
        <w:t>在横桥向横坡最低点、顺桥向纵坡最低点应通长设置埋置式渗水管，渗水管出口应导入伸缩缝排水系统。</w:t>
      </w:r>
    </w:p>
    <w:p>
      <w:pPr>
        <w:ind w:firstLine="481" w:firstLineChars="200"/>
        <w:rPr>
          <w:bCs/>
          <w:color w:val="auto"/>
          <w:szCs w:val="21"/>
          <w:highlight w:val="none"/>
        </w:rPr>
      </w:pPr>
      <w:r>
        <w:rPr>
          <w:rFonts w:hint="eastAsia"/>
          <w:b/>
          <w:color w:val="auto"/>
          <w:szCs w:val="21"/>
          <w:highlight w:val="none"/>
        </w:rPr>
        <w:t>2</w:t>
      </w:r>
      <w:r>
        <w:rPr>
          <w:bCs/>
          <w:color w:val="auto"/>
          <w:szCs w:val="21"/>
          <w:highlight w:val="none"/>
        </w:rPr>
        <w:t xml:space="preserve"> </w:t>
      </w:r>
      <w:r>
        <w:rPr>
          <w:rFonts w:hint="eastAsia"/>
          <w:bCs/>
          <w:color w:val="auto"/>
          <w:szCs w:val="21"/>
          <w:highlight w:val="none"/>
        </w:rPr>
        <w:t>桥梁伸缩缝除了设置必要的U型橡胶挡水、导水构造外，还应设置专门的排水管将收集到的雨水导入桥面排水系统或墩柱、盖梁排水系统。</w:t>
      </w:r>
    </w:p>
    <w:p>
      <w:pPr>
        <w:ind w:firstLine="481" w:firstLineChars="200"/>
        <w:rPr>
          <w:bCs/>
          <w:color w:val="auto"/>
          <w:highlight w:val="none"/>
        </w:rPr>
      </w:pPr>
      <w:r>
        <w:rPr>
          <w:rFonts w:hint="eastAsia"/>
          <w:b/>
          <w:color w:val="auto"/>
          <w:szCs w:val="21"/>
          <w:highlight w:val="none"/>
        </w:rPr>
        <w:t>3</w:t>
      </w:r>
      <w:r>
        <w:rPr>
          <w:bCs/>
          <w:color w:val="auto"/>
          <w:szCs w:val="21"/>
          <w:highlight w:val="none"/>
        </w:rPr>
        <w:t xml:space="preserve"> 桥面排水口设置原则应满足相关排水技术规定要求，排水口应设置收集和排放层间渗漏雨水构造，桥面防水层施作时应保证排水口局部密封效果。</w:t>
      </w:r>
    </w:p>
    <w:p>
      <w:pPr>
        <w:pStyle w:val="19"/>
        <w:rPr>
          <w:bCs/>
          <w:color w:val="auto"/>
          <w:sz w:val="21"/>
          <w:szCs w:val="21"/>
          <w:highlight w:val="none"/>
        </w:rPr>
      </w:pPr>
      <w:r>
        <w:rPr>
          <w:rFonts w:hint="eastAsia" w:ascii="Times New Roman" w:hAnsi="Times New Roman"/>
          <w:b/>
          <w:color w:val="auto"/>
          <w:sz w:val="24"/>
          <w:szCs w:val="21"/>
          <w:highlight w:val="none"/>
        </w:rPr>
        <w:t>5.2.3</w:t>
      </w:r>
      <w:r>
        <w:rPr>
          <w:rFonts w:hint="eastAsia"/>
          <w:bCs/>
          <w:color w:val="auto"/>
          <w:sz w:val="21"/>
          <w:szCs w:val="21"/>
          <w:highlight w:val="none"/>
        </w:rPr>
        <w:t xml:space="preserve"> </w:t>
      </w:r>
      <w:r>
        <w:rPr>
          <w:rFonts w:ascii="Times New Roman" w:hAnsi="Times New Roman"/>
          <w:bCs/>
          <w:color w:val="auto"/>
          <w:sz w:val="24"/>
          <w:szCs w:val="21"/>
          <w:highlight w:val="none"/>
        </w:rPr>
        <w:t>高架桥桥面应设置横坡及不小于0.3%的纵坡；当纵断</w:t>
      </w:r>
      <w:r>
        <w:rPr>
          <w:rFonts w:hint="eastAsia" w:ascii="Times New Roman" w:hAnsi="Times New Roman"/>
          <w:bCs/>
          <w:color w:val="auto"/>
          <w:sz w:val="24"/>
          <w:szCs w:val="21"/>
          <w:highlight w:val="none"/>
        </w:rPr>
        <w:t>面为凹形竖曲线时，宜在凹形竖曲线最低点及前后3m~5m处分别设置排水口，必要时应另外设置雨水溢流构造。桥面防水层在防撞墙表面最小高度不小于100mm。</w:t>
      </w:r>
    </w:p>
    <w:p>
      <w:pPr>
        <w:jc w:val="left"/>
        <w:rPr>
          <w:color w:val="auto"/>
          <w:highlight w:val="none"/>
        </w:rPr>
      </w:pPr>
      <w:r>
        <w:rPr>
          <w:rFonts w:hint="eastAsia"/>
          <w:b/>
          <w:color w:val="auto"/>
          <w:szCs w:val="21"/>
          <w:highlight w:val="none"/>
        </w:rPr>
        <w:t>5.2.4</w:t>
      </w:r>
      <w:r>
        <w:rPr>
          <w:rFonts w:hint="eastAsia"/>
          <w:bCs/>
          <w:color w:val="auto"/>
          <w:sz w:val="21"/>
          <w:szCs w:val="21"/>
          <w:highlight w:val="none"/>
        </w:rPr>
        <w:t xml:space="preserve"> </w:t>
      </w:r>
      <w:r>
        <w:rPr>
          <w:rFonts w:hint="eastAsia"/>
          <w:bCs/>
          <w:color w:val="auto"/>
          <w:szCs w:val="21"/>
          <w:highlight w:val="none"/>
        </w:rPr>
        <w:t>与排水管相邻的混凝土桥梁结构，预制主梁结构相关的边梁或中梁混凝土中应掺加防水外加剂，现浇主梁混凝土表面宜采用水泥基渗透结晶型防水剂处理，防水剂处理范围详见图</w:t>
      </w:r>
      <w:r>
        <w:rPr>
          <w:rFonts w:hint="eastAsia"/>
          <w:color w:val="auto"/>
          <w:highlight w:val="none"/>
        </w:rPr>
        <w:t>5.2.4。</w:t>
      </w:r>
    </w:p>
    <w:p>
      <w:pPr>
        <w:jc w:val="center"/>
        <w:rPr>
          <w:color w:val="auto"/>
          <w:highlight w:val="none"/>
        </w:rPr>
      </w:pPr>
      <w:r>
        <w:rPr>
          <w:color w:val="auto"/>
          <w:highlight w:val="none"/>
        </w:rPr>
        <w:drawing>
          <wp:inline distT="0" distB="0" distL="0" distR="0">
            <wp:extent cx="3408680" cy="1775460"/>
            <wp:effectExtent l="0" t="0" r="1270" b="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16">
                      <a:extLst>
                        <a:ext uri="{28A0092B-C50C-407E-A947-70E740481C1C}">
                          <a14:useLocalDpi xmlns:a14="http://schemas.microsoft.com/office/drawing/2010/main" val="false"/>
                        </a:ext>
                      </a:extLst>
                    </a:blip>
                    <a:srcRect t="9998" r="49191" b="8064"/>
                    <a:stretch>
                      <a:fillRect/>
                    </a:stretch>
                  </pic:blipFill>
                  <pic:spPr>
                    <a:xfrm>
                      <a:off x="0" y="0"/>
                      <a:ext cx="3408680" cy="1775460"/>
                    </a:xfrm>
                    <a:prstGeom prst="rect">
                      <a:avLst/>
                    </a:prstGeom>
                    <a:noFill/>
                    <a:ln>
                      <a:noFill/>
                    </a:ln>
                  </pic:spPr>
                </pic:pic>
              </a:graphicData>
            </a:graphic>
          </wp:inline>
        </w:drawing>
      </w:r>
    </w:p>
    <w:p>
      <w:pPr>
        <w:jc w:val="center"/>
        <w:rPr>
          <w:color w:val="auto"/>
          <w:highlight w:val="none"/>
        </w:rPr>
      </w:pPr>
      <w:r>
        <w:rPr>
          <w:rFonts w:hint="eastAsia"/>
          <w:color w:val="auto"/>
          <w:highlight w:val="none"/>
        </w:rPr>
        <w:t>a）横桥向剖面</w:t>
      </w:r>
    </w:p>
    <w:p>
      <w:pPr>
        <w:jc w:val="center"/>
        <w:rPr>
          <w:color w:val="auto"/>
          <w:highlight w:val="none"/>
        </w:rPr>
      </w:pPr>
      <w:r>
        <w:rPr>
          <w:color w:val="auto"/>
          <w:highlight w:val="none"/>
        </w:rPr>
        <w:drawing>
          <wp:inline distT="0" distB="0" distL="0" distR="0">
            <wp:extent cx="3890010" cy="2308225"/>
            <wp:effectExtent l="0" t="0" r="0" b="0"/>
            <wp:docPr id="10" name="图片 10" descr="C:\Users\PAN\AppData\Roaming\Tencent\Users\415922229\TIM\WinTemp\RichOle\75MD`]ZQ@J4Q}}3MQ45JTET.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C:\Users\PAN\AppData\Roaming\Tencent\Users\415922229\TIM\WinTemp\RichOle\75MD`]ZQ@J4Q}}3MQ45JTET.png"/>
                    <pic:cNvPicPr>
                      <a:picLocks noChangeAspect="true" noChangeArrowheads="true"/>
                    </pic:cNvPicPr>
                  </pic:nvPicPr>
                  <pic:blipFill>
                    <a:blip r:embed="rId17" cstate="print">
                      <a:extLst>
                        <a:ext uri="{28A0092B-C50C-407E-A947-70E740481C1C}">
                          <a14:useLocalDpi xmlns:a14="http://schemas.microsoft.com/office/drawing/2010/main" val="false"/>
                        </a:ext>
                      </a:extLst>
                    </a:blip>
                    <a:srcRect/>
                    <a:stretch>
                      <a:fillRect/>
                    </a:stretch>
                  </pic:blipFill>
                  <pic:spPr>
                    <a:xfrm>
                      <a:off x="0" y="0"/>
                      <a:ext cx="3914957" cy="2323346"/>
                    </a:xfrm>
                    <a:prstGeom prst="rect">
                      <a:avLst/>
                    </a:prstGeom>
                    <a:noFill/>
                    <a:ln>
                      <a:noFill/>
                    </a:ln>
                  </pic:spPr>
                </pic:pic>
              </a:graphicData>
            </a:graphic>
          </wp:inline>
        </w:drawing>
      </w:r>
    </w:p>
    <w:p>
      <w:pPr>
        <w:jc w:val="center"/>
        <w:rPr>
          <w:color w:val="auto"/>
          <w:highlight w:val="none"/>
        </w:rPr>
      </w:pPr>
      <w:r>
        <w:rPr>
          <w:rFonts w:hint="eastAsia"/>
          <w:color w:val="auto"/>
          <w:highlight w:val="none"/>
        </w:rPr>
        <w:t>b）顺桥向立面</w:t>
      </w:r>
    </w:p>
    <w:p>
      <w:pPr>
        <w:jc w:val="center"/>
        <w:rPr>
          <w:color w:val="auto"/>
          <w:highlight w:val="none"/>
        </w:rPr>
      </w:pPr>
      <w:r>
        <w:rPr>
          <w:rFonts w:hint="eastAsia"/>
          <w:color w:val="auto"/>
          <w:highlight w:val="none"/>
        </w:rPr>
        <w:t>图5.2.4混凝土表面处理范围</w:t>
      </w:r>
    </w:p>
    <w:p>
      <w:pPr>
        <w:pStyle w:val="19"/>
        <w:rPr>
          <w:bCs/>
          <w:color w:val="auto"/>
          <w:sz w:val="21"/>
          <w:szCs w:val="21"/>
          <w:highlight w:val="none"/>
        </w:rPr>
      </w:pPr>
    </w:p>
    <w:p>
      <w:pPr>
        <w:pStyle w:val="5"/>
        <w:numPr>
          <w:ilvl w:val="1"/>
          <w:numId w:val="0"/>
        </w:numPr>
        <w:rPr>
          <w:color w:val="auto"/>
          <w:highlight w:val="none"/>
        </w:rPr>
      </w:pPr>
      <w:bookmarkStart w:id="37" w:name="_Toc982"/>
      <w:r>
        <w:rPr>
          <w:rFonts w:hint="eastAsia"/>
          <w:color w:val="auto"/>
          <w:highlight w:val="none"/>
        </w:rPr>
        <w:t>5</w:t>
      </w:r>
      <w:r>
        <w:rPr>
          <w:color w:val="auto"/>
          <w:highlight w:val="none"/>
        </w:rPr>
        <w:t>.3</w:t>
      </w:r>
      <w:r>
        <w:rPr>
          <w:rFonts w:hint="eastAsia"/>
          <w:color w:val="auto"/>
          <w:highlight w:val="none"/>
        </w:rPr>
        <w:t>桥面防水层设计</w:t>
      </w:r>
      <w:bookmarkEnd w:id="37"/>
    </w:p>
    <w:p>
      <w:pPr>
        <w:rPr>
          <w:color w:val="auto"/>
          <w:highlight w:val="none"/>
        </w:rPr>
      </w:pPr>
      <w:r>
        <w:rPr>
          <w:rFonts w:hint="eastAsia"/>
          <w:b/>
          <w:color w:val="auto"/>
          <w:szCs w:val="21"/>
          <w:highlight w:val="none"/>
        </w:rPr>
        <w:t>5.3.1</w:t>
      </w:r>
      <w:r>
        <w:rPr>
          <w:rFonts w:hint="eastAsia"/>
          <w:color w:val="auto"/>
          <w:highlight w:val="none"/>
        </w:rPr>
        <w:t xml:space="preserve"> </w:t>
      </w:r>
      <w:r>
        <w:rPr>
          <w:color w:val="auto"/>
          <w:highlight w:val="none"/>
        </w:rPr>
        <w:t>桥面防水材料应根据使用地点的历年最高气温、有效最低气温、桥面铺装面层、桥面坡度、铺装面层厚度和防水层上沥青混凝土的摊铺温度等因素进行选择</w:t>
      </w:r>
      <w:r>
        <w:rPr>
          <w:rFonts w:hint="eastAsia"/>
          <w:color w:val="auto"/>
          <w:highlight w:val="none"/>
        </w:rPr>
        <w:t>；</w:t>
      </w:r>
      <w:r>
        <w:rPr>
          <w:color w:val="auto"/>
          <w:highlight w:val="none"/>
        </w:rPr>
        <w:t>当选择防水卷材或防水涂料时</w:t>
      </w:r>
      <w:r>
        <w:rPr>
          <w:rFonts w:hint="eastAsia"/>
          <w:color w:val="auto"/>
          <w:highlight w:val="none"/>
        </w:rPr>
        <w:t>，</w:t>
      </w:r>
      <w:r>
        <w:rPr>
          <w:color w:val="auto"/>
          <w:highlight w:val="none"/>
        </w:rPr>
        <w:t>还应满足其材料的耐热性、低温柔性和热老化性相适应的要求</w:t>
      </w:r>
      <w:r>
        <w:rPr>
          <w:rFonts w:hint="eastAsia"/>
          <w:color w:val="auto"/>
          <w:highlight w:val="none"/>
        </w:rPr>
        <w:t>。</w:t>
      </w:r>
    </w:p>
    <w:p>
      <w:pPr>
        <w:jc w:val="center"/>
        <w:rPr>
          <w:rFonts w:ascii="黑体" w:hAnsi="黑体" w:eastAsia="黑体" w:cs="黑体"/>
          <w:b/>
          <w:bCs/>
          <w:color w:val="auto"/>
          <w:highlight w:val="none"/>
        </w:rPr>
      </w:pPr>
      <w:r>
        <w:rPr>
          <w:rFonts w:hint="eastAsia" w:ascii="黑体" w:hAnsi="黑体" w:eastAsia="黑体" w:cs="黑体"/>
          <w:b/>
          <w:bCs/>
          <w:color w:val="auto"/>
          <w:highlight w:val="none"/>
        </w:rPr>
        <w:fldChar w:fldCharType="begin"/>
      </w:r>
      <w:r>
        <w:rPr>
          <w:rFonts w:hint="eastAsia" w:ascii="黑体" w:hAnsi="黑体" w:eastAsia="黑体" w:cs="黑体"/>
          <w:b/>
          <w:bCs/>
          <w:color w:val="auto"/>
          <w:highlight w:val="none"/>
        </w:rPr>
        <w:instrText xml:space="preserve"> = 1 \* ROMAN </w:instrText>
      </w:r>
      <w:r>
        <w:rPr>
          <w:rFonts w:hint="eastAsia" w:ascii="黑体" w:hAnsi="黑体" w:eastAsia="黑体" w:cs="黑体"/>
          <w:b/>
          <w:bCs/>
          <w:color w:val="auto"/>
          <w:highlight w:val="none"/>
        </w:rPr>
        <w:fldChar w:fldCharType="separate"/>
      </w:r>
      <w:r>
        <w:rPr>
          <w:rFonts w:hint="eastAsia" w:ascii="黑体" w:hAnsi="黑体" w:eastAsia="黑体" w:cs="黑体"/>
          <w:b/>
          <w:bCs/>
          <w:color w:val="auto"/>
          <w:highlight w:val="none"/>
        </w:rPr>
        <w:t>I</w:t>
      </w:r>
      <w:r>
        <w:rPr>
          <w:rFonts w:hint="eastAsia" w:ascii="黑体" w:hAnsi="黑体" w:eastAsia="黑体" w:cs="黑体"/>
          <w:b/>
          <w:bCs/>
          <w:color w:val="auto"/>
          <w:highlight w:val="none"/>
        </w:rPr>
        <w:fldChar w:fldCharType="end"/>
      </w:r>
      <w:r>
        <w:rPr>
          <w:rFonts w:hint="eastAsia" w:ascii="黑体" w:hAnsi="黑体" w:eastAsia="黑体" w:cs="黑体"/>
          <w:b/>
          <w:bCs/>
          <w:color w:val="auto"/>
          <w:highlight w:val="none"/>
        </w:rPr>
        <w:t xml:space="preserve"> 机动车道桥面铺装</w:t>
      </w:r>
    </w:p>
    <w:p>
      <w:pPr>
        <w:rPr>
          <w:color w:val="auto"/>
          <w:highlight w:val="none"/>
        </w:rPr>
      </w:pPr>
      <w:r>
        <w:rPr>
          <w:rFonts w:hint="eastAsia"/>
          <w:b/>
          <w:bCs/>
          <w:color w:val="auto"/>
          <w:highlight w:val="none"/>
        </w:rPr>
        <w:t>5</w:t>
      </w:r>
      <w:r>
        <w:rPr>
          <w:b/>
          <w:bCs/>
          <w:color w:val="auto"/>
          <w:highlight w:val="none"/>
        </w:rPr>
        <w:t>.3.2</w:t>
      </w:r>
      <w:r>
        <w:rPr>
          <w:rFonts w:hint="eastAsia"/>
          <w:color w:val="auto"/>
          <w:highlight w:val="none"/>
        </w:rPr>
        <w:t>机动车道桥面铺装分为钢桥桥面铺装与混凝土主梁桥面铺装。钢桥桥面铺装的结构钢板表面应设置防腐层、防水层。混凝土主梁桥面铺装分为沥青铺装与混凝土铺装，对于沥青铺装桥面防水层可采用防水卷材或防水涂料，对于混凝土铺装桥面防水层可采用水泥基渗透结晶防水涂料或混凝土防水添加剂，混凝土主梁的桥面防水层底面设置一定厚度的混凝土找平层。</w:t>
      </w:r>
    </w:p>
    <w:p>
      <w:pPr>
        <w:pStyle w:val="19"/>
        <w:rPr>
          <w:color w:val="auto"/>
          <w:highlight w:val="none"/>
        </w:rPr>
      </w:pPr>
      <w:r>
        <w:rPr>
          <w:rFonts w:hint="eastAsia" w:ascii="Times New Roman" w:hAnsi="Times New Roman"/>
          <w:b/>
          <w:color w:val="auto"/>
          <w:sz w:val="24"/>
          <w:szCs w:val="21"/>
          <w:highlight w:val="none"/>
        </w:rPr>
        <w:t>5.3.</w:t>
      </w:r>
      <w:r>
        <w:rPr>
          <w:rFonts w:ascii="Times New Roman" w:hAnsi="Times New Roman"/>
          <w:b/>
          <w:color w:val="auto"/>
          <w:sz w:val="24"/>
          <w:szCs w:val="21"/>
          <w:highlight w:val="none"/>
        </w:rPr>
        <w:t>3</w:t>
      </w:r>
      <w:r>
        <w:rPr>
          <w:rFonts w:hint="eastAsia" w:ascii="Times New Roman" w:hAnsi="Times New Roman"/>
          <w:color w:val="auto"/>
          <w:sz w:val="21"/>
          <w:szCs w:val="24"/>
          <w:highlight w:val="none"/>
        </w:rPr>
        <w:t xml:space="preserve"> </w:t>
      </w:r>
      <w:r>
        <w:rPr>
          <w:rFonts w:hint="eastAsia" w:ascii="Times New Roman" w:hAnsi="Times New Roman"/>
          <w:color w:val="auto"/>
          <w:sz w:val="24"/>
          <w:szCs w:val="24"/>
          <w:highlight w:val="none"/>
        </w:rPr>
        <w:t>桥面铺装防水系统应根据桥面铺装面层材料、防水等级及自然条件采取不同的构造形式，防水层材料的选用应符合下列规定：</w:t>
      </w:r>
    </w:p>
    <w:p>
      <w:pPr>
        <w:ind w:firstLine="481" w:firstLineChars="200"/>
        <w:rPr>
          <w:color w:val="auto"/>
          <w:highlight w:val="none"/>
        </w:rPr>
      </w:pPr>
      <w:r>
        <w:rPr>
          <w:rFonts w:hint="eastAsia"/>
          <w:b/>
          <w:color w:val="auto"/>
          <w:szCs w:val="21"/>
          <w:highlight w:val="none"/>
        </w:rPr>
        <w:t>1</w:t>
      </w:r>
      <w:r>
        <w:rPr>
          <w:color w:val="auto"/>
          <w:highlight w:val="none"/>
        </w:rPr>
        <w:t>对结构刚度较小或使用环境的最高有效温度和最低有效温度差、温度梯度较大的桥梁</w:t>
      </w:r>
      <w:r>
        <w:rPr>
          <w:rFonts w:hint="eastAsia"/>
          <w:color w:val="auto"/>
          <w:highlight w:val="none"/>
        </w:rPr>
        <w:t>，</w:t>
      </w:r>
      <w:r>
        <w:rPr>
          <w:color w:val="auto"/>
          <w:highlight w:val="none"/>
        </w:rPr>
        <w:t>宜选用拉伸性能和胀缩适应性较强的防水卷材或防水涂料</w:t>
      </w:r>
      <w:r>
        <w:rPr>
          <w:rFonts w:hint="eastAsia"/>
          <w:color w:val="auto"/>
          <w:highlight w:val="none"/>
        </w:rPr>
        <w:t>。</w:t>
      </w:r>
    </w:p>
    <w:p>
      <w:pPr>
        <w:ind w:firstLine="481" w:firstLineChars="200"/>
        <w:rPr>
          <w:color w:val="auto"/>
          <w:highlight w:val="none"/>
        </w:rPr>
      </w:pPr>
      <w:r>
        <w:rPr>
          <w:rFonts w:hint="eastAsia"/>
          <w:b/>
          <w:color w:val="auto"/>
          <w:szCs w:val="21"/>
          <w:highlight w:val="none"/>
        </w:rPr>
        <w:t>2</w:t>
      </w:r>
      <w:r>
        <w:rPr>
          <w:color w:val="auto"/>
          <w:highlight w:val="none"/>
        </w:rPr>
        <w:t>当采用水泥混凝土铺装面层时</w:t>
      </w:r>
      <w:r>
        <w:rPr>
          <w:rFonts w:hint="eastAsia"/>
          <w:color w:val="auto"/>
          <w:highlight w:val="none"/>
        </w:rPr>
        <w:t>，</w:t>
      </w:r>
      <w:r>
        <w:rPr>
          <w:color w:val="auto"/>
          <w:highlight w:val="none"/>
        </w:rPr>
        <w:t>严禁采用卷材</w:t>
      </w:r>
      <w:r>
        <w:rPr>
          <w:rFonts w:hint="eastAsia"/>
          <w:color w:val="auto"/>
          <w:highlight w:val="none"/>
        </w:rPr>
        <w:t>和柔性防水涂料</w:t>
      </w:r>
      <w:r>
        <w:rPr>
          <w:color w:val="auto"/>
          <w:highlight w:val="none"/>
        </w:rPr>
        <w:t>作防水层</w:t>
      </w:r>
      <w:r>
        <w:rPr>
          <w:rFonts w:hint="eastAsia"/>
          <w:color w:val="auto"/>
          <w:highlight w:val="none"/>
        </w:rPr>
        <w:t>。</w:t>
      </w:r>
    </w:p>
    <w:p>
      <w:pPr>
        <w:ind w:firstLine="481" w:firstLineChars="200"/>
        <w:rPr>
          <w:color w:val="auto"/>
          <w:highlight w:val="none"/>
        </w:rPr>
      </w:pPr>
      <w:r>
        <w:rPr>
          <w:rFonts w:hint="eastAsia"/>
          <w:b/>
          <w:color w:val="auto"/>
          <w:szCs w:val="21"/>
          <w:highlight w:val="none"/>
        </w:rPr>
        <w:t>3</w:t>
      </w:r>
      <w:r>
        <w:rPr>
          <w:color w:val="auto"/>
          <w:highlight w:val="none"/>
        </w:rPr>
        <w:t>应根据防水层上沥青混凝土的摊铺温度选择相应的防水材料</w:t>
      </w:r>
      <w:r>
        <w:rPr>
          <w:rFonts w:hint="eastAsia"/>
          <w:color w:val="auto"/>
          <w:highlight w:val="none"/>
        </w:rPr>
        <w:t>。</w:t>
      </w:r>
      <w:r>
        <w:rPr>
          <w:color w:val="auto"/>
          <w:highlight w:val="none"/>
        </w:rPr>
        <w:t>防水卷材的耐热度应</w:t>
      </w:r>
      <w:r>
        <w:rPr>
          <w:rFonts w:hint="eastAsia"/>
          <w:color w:val="auto"/>
          <w:highlight w:val="none"/>
        </w:rPr>
        <w:t>低</w:t>
      </w:r>
      <w:r>
        <w:rPr>
          <w:color w:val="auto"/>
          <w:highlight w:val="none"/>
        </w:rPr>
        <w:t>于沥青混凝土的摊铺温度</w:t>
      </w:r>
      <w:r>
        <w:rPr>
          <w:rFonts w:hint="eastAsia"/>
          <w:color w:val="auto"/>
          <w:highlight w:val="none"/>
        </w:rPr>
        <w:t>，</w:t>
      </w:r>
      <w:r>
        <w:rPr>
          <w:color w:val="auto"/>
          <w:highlight w:val="none"/>
        </w:rPr>
        <w:t>但同时应控制沥青混凝土的摊铺温度低于</w:t>
      </w:r>
      <w:r>
        <w:rPr>
          <w:rFonts w:hint="eastAsia"/>
          <w:color w:val="auto"/>
          <w:highlight w:val="none"/>
        </w:rPr>
        <w:t>170</w:t>
      </w:r>
      <w:r>
        <w:rPr>
          <w:color w:val="auto"/>
          <w:highlight w:val="none"/>
        </w:rPr>
        <w:t>℃</w:t>
      </w:r>
      <w:r>
        <w:rPr>
          <w:rFonts w:hint="eastAsia"/>
          <w:color w:val="auto"/>
          <w:highlight w:val="none"/>
        </w:rPr>
        <w:t>；</w:t>
      </w:r>
      <w:r>
        <w:rPr>
          <w:color w:val="auto"/>
          <w:highlight w:val="none"/>
        </w:rPr>
        <w:t>防水涂料的耐热度应高于沥青混凝土的摊铺温度</w:t>
      </w:r>
      <w:r>
        <w:rPr>
          <w:rFonts w:hint="eastAsia"/>
          <w:color w:val="auto"/>
          <w:highlight w:val="none"/>
        </w:rPr>
        <w:t>。</w:t>
      </w:r>
      <w:r>
        <w:rPr>
          <w:color w:val="auto"/>
          <w:highlight w:val="none"/>
        </w:rPr>
        <w:t>当沥青混凝土的摊铺温度有特殊需求时</w:t>
      </w:r>
      <w:r>
        <w:rPr>
          <w:rFonts w:hint="eastAsia"/>
          <w:color w:val="auto"/>
          <w:highlight w:val="none"/>
        </w:rPr>
        <w:t>，</w:t>
      </w:r>
      <w:r>
        <w:rPr>
          <w:color w:val="auto"/>
          <w:highlight w:val="none"/>
        </w:rPr>
        <w:t>防水层应另行设计</w:t>
      </w:r>
      <w:r>
        <w:rPr>
          <w:rFonts w:hint="eastAsia"/>
          <w:color w:val="auto"/>
          <w:highlight w:val="none"/>
        </w:rPr>
        <w:t>。</w:t>
      </w:r>
    </w:p>
    <w:p>
      <w:pPr>
        <w:ind w:firstLine="481" w:firstLineChars="200"/>
        <w:rPr>
          <w:color w:val="auto"/>
          <w:highlight w:val="none"/>
        </w:rPr>
      </w:pPr>
      <w:r>
        <w:rPr>
          <w:rFonts w:hint="eastAsia"/>
          <w:b/>
          <w:color w:val="auto"/>
          <w:szCs w:val="21"/>
          <w:highlight w:val="none"/>
        </w:rPr>
        <w:t>4</w:t>
      </w:r>
      <w:r>
        <w:rPr>
          <w:color w:val="auto"/>
          <w:highlight w:val="none"/>
        </w:rPr>
        <w:t>选用防水材料时</w:t>
      </w:r>
      <w:r>
        <w:rPr>
          <w:rFonts w:hint="eastAsia"/>
          <w:color w:val="auto"/>
          <w:highlight w:val="none"/>
        </w:rPr>
        <w:t>，</w:t>
      </w:r>
      <w:r>
        <w:rPr>
          <w:color w:val="auto"/>
          <w:highlight w:val="none"/>
        </w:rPr>
        <w:t>不宜将防水卷材和防水涂料复合使用</w:t>
      </w:r>
      <w:r>
        <w:rPr>
          <w:rFonts w:hint="eastAsia"/>
          <w:color w:val="auto"/>
          <w:highlight w:val="none"/>
        </w:rPr>
        <w:t>。</w:t>
      </w:r>
    </w:p>
    <w:p>
      <w:pPr>
        <w:rPr>
          <w:bCs/>
          <w:color w:val="auto"/>
          <w:szCs w:val="21"/>
          <w:highlight w:val="none"/>
        </w:rPr>
      </w:pPr>
      <w:r>
        <w:rPr>
          <w:rFonts w:hint="eastAsia"/>
          <w:b/>
          <w:color w:val="auto"/>
          <w:szCs w:val="21"/>
          <w:highlight w:val="none"/>
        </w:rPr>
        <w:t>5.3.</w:t>
      </w:r>
      <w:r>
        <w:rPr>
          <w:b/>
          <w:color w:val="auto"/>
          <w:szCs w:val="21"/>
          <w:highlight w:val="none"/>
        </w:rPr>
        <w:t>4</w:t>
      </w:r>
      <w:r>
        <w:rPr>
          <w:rFonts w:hint="eastAsia"/>
          <w:bCs/>
          <w:color w:val="auto"/>
          <w:szCs w:val="21"/>
          <w:highlight w:val="none"/>
        </w:rPr>
        <w:t xml:space="preserve"> 水泥混凝土桥面铺装直接浇筑在混凝土主梁顶面时，相关构造和工艺要求应满足</w:t>
      </w:r>
      <w:r>
        <w:rPr>
          <w:rFonts w:hint="eastAsia"/>
          <w:bCs/>
          <w:color w:val="auto"/>
          <w:szCs w:val="21"/>
          <w:highlight w:val="none"/>
          <w:lang w:val="en-US" w:eastAsia="zh-CN"/>
        </w:rPr>
        <w:t>现行行业标准</w:t>
      </w:r>
      <w:r>
        <w:rPr>
          <w:rFonts w:hint="eastAsia"/>
          <w:bCs/>
          <w:color w:val="auto"/>
          <w:szCs w:val="21"/>
          <w:highlight w:val="none"/>
        </w:rPr>
        <w:t>《公路水泥混凝土路面设计规范》JTG D40相关要求，混凝土主梁桥面预制及现浇部分混凝土除满足</w:t>
      </w:r>
      <w:r>
        <w:rPr>
          <w:rFonts w:hint="eastAsia"/>
          <w:bCs/>
          <w:color w:val="auto"/>
          <w:szCs w:val="21"/>
          <w:highlight w:val="none"/>
          <w:lang w:val="en-US" w:eastAsia="zh-CN"/>
        </w:rPr>
        <w:t>现行行业标准</w:t>
      </w:r>
      <w:r>
        <w:rPr>
          <w:rFonts w:hint="eastAsia"/>
          <w:bCs/>
          <w:color w:val="auto"/>
          <w:szCs w:val="21"/>
          <w:highlight w:val="none"/>
        </w:rPr>
        <w:t>《公路工程混凝土结构耐久性设计规范》JTG/T 3310要求的抗渗性能外，宜另外添加渗透结晶型防水添加剂；混凝土主梁顶面设置调平层时，调平层混凝土厚度不宜小于70mm不应大于1</w:t>
      </w:r>
      <w:r>
        <w:rPr>
          <w:bCs/>
          <w:color w:val="auto"/>
          <w:szCs w:val="21"/>
          <w:highlight w:val="none"/>
        </w:rPr>
        <w:t>00</w:t>
      </w:r>
      <w:r>
        <w:rPr>
          <w:rFonts w:hint="eastAsia"/>
          <w:bCs/>
          <w:color w:val="auto"/>
          <w:szCs w:val="21"/>
          <w:highlight w:val="none"/>
        </w:rPr>
        <w:t>mm、强度等级应大于C40、宜添加渗透结晶型防水添加剂，抗渗性应大于P</w:t>
      </w:r>
      <w:r>
        <w:rPr>
          <w:bCs/>
          <w:color w:val="auto"/>
          <w:szCs w:val="21"/>
          <w:highlight w:val="none"/>
        </w:rPr>
        <w:t>10</w:t>
      </w:r>
      <w:r>
        <w:rPr>
          <w:rFonts w:hint="eastAsia"/>
          <w:bCs/>
          <w:color w:val="auto"/>
          <w:szCs w:val="21"/>
          <w:highlight w:val="none"/>
        </w:rPr>
        <w:t>。</w:t>
      </w:r>
    </w:p>
    <w:p>
      <w:pPr>
        <w:rPr>
          <w:color w:val="auto"/>
          <w:highlight w:val="none"/>
        </w:rPr>
      </w:pPr>
      <w:r>
        <w:rPr>
          <w:rFonts w:hint="eastAsia"/>
          <w:b/>
          <w:color w:val="auto"/>
          <w:szCs w:val="21"/>
          <w:highlight w:val="none"/>
        </w:rPr>
        <w:t>5.3.</w:t>
      </w:r>
      <w:r>
        <w:rPr>
          <w:b/>
          <w:color w:val="auto"/>
          <w:szCs w:val="21"/>
          <w:highlight w:val="none"/>
        </w:rPr>
        <w:t>5</w:t>
      </w:r>
      <w:r>
        <w:rPr>
          <w:rFonts w:hint="eastAsia"/>
          <w:b/>
          <w:color w:val="auto"/>
          <w:szCs w:val="21"/>
          <w:highlight w:val="none"/>
        </w:rPr>
        <w:t xml:space="preserve"> </w:t>
      </w:r>
      <w:r>
        <w:rPr>
          <w:color w:val="auto"/>
          <w:highlight w:val="none"/>
        </w:rPr>
        <w:t>卷材防水层厚度应符合表</w:t>
      </w:r>
      <w:r>
        <w:rPr>
          <w:rFonts w:hint="eastAsia"/>
          <w:color w:val="auto"/>
          <w:highlight w:val="none"/>
        </w:rPr>
        <w:t>5.</w:t>
      </w:r>
      <w:r>
        <w:rPr>
          <w:color w:val="auto"/>
          <w:highlight w:val="none"/>
        </w:rPr>
        <w:t>3</w:t>
      </w:r>
      <w:r>
        <w:rPr>
          <w:rFonts w:hint="eastAsia"/>
          <w:color w:val="auto"/>
          <w:highlight w:val="none"/>
        </w:rPr>
        <w:t>.</w:t>
      </w:r>
      <w:r>
        <w:rPr>
          <w:color w:val="auto"/>
          <w:highlight w:val="none"/>
        </w:rPr>
        <w:t>5规定</w:t>
      </w:r>
      <w:r>
        <w:rPr>
          <w:rFonts w:hint="eastAsia"/>
          <w:color w:val="auto"/>
          <w:highlight w:val="none"/>
        </w:rPr>
        <w:t>。机动车道混凝土结构采用防水卷材见图5.3.</w:t>
      </w:r>
      <w:r>
        <w:rPr>
          <w:color w:val="auto"/>
          <w:highlight w:val="none"/>
        </w:rPr>
        <w:t>5</w:t>
      </w:r>
      <w:r>
        <w:rPr>
          <w:rFonts w:hint="eastAsia"/>
          <w:color w:val="auto"/>
          <w:highlight w:val="none"/>
        </w:rPr>
        <w:t>。</w:t>
      </w:r>
    </w:p>
    <w:p>
      <w:pPr>
        <w:jc w:val="center"/>
        <w:rPr>
          <w:color w:val="auto"/>
          <w:highlight w:val="none"/>
        </w:rPr>
      </w:pPr>
      <w:r>
        <w:rPr>
          <w:color w:val="auto"/>
          <w:highlight w:val="none"/>
        </w:rPr>
        <w:drawing>
          <wp:inline distT="0" distB="0" distL="0" distR="0">
            <wp:extent cx="4088765" cy="2983865"/>
            <wp:effectExtent l="0" t="0" r="6985" b="6985"/>
            <wp:docPr id="44" name="图片 44" descr="E:\2023\防水规程\0407\6.png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E:\2023\防水规程\0407\6.png6"/>
                    <pic:cNvPicPr>
                      <a:picLocks noChangeAspect="true" noChangeArrowheads="true"/>
                    </pic:cNvPicPr>
                  </pic:nvPicPr>
                  <pic:blipFill>
                    <a:blip r:embed="rId18" cstate="print">
                      <a:extLst>
                        <a:ext uri="{28A0092B-C50C-407E-A947-70E740481C1C}">
                          <a14:useLocalDpi xmlns:a14="http://schemas.microsoft.com/office/drawing/2010/main" val="false"/>
                        </a:ext>
                      </a:extLst>
                    </a:blip>
                    <a:srcRect/>
                    <a:stretch>
                      <a:fillRect/>
                    </a:stretch>
                  </pic:blipFill>
                  <pic:spPr>
                    <a:xfrm>
                      <a:off x="0" y="0"/>
                      <a:ext cx="4088765" cy="2983865"/>
                    </a:xfrm>
                    <a:prstGeom prst="rect">
                      <a:avLst/>
                    </a:prstGeom>
                    <a:noFill/>
                    <a:ln>
                      <a:noFill/>
                    </a:ln>
                  </pic:spPr>
                </pic:pic>
              </a:graphicData>
            </a:graphic>
          </wp:inline>
        </w:drawing>
      </w:r>
    </w:p>
    <w:p>
      <w:pPr>
        <w:jc w:val="center"/>
        <w:rPr>
          <w:color w:val="auto"/>
          <w:highlight w:val="none"/>
        </w:rPr>
      </w:pPr>
      <w:r>
        <w:rPr>
          <w:rFonts w:hint="eastAsia"/>
          <w:color w:val="auto"/>
          <w:highlight w:val="none"/>
        </w:rPr>
        <w:t>图5.3.</w:t>
      </w:r>
      <w:r>
        <w:rPr>
          <w:color w:val="auto"/>
          <w:highlight w:val="none"/>
        </w:rPr>
        <w:t>5</w:t>
      </w:r>
      <w:r>
        <w:rPr>
          <w:rFonts w:hint="eastAsia"/>
          <w:color w:val="auto"/>
          <w:highlight w:val="none"/>
        </w:rPr>
        <w:t xml:space="preserve"> 机动车道混凝土结构采用防水卷材示意图</w:t>
      </w:r>
    </w:p>
    <w:p>
      <w:pPr>
        <w:jc w:val="center"/>
        <w:rPr>
          <w:color w:val="auto"/>
          <w:highlight w:val="none"/>
        </w:rPr>
      </w:pPr>
      <w:r>
        <w:rPr>
          <w:color w:val="auto"/>
          <w:highlight w:val="none"/>
        </w:rPr>
        <w:t>表</w:t>
      </w:r>
      <w:r>
        <w:rPr>
          <w:rFonts w:hint="eastAsia"/>
          <w:color w:val="auto"/>
          <w:highlight w:val="none"/>
        </w:rPr>
        <w:t>5.</w:t>
      </w:r>
      <w:r>
        <w:rPr>
          <w:color w:val="auto"/>
          <w:highlight w:val="none"/>
        </w:rPr>
        <w:t>3</w:t>
      </w:r>
      <w:r>
        <w:rPr>
          <w:rFonts w:hint="eastAsia"/>
          <w:color w:val="auto"/>
          <w:highlight w:val="none"/>
        </w:rPr>
        <w:t>.</w:t>
      </w:r>
      <w:r>
        <w:rPr>
          <w:color w:val="auto"/>
          <w:highlight w:val="none"/>
        </w:rPr>
        <w:t>5卷材防水层厚度</w:t>
      </w:r>
    </w:p>
    <w:p>
      <w:pPr>
        <w:spacing w:line="14" w:lineRule="exact"/>
        <w:rPr>
          <w:color w:val="auto"/>
          <w:highlight w:val="none"/>
        </w:rPr>
      </w:pPr>
    </w:p>
    <w:tbl>
      <w:tblPr>
        <w:tblStyle w:val="33"/>
        <w:tblW w:w="4998" w:type="pct"/>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autofit"/>
        <w:tblCellMar>
          <w:top w:w="0" w:type="dxa"/>
          <w:left w:w="0" w:type="dxa"/>
          <w:bottom w:w="0" w:type="dxa"/>
          <w:right w:w="0" w:type="dxa"/>
        </w:tblCellMar>
      </w:tblPr>
      <w:tblGrid>
        <w:gridCol w:w="3475"/>
        <w:gridCol w:w="2520"/>
        <w:gridCol w:w="2805"/>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86" w:hRule="atLeast"/>
          <w:jc w:val="center"/>
        </w:trPr>
        <w:tc>
          <w:tcPr>
            <w:tcW w:w="1974" w:type="pct"/>
            <w:tcBorders>
              <w:left w:val="single" w:color="231F20" w:sz="6" w:space="0"/>
            </w:tcBorders>
            <w:shd w:val="clear" w:color="auto" w:fill="auto"/>
          </w:tcPr>
          <w:p>
            <w:pPr>
              <w:pStyle w:val="41"/>
              <w:jc w:val="center"/>
              <w:rPr>
                <w:color w:val="auto"/>
                <w:highlight w:val="none"/>
              </w:rPr>
            </w:pPr>
            <w:r>
              <w:rPr>
                <w:color w:val="auto"/>
                <w:highlight w:val="none"/>
              </w:rPr>
              <w:t>桥面防水等级</w:t>
            </w:r>
          </w:p>
        </w:tc>
        <w:tc>
          <w:tcPr>
            <w:tcW w:w="1431" w:type="pct"/>
            <w:shd w:val="clear" w:color="auto" w:fill="auto"/>
          </w:tcPr>
          <w:p>
            <w:pPr>
              <w:pStyle w:val="41"/>
              <w:jc w:val="center"/>
              <w:rPr>
                <w:color w:val="auto"/>
                <w:highlight w:val="none"/>
              </w:rPr>
            </w:pPr>
            <w:r>
              <w:rPr>
                <w:color w:val="auto"/>
                <w:highlight w:val="none"/>
              </w:rPr>
              <w:t>热熔施工防水卷材(mm)</w:t>
            </w:r>
          </w:p>
        </w:tc>
        <w:tc>
          <w:tcPr>
            <w:tcW w:w="1593" w:type="pct"/>
            <w:tcBorders>
              <w:right w:val="single" w:color="231F20" w:sz="6" w:space="0"/>
            </w:tcBorders>
            <w:shd w:val="clear" w:color="auto" w:fill="auto"/>
          </w:tcPr>
          <w:p>
            <w:pPr>
              <w:pStyle w:val="41"/>
              <w:jc w:val="center"/>
              <w:rPr>
                <w:color w:val="auto"/>
                <w:highlight w:val="none"/>
              </w:rPr>
            </w:pPr>
            <w:r>
              <w:rPr>
                <w:color w:val="auto"/>
                <w:highlight w:val="none"/>
              </w:rPr>
              <w:t>热熔胶施工防水卷材(mm)</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81" w:hRule="atLeast"/>
          <w:jc w:val="center"/>
        </w:trPr>
        <w:tc>
          <w:tcPr>
            <w:tcW w:w="1974" w:type="pct"/>
            <w:tcBorders>
              <w:left w:val="single" w:color="231F20" w:sz="6" w:space="0"/>
            </w:tcBorders>
            <w:shd w:val="clear" w:color="auto" w:fill="auto"/>
          </w:tcPr>
          <w:p>
            <w:pPr>
              <w:pStyle w:val="41"/>
              <w:jc w:val="center"/>
              <w:rPr>
                <w:color w:val="auto"/>
                <w:highlight w:val="none"/>
              </w:rPr>
            </w:pPr>
            <w:r>
              <w:rPr>
                <w:rFonts w:hint="eastAsia"/>
                <w:color w:val="auto"/>
                <w:highlight w:val="none"/>
              </w:rPr>
              <w:t>甲类</w:t>
            </w:r>
          </w:p>
        </w:tc>
        <w:tc>
          <w:tcPr>
            <w:tcW w:w="1431" w:type="pct"/>
            <w:shd w:val="clear" w:color="auto" w:fill="auto"/>
          </w:tcPr>
          <w:p>
            <w:pPr>
              <w:pStyle w:val="41"/>
              <w:jc w:val="center"/>
              <w:rPr>
                <w:color w:val="auto"/>
                <w:highlight w:val="none"/>
              </w:rPr>
            </w:pPr>
            <w:r>
              <w:rPr>
                <w:rFonts w:hint="eastAsia"/>
                <w:color w:val="auto"/>
                <w:highlight w:val="none"/>
              </w:rPr>
              <w:t>4.5~5.0</w:t>
            </w:r>
          </w:p>
        </w:tc>
        <w:tc>
          <w:tcPr>
            <w:tcW w:w="1593" w:type="pct"/>
            <w:tcBorders>
              <w:right w:val="single" w:color="231F20" w:sz="6" w:space="0"/>
            </w:tcBorders>
            <w:shd w:val="clear" w:color="auto" w:fill="auto"/>
          </w:tcPr>
          <w:p>
            <w:pPr>
              <w:pStyle w:val="41"/>
              <w:jc w:val="center"/>
              <w:rPr>
                <w:color w:val="auto"/>
                <w:highlight w:val="none"/>
              </w:rPr>
            </w:pPr>
            <w:r>
              <w:rPr>
                <w:rFonts w:hint="eastAsia"/>
                <w:color w:val="auto"/>
                <w:highlight w:val="none"/>
              </w:rPr>
              <w:t>3.5</w:t>
            </w:r>
            <w:r>
              <w:rPr>
                <w:color w:val="auto"/>
                <w:highlight w:val="none"/>
              </w:rPr>
              <w:t>~</w:t>
            </w:r>
            <w:r>
              <w:rPr>
                <w:rFonts w:hint="eastAsia"/>
                <w:color w:val="auto"/>
                <w:highlight w:val="none"/>
              </w:rPr>
              <w:t>4.0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286" w:hRule="atLeast"/>
          <w:jc w:val="center"/>
        </w:trPr>
        <w:tc>
          <w:tcPr>
            <w:tcW w:w="1974" w:type="pct"/>
            <w:tcBorders>
              <w:left w:val="single" w:color="231F20" w:sz="6" w:space="0"/>
            </w:tcBorders>
            <w:shd w:val="clear" w:color="auto" w:fill="auto"/>
          </w:tcPr>
          <w:p>
            <w:pPr>
              <w:pStyle w:val="41"/>
              <w:jc w:val="center"/>
              <w:rPr>
                <w:color w:val="auto"/>
                <w:highlight w:val="none"/>
              </w:rPr>
            </w:pPr>
            <w:r>
              <w:rPr>
                <w:rFonts w:hint="eastAsia"/>
                <w:color w:val="auto"/>
                <w:highlight w:val="none"/>
              </w:rPr>
              <w:t>乙类</w:t>
            </w:r>
          </w:p>
        </w:tc>
        <w:tc>
          <w:tcPr>
            <w:tcW w:w="1431" w:type="pct"/>
            <w:shd w:val="clear" w:color="auto" w:fill="auto"/>
          </w:tcPr>
          <w:p>
            <w:pPr>
              <w:pStyle w:val="41"/>
              <w:jc w:val="center"/>
              <w:rPr>
                <w:color w:val="auto"/>
                <w:highlight w:val="none"/>
              </w:rPr>
            </w:pPr>
            <w:r>
              <w:rPr>
                <w:rFonts w:hint="eastAsia"/>
                <w:color w:val="auto"/>
                <w:highlight w:val="none"/>
              </w:rPr>
              <w:t>3.5</w:t>
            </w:r>
            <w:r>
              <w:rPr>
                <w:color w:val="auto"/>
                <w:highlight w:val="none"/>
              </w:rPr>
              <w:t>~</w:t>
            </w:r>
            <w:r>
              <w:rPr>
                <w:rFonts w:hint="eastAsia"/>
                <w:color w:val="auto"/>
                <w:highlight w:val="none"/>
              </w:rPr>
              <w:t>4.0</w:t>
            </w:r>
          </w:p>
        </w:tc>
        <w:tc>
          <w:tcPr>
            <w:tcW w:w="1593" w:type="pct"/>
            <w:tcBorders>
              <w:right w:val="single" w:color="231F20" w:sz="6" w:space="0"/>
            </w:tcBorders>
            <w:shd w:val="clear" w:color="auto" w:fill="auto"/>
          </w:tcPr>
          <w:p>
            <w:pPr>
              <w:pStyle w:val="41"/>
              <w:jc w:val="center"/>
              <w:rPr>
                <w:color w:val="auto"/>
                <w:highlight w:val="none"/>
              </w:rPr>
            </w:pPr>
            <w:r>
              <w:rPr>
                <w:rFonts w:hint="eastAsia"/>
                <w:color w:val="auto"/>
                <w:highlight w:val="none"/>
              </w:rPr>
              <w:t>2.5</w:t>
            </w:r>
            <w:r>
              <w:rPr>
                <w:color w:val="auto"/>
                <w:highlight w:val="none"/>
              </w:rPr>
              <w:t>~</w:t>
            </w:r>
            <w:r>
              <w:rPr>
                <w:rFonts w:hint="eastAsia"/>
                <w:color w:val="auto"/>
                <w:highlight w:val="none"/>
              </w:rPr>
              <w:t>3.0</w:t>
            </w:r>
          </w:p>
        </w:tc>
      </w:tr>
    </w:tbl>
    <w:p>
      <w:pPr>
        <w:jc w:val="left"/>
        <w:rPr>
          <w:bCs/>
          <w:color w:val="auto"/>
          <w:szCs w:val="21"/>
          <w:highlight w:val="none"/>
        </w:rPr>
      </w:pPr>
      <w:r>
        <w:rPr>
          <w:rFonts w:hint="eastAsia"/>
          <w:b/>
          <w:color w:val="auto"/>
          <w:szCs w:val="21"/>
          <w:highlight w:val="none"/>
        </w:rPr>
        <w:t>5.3.</w:t>
      </w:r>
      <w:r>
        <w:rPr>
          <w:b/>
          <w:color w:val="auto"/>
          <w:szCs w:val="21"/>
          <w:highlight w:val="none"/>
        </w:rPr>
        <w:t>6</w:t>
      </w:r>
      <w:r>
        <w:rPr>
          <w:rFonts w:hint="eastAsia"/>
          <w:bCs/>
          <w:color w:val="auto"/>
          <w:szCs w:val="21"/>
          <w:highlight w:val="none"/>
        </w:rPr>
        <w:t xml:space="preserve"> 涂料防水层一般由防水涂料、胎体增强材料、表面保护层组成，详见</w:t>
      </w:r>
      <w:r>
        <w:rPr>
          <w:rFonts w:hint="eastAsia"/>
          <w:color w:val="auto"/>
          <w:highlight w:val="none"/>
        </w:rPr>
        <w:t>图5.3.</w:t>
      </w:r>
      <w:r>
        <w:rPr>
          <w:color w:val="auto"/>
          <w:highlight w:val="none"/>
        </w:rPr>
        <w:t>6</w:t>
      </w:r>
      <w:r>
        <w:rPr>
          <w:rFonts w:hint="eastAsia"/>
          <w:color w:val="auto"/>
          <w:highlight w:val="none"/>
        </w:rPr>
        <w:t>-1~图5.3.</w:t>
      </w:r>
      <w:r>
        <w:rPr>
          <w:color w:val="auto"/>
          <w:highlight w:val="none"/>
        </w:rPr>
        <w:t>6</w:t>
      </w:r>
      <w:r>
        <w:rPr>
          <w:rFonts w:hint="eastAsia"/>
          <w:color w:val="auto"/>
          <w:highlight w:val="none"/>
        </w:rPr>
        <w:t>-4，</w:t>
      </w:r>
      <w:r>
        <w:rPr>
          <w:rFonts w:hint="eastAsia"/>
          <w:bCs/>
          <w:color w:val="auto"/>
          <w:szCs w:val="21"/>
          <w:highlight w:val="none"/>
        </w:rPr>
        <w:t>涂料防水层厚度及其他材料用量应符合表5.3.</w:t>
      </w:r>
      <w:r>
        <w:rPr>
          <w:bCs/>
          <w:color w:val="auto"/>
          <w:szCs w:val="21"/>
          <w:highlight w:val="none"/>
        </w:rPr>
        <w:t>6</w:t>
      </w:r>
      <w:r>
        <w:rPr>
          <w:rFonts w:hint="eastAsia"/>
          <w:bCs/>
          <w:color w:val="auto"/>
          <w:szCs w:val="21"/>
          <w:highlight w:val="none"/>
        </w:rPr>
        <w:t>的规定。</w:t>
      </w:r>
    </w:p>
    <w:p>
      <w:pPr>
        <w:jc w:val="center"/>
        <w:rPr>
          <w:color w:val="auto"/>
          <w:highlight w:val="none"/>
        </w:rPr>
      </w:pPr>
      <w:r>
        <w:rPr>
          <w:color w:val="auto"/>
          <w:highlight w:val="none"/>
        </w:rPr>
        <w:t>表</w:t>
      </w:r>
      <w:r>
        <w:rPr>
          <w:rFonts w:hint="eastAsia"/>
          <w:color w:val="auto"/>
          <w:highlight w:val="none"/>
        </w:rPr>
        <w:t>5.</w:t>
      </w:r>
      <w:r>
        <w:rPr>
          <w:color w:val="auto"/>
          <w:highlight w:val="none"/>
        </w:rPr>
        <w:t>3</w:t>
      </w:r>
      <w:r>
        <w:rPr>
          <w:rFonts w:hint="eastAsia"/>
          <w:color w:val="auto"/>
          <w:highlight w:val="none"/>
        </w:rPr>
        <w:t>.</w:t>
      </w:r>
      <w:r>
        <w:rPr>
          <w:color w:val="auto"/>
          <w:highlight w:val="none"/>
        </w:rPr>
        <w:t>6涂料防水层厚度及其他材料用量</w:t>
      </w:r>
    </w:p>
    <w:tbl>
      <w:tblPr>
        <w:tblStyle w:val="33"/>
        <w:tblW w:w="4999" w:type="pct"/>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autofit"/>
        <w:tblCellMar>
          <w:top w:w="0" w:type="dxa"/>
          <w:left w:w="0" w:type="dxa"/>
          <w:bottom w:w="0" w:type="dxa"/>
          <w:right w:w="0" w:type="dxa"/>
        </w:tblCellMar>
      </w:tblPr>
      <w:tblGrid>
        <w:gridCol w:w="1265"/>
        <w:gridCol w:w="1988"/>
        <w:gridCol w:w="2189"/>
        <w:gridCol w:w="1722"/>
        <w:gridCol w:w="1638"/>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904" w:hRule="atLeast"/>
          <w:jc w:val="center"/>
        </w:trPr>
        <w:tc>
          <w:tcPr>
            <w:tcW w:w="3091" w:type="pct"/>
            <w:gridSpan w:val="3"/>
            <w:tcBorders>
              <w:left w:val="single" w:color="231F20" w:sz="6" w:space="0"/>
            </w:tcBorders>
            <w:shd w:val="clear" w:color="auto" w:fill="auto"/>
            <w:vAlign w:val="center"/>
          </w:tcPr>
          <w:p>
            <w:pPr>
              <w:pStyle w:val="41"/>
              <w:jc w:val="center"/>
              <w:rPr>
                <w:color w:val="auto"/>
                <w:highlight w:val="none"/>
              </w:rPr>
            </w:pPr>
            <w:r>
              <w:rPr>
                <w:rFonts w:hint="eastAsia"/>
                <w:color w:val="auto"/>
                <w:highlight w:val="none"/>
              </w:rPr>
              <w:t>材料类型</w:t>
            </w:r>
          </w:p>
          <w:p>
            <w:pPr>
              <w:pStyle w:val="41"/>
              <w:jc w:val="center"/>
              <w:rPr>
                <w:color w:val="auto"/>
                <w:highlight w:val="none"/>
              </w:rPr>
            </w:pPr>
            <w:r>
              <w:rPr>
                <w:rFonts w:hint="eastAsia"/>
                <w:color w:val="auto"/>
                <w:highlight w:val="none"/>
              </w:rPr>
              <w:t>桥</w:t>
            </w:r>
            <w:r>
              <w:rPr>
                <w:color w:val="auto"/>
                <w:highlight w:val="none"/>
              </w:rPr>
              <w:t>面防水等级</w:t>
            </w:r>
          </w:p>
        </w:tc>
        <w:tc>
          <w:tcPr>
            <w:tcW w:w="978" w:type="pct"/>
            <w:shd w:val="clear" w:color="auto" w:fill="auto"/>
            <w:vAlign w:val="center"/>
          </w:tcPr>
          <w:p>
            <w:pPr>
              <w:pStyle w:val="41"/>
              <w:jc w:val="center"/>
              <w:rPr>
                <w:color w:val="auto"/>
                <w:highlight w:val="none"/>
              </w:rPr>
            </w:pPr>
            <w:r>
              <w:rPr>
                <w:rFonts w:hint="eastAsia"/>
                <w:color w:val="auto"/>
                <w:highlight w:val="none"/>
              </w:rPr>
              <w:t>一</w:t>
            </w:r>
            <w:r>
              <w:rPr>
                <w:color w:val="auto"/>
                <w:highlight w:val="none"/>
              </w:rPr>
              <w:t>级</w:t>
            </w:r>
          </w:p>
        </w:tc>
        <w:tc>
          <w:tcPr>
            <w:tcW w:w="930" w:type="pct"/>
            <w:tcBorders>
              <w:right w:val="single" w:color="231F20" w:sz="6" w:space="0"/>
            </w:tcBorders>
            <w:shd w:val="clear" w:color="auto" w:fill="auto"/>
            <w:vAlign w:val="center"/>
          </w:tcPr>
          <w:p>
            <w:pPr>
              <w:pStyle w:val="41"/>
              <w:jc w:val="center"/>
              <w:rPr>
                <w:color w:val="auto"/>
                <w:highlight w:val="none"/>
              </w:rPr>
            </w:pPr>
            <w:r>
              <w:rPr>
                <w:rFonts w:hint="eastAsia"/>
                <w:color w:val="auto"/>
                <w:highlight w:val="none"/>
              </w:rPr>
              <w:t>二</w:t>
            </w:r>
            <w:r>
              <w:rPr>
                <w:color w:val="auto"/>
                <w:highlight w:val="none"/>
              </w:rPr>
              <w:t>级</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71" w:hRule="atLeast"/>
          <w:jc w:val="center"/>
        </w:trPr>
        <w:tc>
          <w:tcPr>
            <w:tcW w:w="719" w:type="pct"/>
            <w:vMerge w:val="restart"/>
            <w:tcBorders>
              <w:left w:val="single" w:color="231F20" w:sz="6" w:space="0"/>
              <w:bottom w:val="nil"/>
            </w:tcBorders>
            <w:shd w:val="clear" w:color="auto" w:fill="auto"/>
            <w:vAlign w:val="center"/>
          </w:tcPr>
          <w:p>
            <w:pPr>
              <w:pStyle w:val="41"/>
              <w:jc w:val="center"/>
              <w:rPr>
                <w:color w:val="auto"/>
                <w:highlight w:val="none"/>
              </w:rPr>
            </w:pPr>
            <w:r>
              <w:rPr>
                <w:color w:val="auto"/>
                <w:highlight w:val="none"/>
              </w:rPr>
              <w:t>涂料防水层厚度(mm)</w:t>
            </w:r>
          </w:p>
        </w:tc>
        <w:tc>
          <w:tcPr>
            <w:tcW w:w="1128" w:type="pct"/>
            <w:vMerge w:val="restart"/>
            <w:tcBorders>
              <w:bottom w:val="nil"/>
            </w:tcBorders>
            <w:shd w:val="clear" w:color="auto" w:fill="auto"/>
            <w:vAlign w:val="center"/>
          </w:tcPr>
          <w:p>
            <w:pPr>
              <w:pStyle w:val="41"/>
              <w:jc w:val="center"/>
              <w:rPr>
                <w:color w:val="auto"/>
                <w:highlight w:val="none"/>
              </w:rPr>
            </w:pPr>
            <w:r>
              <w:rPr>
                <w:color w:val="auto"/>
                <w:highlight w:val="none"/>
              </w:rPr>
              <w:t>聚合物改性沥青防水涂料</w:t>
            </w:r>
          </w:p>
        </w:tc>
        <w:tc>
          <w:tcPr>
            <w:tcW w:w="1243" w:type="pct"/>
            <w:shd w:val="clear" w:color="auto" w:fill="auto"/>
            <w:vAlign w:val="center"/>
          </w:tcPr>
          <w:p>
            <w:pPr>
              <w:pStyle w:val="41"/>
              <w:jc w:val="center"/>
              <w:rPr>
                <w:color w:val="auto"/>
                <w:highlight w:val="none"/>
              </w:rPr>
            </w:pPr>
            <w:r>
              <w:rPr>
                <w:color w:val="auto"/>
                <w:highlight w:val="none"/>
              </w:rPr>
              <w:t>热熔型</w:t>
            </w:r>
            <w:bookmarkStart w:id="38" w:name="_Hlk131800245"/>
            <w:r>
              <w:rPr>
                <w:color w:val="auto"/>
                <w:highlight w:val="none"/>
              </w:rPr>
              <w:t>聚合物改性沥青防水涂料</w:t>
            </w:r>
            <w:bookmarkEnd w:id="38"/>
          </w:p>
        </w:tc>
        <w:tc>
          <w:tcPr>
            <w:tcW w:w="978" w:type="pct"/>
            <w:shd w:val="clear" w:color="auto" w:fill="auto"/>
            <w:vAlign w:val="center"/>
          </w:tcPr>
          <w:p>
            <w:pPr>
              <w:pStyle w:val="41"/>
              <w:jc w:val="center"/>
              <w:rPr>
                <w:color w:val="auto"/>
                <w:highlight w:val="none"/>
              </w:rPr>
            </w:pPr>
            <w:r>
              <w:rPr>
                <w:rFonts w:hint="eastAsia"/>
                <w:color w:val="auto"/>
                <w:highlight w:val="none"/>
              </w:rPr>
              <w:t>≥3.0</w:t>
            </w:r>
          </w:p>
        </w:tc>
        <w:tc>
          <w:tcPr>
            <w:tcW w:w="930" w:type="pct"/>
            <w:tcBorders>
              <w:right w:val="single" w:color="231F20" w:sz="6" w:space="0"/>
            </w:tcBorders>
            <w:shd w:val="clear" w:color="auto" w:fill="auto"/>
            <w:vAlign w:val="center"/>
          </w:tcPr>
          <w:p>
            <w:pPr>
              <w:pStyle w:val="41"/>
              <w:jc w:val="center"/>
              <w:rPr>
                <w:color w:val="auto"/>
                <w:highlight w:val="none"/>
              </w:rPr>
            </w:pPr>
            <w:r>
              <w:rPr>
                <w:rFonts w:hint="eastAsia"/>
                <w:color w:val="auto"/>
                <w:highlight w:val="none"/>
              </w:rPr>
              <w:t>≥2.0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72" w:hRule="atLeast"/>
          <w:jc w:val="center"/>
        </w:trPr>
        <w:tc>
          <w:tcPr>
            <w:tcW w:w="719" w:type="pct"/>
            <w:vMerge w:val="continue"/>
            <w:tcBorders>
              <w:top w:val="nil"/>
              <w:left w:val="single" w:color="231F20" w:sz="6" w:space="0"/>
              <w:bottom w:val="nil"/>
            </w:tcBorders>
            <w:shd w:val="clear" w:color="auto" w:fill="auto"/>
            <w:vAlign w:val="center"/>
          </w:tcPr>
          <w:p>
            <w:pPr>
              <w:pStyle w:val="41"/>
              <w:jc w:val="center"/>
              <w:rPr>
                <w:color w:val="auto"/>
                <w:highlight w:val="none"/>
              </w:rPr>
            </w:pPr>
          </w:p>
        </w:tc>
        <w:tc>
          <w:tcPr>
            <w:tcW w:w="1128" w:type="pct"/>
            <w:vMerge w:val="continue"/>
            <w:tcBorders>
              <w:top w:val="nil"/>
            </w:tcBorders>
            <w:shd w:val="clear" w:color="auto" w:fill="auto"/>
            <w:vAlign w:val="center"/>
          </w:tcPr>
          <w:p>
            <w:pPr>
              <w:pStyle w:val="41"/>
              <w:jc w:val="center"/>
              <w:rPr>
                <w:color w:val="auto"/>
                <w:highlight w:val="none"/>
              </w:rPr>
            </w:pPr>
          </w:p>
        </w:tc>
        <w:tc>
          <w:tcPr>
            <w:tcW w:w="1243" w:type="pct"/>
            <w:shd w:val="clear" w:color="auto" w:fill="auto"/>
            <w:vAlign w:val="center"/>
          </w:tcPr>
          <w:p>
            <w:pPr>
              <w:pStyle w:val="41"/>
              <w:jc w:val="center"/>
              <w:rPr>
                <w:color w:val="auto"/>
                <w:highlight w:val="none"/>
              </w:rPr>
            </w:pPr>
            <w:r>
              <w:rPr>
                <w:color w:val="auto"/>
                <w:highlight w:val="none"/>
              </w:rPr>
              <w:t>水性聚合物改性沥青防水涂料</w:t>
            </w:r>
          </w:p>
        </w:tc>
        <w:tc>
          <w:tcPr>
            <w:tcW w:w="978" w:type="pct"/>
            <w:shd w:val="clear" w:color="auto" w:fill="auto"/>
            <w:vAlign w:val="center"/>
          </w:tcPr>
          <w:p>
            <w:pPr>
              <w:pStyle w:val="41"/>
              <w:jc w:val="center"/>
              <w:rPr>
                <w:color w:val="auto"/>
                <w:highlight w:val="none"/>
              </w:rPr>
            </w:pPr>
            <w:r>
              <w:rPr>
                <w:rFonts w:hint="eastAsia"/>
                <w:color w:val="auto"/>
                <w:highlight w:val="none"/>
              </w:rPr>
              <w:t>≥2.0</w:t>
            </w:r>
          </w:p>
        </w:tc>
        <w:tc>
          <w:tcPr>
            <w:tcW w:w="930" w:type="pct"/>
            <w:tcBorders>
              <w:right w:val="single" w:color="231F20" w:sz="6" w:space="0"/>
            </w:tcBorders>
            <w:shd w:val="clear" w:color="auto" w:fill="auto"/>
            <w:vAlign w:val="center"/>
          </w:tcPr>
          <w:p>
            <w:pPr>
              <w:pStyle w:val="41"/>
              <w:jc w:val="center"/>
              <w:rPr>
                <w:color w:val="auto"/>
                <w:highlight w:val="none"/>
              </w:rPr>
            </w:pPr>
            <w:r>
              <w:rPr>
                <w:rFonts w:hint="eastAsia"/>
                <w:color w:val="auto"/>
                <w:highlight w:val="none"/>
              </w:rPr>
              <w:t>≥2.0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3" w:hRule="atLeast"/>
          <w:jc w:val="center"/>
        </w:trPr>
        <w:tc>
          <w:tcPr>
            <w:tcW w:w="719" w:type="pct"/>
            <w:vMerge w:val="continue"/>
            <w:tcBorders>
              <w:top w:val="nil"/>
              <w:left w:val="single" w:color="231F20" w:sz="6" w:space="0"/>
              <w:bottom w:val="nil"/>
            </w:tcBorders>
            <w:shd w:val="clear" w:color="auto" w:fill="auto"/>
            <w:vAlign w:val="center"/>
          </w:tcPr>
          <w:p>
            <w:pPr>
              <w:pStyle w:val="41"/>
              <w:jc w:val="center"/>
              <w:rPr>
                <w:color w:val="auto"/>
                <w:highlight w:val="none"/>
              </w:rPr>
            </w:pPr>
          </w:p>
        </w:tc>
        <w:tc>
          <w:tcPr>
            <w:tcW w:w="2371" w:type="pct"/>
            <w:gridSpan w:val="2"/>
            <w:shd w:val="clear" w:color="auto" w:fill="auto"/>
            <w:vAlign w:val="center"/>
          </w:tcPr>
          <w:p>
            <w:pPr>
              <w:pStyle w:val="41"/>
              <w:jc w:val="center"/>
              <w:rPr>
                <w:color w:val="auto"/>
                <w:highlight w:val="none"/>
              </w:rPr>
            </w:pPr>
            <w:r>
              <w:rPr>
                <w:color w:val="auto"/>
                <w:highlight w:val="none"/>
              </w:rPr>
              <w:t>聚氨酯防水涂料</w:t>
            </w:r>
          </w:p>
        </w:tc>
        <w:tc>
          <w:tcPr>
            <w:tcW w:w="978" w:type="pct"/>
            <w:shd w:val="clear" w:color="auto" w:fill="auto"/>
            <w:vAlign w:val="center"/>
          </w:tcPr>
          <w:p>
            <w:pPr>
              <w:pStyle w:val="41"/>
              <w:jc w:val="center"/>
              <w:rPr>
                <w:color w:val="auto"/>
                <w:highlight w:val="none"/>
              </w:rPr>
            </w:pPr>
            <w:r>
              <w:rPr>
                <w:rFonts w:hint="eastAsia"/>
                <w:color w:val="auto"/>
                <w:highlight w:val="none"/>
              </w:rPr>
              <w:t>≥1.5</w:t>
            </w:r>
          </w:p>
        </w:tc>
        <w:tc>
          <w:tcPr>
            <w:tcW w:w="930" w:type="pct"/>
            <w:tcBorders>
              <w:right w:val="single" w:color="231F20" w:sz="6" w:space="0"/>
            </w:tcBorders>
            <w:shd w:val="clear" w:color="auto" w:fill="auto"/>
            <w:vAlign w:val="center"/>
          </w:tcPr>
          <w:p>
            <w:pPr>
              <w:pStyle w:val="41"/>
              <w:jc w:val="center"/>
              <w:rPr>
                <w:color w:val="auto"/>
                <w:highlight w:val="none"/>
              </w:rPr>
            </w:pPr>
            <w:r>
              <w:rPr>
                <w:rFonts w:hint="eastAsia"/>
                <w:color w:val="auto"/>
                <w:highlight w:val="none"/>
              </w:rPr>
              <w:t>≥1.0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3" w:hRule="atLeast"/>
          <w:jc w:val="center"/>
        </w:trPr>
        <w:tc>
          <w:tcPr>
            <w:tcW w:w="719" w:type="pct"/>
            <w:vMerge w:val="continue"/>
            <w:tcBorders>
              <w:top w:val="nil"/>
              <w:left w:val="single" w:color="231F20" w:sz="6" w:space="0"/>
              <w:bottom w:val="nil"/>
            </w:tcBorders>
            <w:shd w:val="clear" w:color="auto" w:fill="auto"/>
            <w:vAlign w:val="center"/>
          </w:tcPr>
          <w:p>
            <w:pPr>
              <w:pStyle w:val="41"/>
              <w:jc w:val="center"/>
              <w:rPr>
                <w:color w:val="auto"/>
                <w:highlight w:val="none"/>
              </w:rPr>
            </w:pPr>
          </w:p>
        </w:tc>
        <w:tc>
          <w:tcPr>
            <w:tcW w:w="2371" w:type="pct"/>
            <w:gridSpan w:val="2"/>
            <w:shd w:val="clear" w:color="auto" w:fill="auto"/>
            <w:vAlign w:val="center"/>
          </w:tcPr>
          <w:p>
            <w:pPr>
              <w:pStyle w:val="41"/>
              <w:jc w:val="center"/>
              <w:rPr>
                <w:color w:val="auto"/>
                <w:highlight w:val="none"/>
              </w:rPr>
            </w:pPr>
            <w:r>
              <w:rPr>
                <w:color w:val="auto"/>
                <w:highlight w:val="none"/>
              </w:rPr>
              <w:t>聚脲防水涂料</w:t>
            </w:r>
          </w:p>
        </w:tc>
        <w:tc>
          <w:tcPr>
            <w:tcW w:w="978" w:type="pct"/>
            <w:shd w:val="clear" w:color="auto" w:fill="auto"/>
            <w:vAlign w:val="center"/>
          </w:tcPr>
          <w:p>
            <w:pPr>
              <w:pStyle w:val="41"/>
              <w:jc w:val="center"/>
              <w:rPr>
                <w:color w:val="auto"/>
                <w:highlight w:val="none"/>
              </w:rPr>
            </w:pPr>
            <w:r>
              <w:rPr>
                <w:rFonts w:hint="eastAsia"/>
                <w:color w:val="auto"/>
                <w:highlight w:val="none"/>
              </w:rPr>
              <w:t>≥1.5</w:t>
            </w:r>
          </w:p>
        </w:tc>
        <w:tc>
          <w:tcPr>
            <w:tcW w:w="930" w:type="pct"/>
            <w:tcBorders>
              <w:right w:val="single" w:color="231F20" w:sz="6" w:space="0"/>
            </w:tcBorders>
            <w:shd w:val="clear" w:color="auto" w:fill="auto"/>
            <w:vAlign w:val="center"/>
          </w:tcPr>
          <w:p>
            <w:pPr>
              <w:pStyle w:val="41"/>
              <w:jc w:val="center"/>
              <w:rPr>
                <w:color w:val="auto"/>
                <w:highlight w:val="none"/>
              </w:rPr>
            </w:pPr>
            <w:r>
              <w:rPr>
                <w:rFonts w:hint="eastAsia"/>
                <w:color w:val="auto"/>
                <w:highlight w:val="none"/>
              </w:rPr>
              <w:t>≥1.0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3" w:hRule="atLeast"/>
          <w:jc w:val="center"/>
        </w:trPr>
        <w:tc>
          <w:tcPr>
            <w:tcW w:w="719" w:type="pct"/>
            <w:vMerge w:val="continue"/>
            <w:tcBorders>
              <w:top w:val="nil"/>
              <w:left w:val="single" w:color="231F20" w:sz="6" w:space="0"/>
            </w:tcBorders>
            <w:shd w:val="clear" w:color="auto" w:fill="auto"/>
            <w:vAlign w:val="center"/>
          </w:tcPr>
          <w:p>
            <w:pPr>
              <w:pStyle w:val="41"/>
              <w:jc w:val="center"/>
              <w:rPr>
                <w:color w:val="auto"/>
                <w:highlight w:val="none"/>
              </w:rPr>
            </w:pPr>
          </w:p>
        </w:tc>
        <w:tc>
          <w:tcPr>
            <w:tcW w:w="2371" w:type="pct"/>
            <w:gridSpan w:val="2"/>
            <w:shd w:val="clear" w:color="auto" w:fill="auto"/>
            <w:vAlign w:val="center"/>
          </w:tcPr>
          <w:p>
            <w:pPr>
              <w:pStyle w:val="41"/>
              <w:jc w:val="center"/>
              <w:rPr>
                <w:color w:val="auto"/>
                <w:highlight w:val="none"/>
              </w:rPr>
            </w:pPr>
            <w:r>
              <w:rPr>
                <w:color w:val="auto"/>
                <w:highlight w:val="none"/>
              </w:rPr>
              <w:t>聚合物水泥防水涂料</w:t>
            </w:r>
          </w:p>
        </w:tc>
        <w:tc>
          <w:tcPr>
            <w:tcW w:w="978" w:type="pct"/>
            <w:shd w:val="clear" w:color="auto" w:fill="auto"/>
            <w:vAlign w:val="center"/>
          </w:tcPr>
          <w:p>
            <w:pPr>
              <w:pStyle w:val="41"/>
              <w:jc w:val="center"/>
              <w:rPr>
                <w:color w:val="auto"/>
                <w:highlight w:val="none"/>
              </w:rPr>
            </w:pPr>
            <w:r>
              <w:rPr>
                <w:color w:val="auto"/>
                <w:highlight w:val="none"/>
              </w:rPr>
              <w:t>—</w:t>
            </w:r>
          </w:p>
        </w:tc>
        <w:tc>
          <w:tcPr>
            <w:tcW w:w="930" w:type="pct"/>
            <w:tcBorders>
              <w:right w:val="single" w:color="231F20" w:sz="6" w:space="0"/>
            </w:tcBorders>
            <w:shd w:val="clear" w:color="auto" w:fill="auto"/>
            <w:vAlign w:val="center"/>
          </w:tcPr>
          <w:p>
            <w:pPr>
              <w:pStyle w:val="41"/>
              <w:jc w:val="center"/>
              <w:rPr>
                <w:color w:val="auto"/>
                <w:highlight w:val="none"/>
              </w:rPr>
            </w:pPr>
            <w:r>
              <w:rPr>
                <w:rFonts w:hint="eastAsia"/>
                <w:color w:val="auto"/>
                <w:highlight w:val="none"/>
              </w:rPr>
              <w:t>≥2.0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3" w:hRule="atLeast"/>
          <w:jc w:val="center"/>
        </w:trPr>
        <w:tc>
          <w:tcPr>
            <w:tcW w:w="3091" w:type="pct"/>
            <w:gridSpan w:val="3"/>
            <w:tcBorders>
              <w:left w:val="single" w:color="231F20" w:sz="6" w:space="0"/>
            </w:tcBorders>
            <w:shd w:val="clear" w:color="auto" w:fill="auto"/>
            <w:vAlign w:val="center"/>
          </w:tcPr>
          <w:p>
            <w:pPr>
              <w:pStyle w:val="41"/>
              <w:jc w:val="center"/>
              <w:rPr>
                <w:color w:val="auto"/>
                <w:highlight w:val="none"/>
              </w:rPr>
            </w:pPr>
            <w:r>
              <w:rPr>
                <w:color w:val="auto"/>
                <w:highlight w:val="none"/>
              </w:rPr>
              <w:t>水泥基渗透结晶型防水</w:t>
            </w:r>
            <w:r>
              <w:rPr>
                <w:rFonts w:hint="eastAsia"/>
                <w:color w:val="auto"/>
                <w:highlight w:val="none"/>
                <w:lang w:val="en-US" w:eastAsia="zh-CN"/>
              </w:rPr>
              <w:t>涂料</w:t>
            </w:r>
            <w:r>
              <w:rPr>
                <w:color w:val="auto"/>
                <w:highlight w:val="none"/>
              </w:rPr>
              <w:t>(g/m</w:t>
            </w:r>
            <w:r>
              <w:rPr>
                <w:rFonts w:hint="eastAsia"/>
                <w:color w:val="auto"/>
                <w:highlight w:val="none"/>
                <w:vertAlign w:val="superscript"/>
              </w:rPr>
              <w:t>2</w:t>
            </w:r>
            <w:r>
              <w:rPr>
                <w:color w:val="auto"/>
                <w:highlight w:val="none"/>
              </w:rPr>
              <w:t>)</w:t>
            </w:r>
          </w:p>
        </w:tc>
        <w:tc>
          <w:tcPr>
            <w:tcW w:w="978" w:type="pct"/>
            <w:shd w:val="clear" w:color="auto" w:fill="auto"/>
            <w:vAlign w:val="center"/>
          </w:tcPr>
          <w:p>
            <w:pPr>
              <w:pStyle w:val="41"/>
              <w:jc w:val="center"/>
              <w:rPr>
                <w:color w:val="auto"/>
                <w:highlight w:val="none"/>
              </w:rPr>
            </w:pPr>
            <w:r>
              <w:rPr>
                <w:rFonts w:hint="eastAsia"/>
                <w:color w:val="auto"/>
                <w:highlight w:val="none"/>
              </w:rPr>
              <w:t>≥1500</w:t>
            </w:r>
          </w:p>
        </w:tc>
        <w:tc>
          <w:tcPr>
            <w:tcW w:w="930" w:type="pct"/>
            <w:tcBorders>
              <w:right w:val="single" w:color="231F20" w:sz="6" w:space="0"/>
            </w:tcBorders>
            <w:shd w:val="clear" w:color="auto" w:fill="auto"/>
            <w:vAlign w:val="center"/>
          </w:tcPr>
          <w:p>
            <w:pPr>
              <w:pStyle w:val="41"/>
              <w:jc w:val="center"/>
              <w:rPr>
                <w:color w:val="auto"/>
                <w:highlight w:val="none"/>
              </w:rPr>
            </w:pPr>
            <w:r>
              <w:rPr>
                <w:rFonts w:hint="eastAsia"/>
                <w:color w:val="auto"/>
                <w:highlight w:val="none"/>
              </w:rPr>
              <w:t>≥1</w:t>
            </w:r>
            <w:r>
              <w:rPr>
                <w:color w:val="auto"/>
                <w:highlight w:val="none"/>
              </w:rPr>
              <w:t>5</w:t>
            </w:r>
            <w:r>
              <w:rPr>
                <w:rFonts w:hint="eastAsia"/>
                <w:color w:val="auto"/>
                <w:highlight w:val="none"/>
              </w:rPr>
              <w:t>00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3" w:hRule="atLeast"/>
          <w:jc w:val="center"/>
        </w:trPr>
        <w:tc>
          <w:tcPr>
            <w:tcW w:w="3091" w:type="pct"/>
            <w:gridSpan w:val="3"/>
            <w:tcBorders>
              <w:left w:val="single" w:color="231F20" w:sz="6" w:space="0"/>
            </w:tcBorders>
            <w:shd w:val="clear" w:color="auto" w:fill="auto"/>
            <w:vAlign w:val="center"/>
          </w:tcPr>
          <w:p>
            <w:pPr>
              <w:pStyle w:val="41"/>
              <w:jc w:val="center"/>
              <w:rPr>
                <w:color w:val="auto"/>
                <w:highlight w:val="none"/>
              </w:rPr>
            </w:pPr>
            <w:r>
              <w:rPr>
                <w:color w:val="auto"/>
                <w:highlight w:val="none"/>
              </w:rPr>
              <w:t>水泥基渗透结晶型防水剂 (%，以水泥用量计)</w:t>
            </w:r>
          </w:p>
        </w:tc>
        <w:tc>
          <w:tcPr>
            <w:tcW w:w="978" w:type="pct"/>
            <w:shd w:val="clear" w:color="auto" w:fill="auto"/>
            <w:vAlign w:val="center"/>
          </w:tcPr>
          <w:p>
            <w:pPr>
              <w:pStyle w:val="41"/>
              <w:jc w:val="center"/>
              <w:rPr>
                <w:color w:val="auto"/>
                <w:highlight w:val="none"/>
              </w:rPr>
            </w:pPr>
            <w:r>
              <w:rPr>
                <w:color w:val="auto"/>
                <w:highlight w:val="none"/>
              </w:rPr>
              <w:t>0.8-1</w:t>
            </w:r>
          </w:p>
        </w:tc>
        <w:tc>
          <w:tcPr>
            <w:tcW w:w="930" w:type="pct"/>
            <w:tcBorders>
              <w:right w:val="single" w:color="231F20" w:sz="6" w:space="0"/>
            </w:tcBorders>
            <w:shd w:val="clear" w:color="auto" w:fill="auto"/>
            <w:vAlign w:val="center"/>
          </w:tcPr>
          <w:p>
            <w:pPr>
              <w:pStyle w:val="41"/>
              <w:jc w:val="center"/>
              <w:rPr>
                <w:color w:val="auto"/>
                <w:highlight w:val="none"/>
              </w:rPr>
            </w:pPr>
            <w:r>
              <w:rPr>
                <w:color w:val="auto"/>
                <w:highlight w:val="none"/>
              </w:rPr>
              <w:t>0.8-1</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3" w:hRule="atLeast"/>
          <w:jc w:val="center"/>
        </w:trPr>
        <w:tc>
          <w:tcPr>
            <w:tcW w:w="3091" w:type="pct"/>
            <w:gridSpan w:val="3"/>
            <w:tcBorders>
              <w:left w:val="single" w:color="231F20" w:sz="6" w:space="0"/>
            </w:tcBorders>
            <w:shd w:val="clear" w:color="auto" w:fill="auto"/>
            <w:vAlign w:val="center"/>
          </w:tcPr>
          <w:p>
            <w:pPr>
              <w:pStyle w:val="41"/>
              <w:jc w:val="center"/>
              <w:rPr>
                <w:color w:val="auto"/>
                <w:highlight w:val="none"/>
              </w:rPr>
            </w:pPr>
            <w:r>
              <w:rPr>
                <w:color w:val="auto"/>
                <w:highlight w:val="none"/>
              </w:rPr>
              <w:t>水性渗透型无机防水剂（m</w:t>
            </w:r>
            <w:r>
              <w:rPr>
                <w:color w:val="auto"/>
                <w:highlight w:val="none"/>
                <w:vertAlign w:val="superscript"/>
              </w:rPr>
              <w:t>2</w:t>
            </w:r>
            <w:r>
              <w:rPr>
                <w:color w:val="auto"/>
                <w:highlight w:val="none"/>
              </w:rPr>
              <w:t>/L）</w:t>
            </w:r>
          </w:p>
        </w:tc>
        <w:tc>
          <w:tcPr>
            <w:tcW w:w="978" w:type="pct"/>
            <w:shd w:val="clear" w:color="auto" w:fill="auto"/>
            <w:vAlign w:val="center"/>
          </w:tcPr>
          <w:p>
            <w:pPr>
              <w:pStyle w:val="41"/>
              <w:jc w:val="center"/>
              <w:rPr>
                <w:color w:val="auto"/>
                <w:highlight w:val="none"/>
              </w:rPr>
            </w:pPr>
            <w:r>
              <w:rPr>
                <w:color w:val="auto"/>
                <w:highlight w:val="none"/>
              </w:rPr>
              <w:t>4-6</w:t>
            </w:r>
          </w:p>
        </w:tc>
        <w:tc>
          <w:tcPr>
            <w:tcW w:w="930" w:type="pct"/>
            <w:tcBorders>
              <w:right w:val="single" w:color="231F20" w:sz="6" w:space="0"/>
            </w:tcBorders>
            <w:shd w:val="clear" w:color="auto" w:fill="auto"/>
            <w:vAlign w:val="center"/>
          </w:tcPr>
          <w:p>
            <w:pPr>
              <w:pStyle w:val="41"/>
              <w:jc w:val="center"/>
              <w:rPr>
                <w:color w:val="auto"/>
                <w:highlight w:val="none"/>
              </w:rPr>
            </w:pPr>
            <w:r>
              <w:rPr>
                <w:color w:val="auto"/>
                <w:highlight w:val="none"/>
              </w:rPr>
              <w:t>4-6</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3" w:hRule="atLeast"/>
          <w:jc w:val="center"/>
        </w:trPr>
        <w:tc>
          <w:tcPr>
            <w:tcW w:w="1848" w:type="pct"/>
            <w:gridSpan w:val="2"/>
            <w:vMerge w:val="restart"/>
            <w:tcBorders>
              <w:left w:val="single" w:color="231F20" w:sz="6" w:space="0"/>
              <w:bottom w:val="nil"/>
            </w:tcBorders>
            <w:shd w:val="clear" w:color="auto" w:fill="auto"/>
            <w:vAlign w:val="center"/>
          </w:tcPr>
          <w:p>
            <w:pPr>
              <w:pStyle w:val="41"/>
              <w:jc w:val="center"/>
              <w:rPr>
                <w:color w:val="auto"/>
                <w:highlight w:val="none"/>
              </w:rPr>
            </w:pPr>
            <w:r>
              <w:rPr>
                <w:color w:val="auto"/>
                <w:highlight w:val="none"/>
              </w:rPr>
              <w:t>胎体增强材料(g/m</w:t>
            </w:r>
            <w:r>
              <w:rPr>
                <w:rFonts w:hint="eastAsia"/>
                <w:color w:val="auto"/>
                <w:highlight w:val="none"/>
                <w:vertAlign w:val="superscript"/>
              </w:rPr>
              <w:t>2</w:t>
            </w:r>
            <w:r>
              <w:rPr>
                <w:color w:val="auto"/>
                <w:highlight w:val="none"/>
              </w:rPr>
              <w:t>)</w:t>
            </w:r>
          </w:p>
        </w:tc>
        <w:tc>
          <w:tcPr>
            <w:tcW w:w="1243" w:type="pct"/>
            <w:shd w:val="clear" w:color="auto" w:fill="auto"/>
            <w:vAlign w:val="center"/>
          </w:tcPr>
          <w:p>
            <w:pPr>
              <w:pStyle w:val="41"/>
              <w:jc w:val="center"/>
              <w:rPr>
                <w:color w:val="auto"/>
                <w:highlight w:val="none"/>
              </w:rPr>
            </w:pPr>
            <w:r>
              <w:rPr>
                <w:color w:val="auto"/>
                <w:highlight w:val="none"/>
              </w:rPr>
              <w:t>聚酯无纺布</w:t>
            </w:r>
          </w:p>
        </w:tc>
        <w:tc>
          <w:tcPr>
            <w:tcW w:w="978" w:type="pct"/>
            <w:shd w:val="clear" w:color="auto" w:fill="auto"/>
            <w:vAlign w:val="center"/>
          </w:tcPr>
          <w:p>
            <w:pPr>
              <w:pStyle w:val="41"/>
              <w:jc w:val="center"/>
              <w:rPr>
                <w:color w:val="auto"/>
                <w:highlight w:val="none"/>
              </w:rPr>
            </w:pPr>
            <w:r>
              <w:rPr>
                <w:rFonts w:hint="eastAsia"/>
                <w:color w:val="auto"/>
                <w:highlight w:val="none"/>
              </w:rPr>
              <w:t>80~100</w:t>
            </w:r>
          </w:p>
        </w:tc>
        <w:tc>
          <w:tcPr>
            <w:tcW w:w="930" w:type="pct"/>
            <w:tcBorders>
              <w:right w:val="single" w:color="231F20" w:sz="6" w:space="0"/>
            </w:tcBorders>
            <w:shd w:val="clear" w:color="auto" w:fill="auto"/>
            <w:vAlign w:val="center"/>
          </w:tcPr>
          <w:p>
            <w:pPr>
              <w:pStyle w:val="41"/>
              <w:jc w:val="center"/>
              <w:rPr>
                <w:color w:val="auto"/>
                <w:highlight w:val="none"/>
              </w:rPr>
            </w:pPr>
            <w:r>
              <w:rPr>
                <w:rFonts w:hint="eastAsia"/>
                <w:color w:val="auto"/>
                <w:highlight w:val="none"/>
              </w:rPr>
              <w:t>80~100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20" w:hRule="atLeast"/>
          <w:jc w:val="center"/>
        </w:trPr>
        <w:tc>
          <w:tcPr>
            <w:tcW w:w="1848" w:type="pct"/>
            <w:gridSpan w:val="2"/>
            <w:vMerge w:val="continue"/>
            <w:tcBorders>
              <w:top w:val="nil"/>
              <w:left w:val="single" w:color="231F20" w:sz="6" w:space="0"/>
            </w:tcBorders>
            <w:shd w:val="clear" w:color="auto" w:fill="auto"/>
            <w:vAlign w:val="center"/>
          </w:tcPr>
          <w:p>
            <w:pPr>
              <w:pStyle w:val="41"/>
              <w:jc w:val="center"/>
              <w:rPr>
                <w:color w:val="auto"/>
                <w:highlight w:val="none"/>
              </w:rPr>
            </w:pPr>
          </w:p>
        </w:tc>
        <w:tc>
          <w:tcPr>
            <w:tcW w:w="1243" w:type="pct"/>
            <w:shd w:val="clear" w:color="auto" w:fill="auto"/>
            <w:vAlign w:val="center"/>
          </w:tcPr>
          <w:p>
            <w:pPr>
              <w:pStyle w:val="41"/>
              <w:jc w:val="center"/>
              <w:rPr>
                <w:color w:val="auto"/>
                <w:highlight w:val="none"/>
              </w:rPr>
            </w:pPr>
            <w:r>
              <w:rPr>
                <w:color w:val="auto"/>
                <w:highlight w:val="none"/>
              </w:rPr>
              <w:t>无碱玻璃纤维</w:t>
            </w:r>
          </w:p>
        </w:tc>
        <w:tc>
          <w:tcPr>
            <w:tcW w:w="978" w:type="pct"/>
            <w:shd w:val="clear" w:color="auto" w:fill="auto"/>
            <w:vAlign w:val="center"/>
          </w:tcPr>
          <w:p>
            <w:pPr>
              <w:pStyle w:val="41"/>
              <w:jc w:val="center"/>
              <w:rPr>
                <w:color w:val="auto"/>
                <w:highlight w:val="none"/>
              </w:rPr>
            </w:pPr>
            <w:r>
              <w:rPr>
                <w:rFonts w:hint="eastAsia"/>
                <w:color w:val="auto"/>
                <w:highlight w:val="none"/>
              </w:rPr>
              <w:t>≥300</w:t>
            </w:r>
          </w:p>
        </w:tc>
        <w:tc>
          <w:tcPr>
            <w:tcW w:w="930" w:type="pct"/>
            <w:tcBorders>
              <w:right w:val="single" w:color="231F20" w:sz="6" w:space="0"/>
            </w:tcBorders>
            <w:shd w:val="clear" w:color="auto" w:fill="auto"/>
            <w:vAlign w:val="center"/>
          </w:tcPr>
          <w:p>
            <w:pPr>
              <w:pStyle w:val="41"/>
              <w:jc w:val="center"/>
              <w:rPr>
                <w:color w:val="auto"/>
                <w:highlight w:val="none"/>
              </w:rPr>
            </w:pPr>
            <w:r>
              <w:rPr>
                <w:rFonts w:hint="eastAsia"/>
                <w:color w:val="auto"/>
                <w:highlight w:val="none"/>
              </w:rPr>
              <w:t>≥200</w:t>
            </w:r>
          </w:p>
        </w:tc>
      </w:tr>
    </w:tbl>
    <w:p>
      <w:pPr>
        <w:rPr>
          <w:bCs/>
          <w:color w:val="auto"/>
          <w:szCs w:val="21"/>
          <w:highlight w:val="none"/>
        </w:rPr>
      </w:pPr>
    </w:p>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467225" cy="3588385"/>
            <wp:effectExtent l="0" t="0" r="9525" b="12065"/>
            <wp:docPr id="12" name="图片 12" descr="52064e07e6f425b5f0e726d9530c9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52064e07e6f425b5f0e726d9530c925"/>
                    <pic:cNvPicPr>
                      <a:picLocks noChangeAspect="true"/>
                    </pic:cNvPicPr>
                  </pic:nvPicPr>
                  <pic:blipFill>
                    <a:blip r:embed="rId19"/>
                    <a:stretch>
                      <a:fillRect/>
                    </a:stretch>
                  </pic:blipFill>
                  <pic:spPr>
                    <a:xfrm>
                      <a:off x="0" y="0"/>
                      <a:ext cx="4467225" cy="3588385"/>
                    </a:xfrm>
                    <a:prstGeom prst="rect">
                      <a:avLst/>
                    </a:prstGeom>
                  </pic:spPr>
                </pic:pic>
              </a:graphicData>
            </a:graphic>
          </wp:inline>
        </w:drawing>
      </w:r>
    </w:p>
    <w:p>
      <w:pPr>
        <w:jc w:val="center"/>
        <w:rPr>
          <w:color w:val="auto"/>
          <w:highlight w:val="none"/>
        </w:rPr>
      </w:pPr>
      <w:r>
        <w:rPr>
          <w:rFonts w:hint="eastAsia"/>
          <w:color w:val="auto"/>
          <w:highlight w:val="none"/>
        </w:rPr>
        <w:t>图5.3.</w:t>
      </w:r>
      <w:r>
        <w:rPr>
          <w:color w:val="auto"/>
          <w:highlight w:val="none"/>
        </w:rPr>
        <w:t>6</w:t>
      </w:r>
      <w:r>
        <w:rPr>
          <w:rFonts w:hint="eastAsia"/>
          <w:color w:val="auto"/>
          <w:highlight w:val="none"/>
        </w:rPr>
        <w:t>-1 机动车道混凝土结构沥青铺装采用热熔型聚合物改性沥青防水涂料示意图</w:t>
      </w:r>
    </w:p>
    <w:p>
      <w:pPr>
        <w:jc w:val="center"/>
        <w:rPr>
          <w:color w:val="auto"/>
          <w:highlight w:val="none"/>
        </w:rPr>
      </w:pPr>
      <w:r>
        <w:rPr>
          <w:color w:val="auto"/>
          <w:highlight w:val="none"/>
        </w:rPr>
        <w:drawing>
          <wp:anchor distT="0" distB="0" distL="114300" distR="114300" simplePos="0" relativeHeight="251664384" behindDoc="0" locked="0" layoutInCell="1" allowOverlap="1">
            <wp:simplePos x="0" y="0"/>
            <wp:positionH relativeFrom="column">
              <wp:posOffset>651510</wp:posOffset>
            </wp:positionH>
            <wp:positionV relativeFrom="paragraph">
              <wp:posOffset>69215</wp:posOffset>
            </wp:positionV>
            <wp:extent cx="4406900" cy="3386455"/>
            <wp:effectExtent l="0" t="0" r="12700" b="4445"/>
            <wp:wrapTopAndBottom/>
            <wp:docPr id="5"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true"/>
                    </pic:cNvPicPr>
                  </pic:nvPicPr>
                  <pic:blipFill>
                    <a:blip r:embed="rId20"/>
                    <a:stretch>
                      <a:fillRect/>
                    </a:stretch>
                  </pic:blipFill>
                  <pic:spPr>
                    <a:xfrm>
                      <a:off x="0" y="0"/>
                      <a:ext cx="4406900" cy="3386455"/>
                    </a:xfrm>
                    <a:prstGeom prst="rect">
                      <a:avLst/>
                    </a:prstGeom>
                    <a:noFill/>
                    <a:ln>
                      <a:noFill/>
                    </a:ln>
                  </pic:spPr>
                </pic:pic>
              </a:graphicData>
            </a:graphic>
          </wp:anchor>
        </w:drawing>
      </w:r>
      <w:r>
        <w:rPr>
          <w:rFonts w:hint="eastAsia"/>
          <w:color w:val="auto"/>
          <w:highlight w:val="none"/>
        </w:rPr>
        <w:t>图5.3.</w:t>
      </w:r>
      <w:r>
        <w:rPr>
          <w:color w:val="auto"/>
          <w:highlight w:val="none"/>
        </w:rPr>
        <w:t>6</w:t>
      </w:r>
      <w:r>
        <w:rPr>
          <w:rFonts w:hint="eastAsia"/>
          <w:color w:val="auto"/>
          <w:highlight w:val="none"/>
        </w:rPr>
        <w:t>-2 机动车道混凝土结构沥青铺装采用水性聚合物改性沥青防水涂料、</w:t>
      </w:r>
    </w:p>
    <w:p>
      <w:pPr>
        <w:jc w:val="center"/>
        <w:rPr>
          <w:color w:val="auto"/>
          <w:highlight w:val="none"/>
        </w:rPr>
      </w:pPr>
      <w:r>
        <w:rPr>
          <w:rFonts w:hint="eastAsia"/>
          <w:color w:val="auto"/>
          <w:highlight w:val="none"/>
        </w:rPr>
        <w:t>聚氨酯防水涂料、聚脲防水涂料、聚合物水泥防水涂料示意图</w:t>
      </w:r>
    </w:p>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621530" cy="3601720"/>
            <wp:effectExtent l="0" t="0" r="7620" b="17780"/>
            <wp:docPr id="35" name="图片 35" descr="1f4703bdb5625930a626e5686630fd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1f4703bdb5625930a626e5686630fdf"/>
                    <pic:cNvPicPr>
                      <a:picLocks noChangeAspect="true"/>
                    </pic:cNvPicPr>
                  </pic:nvPicPr>
                  <pic:blipFill>
                    <a:blip r:embed="rId21"/>
                    <a:stretch>
                      <a:fillRect/>
                    </a:stretch>
                  </pic:blipFill>
                  <pic:spPr>
                    <a:xfrm>
                      <a:off x="0" y="0"/>
                      <a:ext cx="4621530" cy="3601720"/>
                    </a:xfrm>
                    <a:prstGeom prst="rect">
                      <a:avLst/>
                    </a:prstGeom>
                  </pic:spPr>
                </pic:pic>
              </a:graphicData>
            </a:graphic>
          </wp:inline>
        </w:drawing>
      </w:r>
    </w:p>
    <w:p>
      <w:pPr>
        <w:jc w:val="center"/>
        <w:rPr>
          <w:color w:val="auto"/>
          <w:highlight w:val="none"/>
        </w:rPr>
      </w:pPr>
      <w:r>
        <w:rPr>
          <w:rFonts w:hint="eastAsia"/>
          <w:color w:val="auto"/>
          <w:highlight w:val="none"/>
        </w:rPr>
        <w:t>图5.3.</w:t>
      </w:r>
      <w:r>
        <w:rPr>
          <w:color w:val="auto"/>
          <w:highlight w:val="none"/>
        </w:rPr>
        <w:t>6</w:t>
      </w:r>
      <w:r>
        <w:rPr>
          <w:rFonts w:hint="eastAsia"/>
          <w:color w:val="auto"/>
          <w:highlight w:val="none"/>
        </w:rPr>
        <w:t>-3 机动车道混凝土结构混凝土铺装采用防水涂料示意图</w:t>
      </w:r>
    </w:p>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384040" cy="3285490"/>
            <wp:effectExtent l="0" t="0" r="16510" b="10160"/>
            <wp:docPr id="37" name="图片 37" descr="312280cfbfbdd6426f720a65bc8b59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descr="312280cfbfbdd6426f720a65bc8b59f"/>
                    <pic:cNvPicPr>
                      <a:picLocks noChangeAspect="true"/>
                    </pic:cNvPicPr>
                  </pic:nvPicPr>
                  <pic:blipFill>
                    <a:blip r:embed="rId22"/>
                    <a:stretch>
                      <a:fillRect/>
                    </a:stretch>
                  </pic:blipFill>
                  <pic:spPr>
                    <a:xfrm>
                      <a:off x="0" y="0"/>
                      <a:ext cx="4384040" cy="3285490"/>
                    </a:xfrm>
                    <a:prstGeom prst="rect">
                      <a:avLst/>
                    </a:prstGeom>
                  </pic:spPr>
                </pic:pic>
              </a:graphicData>
            </a:graphic>
          </wp:inline>
        </w:drawing>
      </w:r>
    </w:p>
    <w:p>
      <w:pPr>
        <w:jc w:val="center"/>
        <w:rPr>
          <w:color w:val="auto"/>
          <w:highlight w:val="none"/>
        </w:rPr>
      </w:pPr>
      <w:r>
        <w:rPr>
          <w:rFonts w:hint="eastAsia"/>
          <w:color w:val="auto"/>
          <w:highlight w:val="none"/>
        </w:rPr>
        <w:t>图5.3.</w:t>
      </w:r>
      <w:r>
        <w:rPr>
          <w:color w:val="auto"/>
          <w:highlight w:val="none"/>
        </w:rPr>
        <w:t>6</w:t>
      </w:r>
      <w:r>
        <w:rPr>
          <w:rFonts w:hint="eastAsia"/>
          <w:color w:val="auto"/>
          <w:highlight w:val="none"/>
        </w:rPr>
        <w:t>-4 机动车道混凝土结构混凝土铺装内掺防水剂示意图</w:t>
      </w:r>
    </w:p>
    <w:p>
      <w:pPr>
        <w:rPr>
          <w:color w:val="auto"/>
          <w:szCs w:val="21"/>
          <w:highlight w:val="none"/>
        </w:rPr>
      </w:pPr>
      <w:r>
        <w:rPr>
          <w:rFonts w:hint="eastAsia"/>
          <w:b/>
          <w:bCs/>
          <w:color w:val="auto"/>
          <w:szCs w:val="21"/>
          <w:highlight w:val="none"/>
        </w:rPr>
        <w:t>5.3.</w:t>
      </w:r>
      <w:r>
        <w:rPr>
          <w:b/>
          <w:bCs/>
          <w:color w:val="auto"/>
          <w:szCs w:val="21"/>
          <w:highlight w:val="none"/>
        </w:rPr>
        <w:t>7</w:t>
      </w:r>
      <w:r>
        <w:rPr>
          <w:rFonts w:hint="eastAsia"/>
          <w:color w:val="auto"/>
          <w:szCs w:val="21"/>
          <w:highlight w:val="none"/>
        </w:rPr>
        <w:t xml:space="preserve"> 当桥面铺装面层材料为沥青混凝土、且选用聚合物改性沥青防水涂料，</w:t>
      </w:r>
      <w:r>
        <w:rPr>
          <w:rFonts w:hint="eastAsia"/>
          <w:color w:val="auto"/>
          <w:szCs w:val="21"/>
          <w:highlight w:val="none"/>
          <w:lang w:val="en-US" w:eastAsia="zh-CN"/>
        </w:rPr>
        <w:t>应</w:t>
      </w:r>
      <w:r>
        <w:rPr>
          <w:rFonts w:hint="eastAsia"/>
          <w:color w:val="auto"/>
          <w:szCs w:val="21"/>
          <w:highlight w:val="none"/>
        </w:rPr>
        <w:t>在涂膜层内设置胎体增强材料，胎体增强材料下面的涂料厚度不应小于0.5mm、且不应大于1.0mm，胎体增强材料采用聚酯无纺布或无碱玻璃纤维的用量应符合本规程表5.3.</w:t>
      </w:r>
      <w:r>
        <w:rPr>
          <w:color w:val="auto"/>
          <w:szCs w:val="21"/>
          <w:highlight w:val="none"/>
        </w:rPr>
        <w:t>6</w:t>
      </w:r>
      <w:r>
        <w:rPr>
          <w:rFonts w:hint="eastAsia"/>
          <w:color w:val="auto"/>
          <w:szCs w:val="21"/>
          <w:highlight w:val="none"/>
        </w:rPr>
        <w:t>的规定。</w:t>
      </w:r>
    </w:p>
    <w:p>
      <w:pPr>
        <w:rPr>
          <w:color w:val="auto"/>
          <w:szCs w:val="21"/>
          <w:highlight w:val="none"/>
        </w:rPr>
      </w:pPr>
      <w:r>
        <w:rPr>
          <w:rFonts w:hint="eastAsia"/>
          <w:b/>
          <w:bCs/>
          <w:color w:val="auto"/>
          <w:szCs w:val="21"/>
          <w:highlight w:val="none"/>
        </w:rPr>
        <w:t>5.3.</w:t>
      </w:r>
      <w:r>
        <w:rPr>
          <w:b/>
          <w:bCs/>
          <w:color w:val="auto"/>
          <w:szCs w:val="21"/>
          <w:highlight w:val="none"/>
        </w:rPr>
        <w:t>8</w:t>
      </w:r>
      <w:r>
        <w:rPr>
          <w:rFonts w:hint="eastAsia"/>
          <w:color w:val="auto"/>
          <w:szCs w:val="21"/>
          <w:highlight w:val="none"/>
        </w:rPr>
        <w:t xml:space="preserve"> 当桥面铺装面层材料为水泥混凝土或桥面板上设有混凝土找平层时，铺装面层或找平层的施工缝、伸缩缝等接缝部位内应嵌填防水密封材料。 </w:t>
      </w:r>
    </w:p>
    <w:p>
      <w:pPr>
        <w:rPr>
          <w:color w:val="auto"/>
          <w:szCs w:val="21"/>
          <w:highlight w:val="none"/>
        </w:rPr>
      </w:pPr>
      <w:r>
        <w:rPr>
          <w:rFonts w:hint="eastAsia"/>
          <w:b/>
          <w:bCs/>
          <w:color w:val="auto"/>
          <w:szCs w:val="21"/>
          <w:highlight w:val="none"/>
        </w:rPr>
        <w:t>5</w:t>
      </w:r>
      <w:r>
        <w:rPr>
          <w:b/>
          <w:bCs/>
          <w:color w:val="auto"/>
          <w:szCs w:val="21"/>
          <w:highlight w:val="none"/>
        </w:rPr>
        <w:t>.3.9</w:t>
      </w:r>
      <w:r>
        <w:rPr>
          <w:rFonts w:hint="eastAsia"/>
          <w:color w:val="auto"/>
          <w:szCs w:val="21"/>
          <w:highlight w:val="none"/>
        </w:rPr>
        <w:t>钢结构防腐层、防水层、防水</w:t>
      </w:r>
      <w:r>
        <w:rPr>
          <w:rFonts w:hint="eastAsia" w:ascii="宋体" w:hAnsi="宋体" w:cs="宋体"/>
          <w:color w:val="auto"/>
          <w:spacing w:val="2"/>
          <w:szCs w:val="21"/>
          <w:highlight w:val="none"/>
        </w:rPr>
        <w:t>粘</w:t>
      </w:r>
      <w:r>
        <w:rPr>
          <w:rFonts w:ascii="宋体" w:hAnsi="宋体" w:cs="宋体"/>
          <w:color w:val="auto"/>
          <w:spacing w:val="2"/>
          <w:szCs w:val="21"/>
          <w:highlight w:val="none"/>
        </w:rPr>
        <w:t>结</w:t>
      </w:r>
      <w:r>
        <w:rPr>
          <w:rFonts w:hint="eastAsia"/>
          <w:color w:val="auto"/>
          <w:szCs w:val="21"/>
          <w:highlight w:val="none"/>
        </w:rPr>
        <w:t>层的</w:t>
      </w:r>
      <w:r>
        <w:rPr>
          <w:color w:val="auto"/>
          <w:szCs w:val="21"/>
          <w:highlight w:val="none"/>
        </w:rPr>
        <w:t>材料和用量</w:t>
      </w:r>
      <w:r>
        <w:rPr>
          <w:rFonts w:hint="eastAsia"/>
          <w:color w:val="auto"/>
          <w:szCs w:val="21"/>
          <w:highlight w:val="none"/>
        </w:rPr>
        <w:t>可</w:t>
      </w:r>
      <w:r>
        <w:rPr>
          <w:color w:val="auto"/>
          <w:szCs w:val="21"/>
          <w:highlight w:val="none"/>
        </w:rPr>
        <w:t>按表</w:t>
      </w:r>
      <w:r>
        <w:rPr>
          <w:rFonts w:hint="eastAsia"/>
          <w:color w:val="auto"/>
          <w:szCs w:val="21"/>
          <w:highlight w:val="none"/>
        </w:rPr>
        <w:t>5</w:t>
      </w:r>
      <w:r>
        <w:rPr>
          <w:color w:val="auto"/>
          <w:szCs w:val="21"/>
          <w:highlight w:val="none"/>
        </w:rPr>
        <w:t>.3.9选择。</w:t>
      </w:r>
    </w:p>
    <w:p>
      <w:pPr>
        <w:jc w:val="center"/>
        <w:rPr>
          <w:color w:val="auto"/>
          <w:highlight w:val="none"/>
        </w:rPr>
      </w:pPr>
      <w:r>
        <w:rPr>
          <w:color w:val="auto"/>
          <w:highlight w:val="none"/>
        </w:rPr>
        <w:drawing>
          <wp:inline distT="0" distB="0" distL="0" distR="0">
            <wp:extent cx="4202430" cy="3121025"/>
            <wp:effectExtent l="0" t="0" r="7620" b="3175"/>
            <wp:docPr id="59" name="图片 59" descr="E:\2023\防水规程\0407\10..png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9" descr="E:\2023\防水规程\0407\10..png10."/>
                    <pic:cNvPicPr>
                      <a:picLocks noChangeAspect="true" noChangeArrowheads="true"/>
                    </pic:cNvPicPr>
                  </pic:nvPicPr>
                  <pic:blipFill>
                    <a:blip r:embed="rId23" cstate="print">
                      <a:extLst>
                        <a:ext uri="{28A0092B-C50C-407E-A947-70E740481C1C}">
                          <a14:useLocalDpi xmlns:a14="http://schemas.microsoft.com/office/drawing/2010/main" val="false"/>
                        </a:ext>
                      </a:extLst>
                    </a:blip>
                    <a:srcRect l="8532"/>
                    <a:stretch>
                      <a:fillRect/>
                    </a:stretch>
                  </pic:blipFill>
                  <pic:spPr>
                    <a:xfrm>
                      <a:off x="0" y="0"/>
                      <a:ext cx="4202430" cy="3121025"/>
                    </a:xfrm>
                    <a:prstGeom prst="rect">
                      <a:avLst/>
                    </a:prstGeom>
                    <a:noFill/>
                    <a:ln>
                      <a:noFill/>
                    </a:ln>
                  </pic:spPr>
                </pic:pic>
              </a:graphicData>
            </a:graphic>
          </wp:inline>
        </w:drawing>
      </w:r>
    </w:p>
    <w:p>
      <w:pPr>
        <w:jc w:val="center"/>
        <w:rPr>
          <w:color w:val="auto"/>
          <w:highlight w:val="none"/>
        </w:rPr>
      </w:pPr>
      <w:r>
        <w:rPr>
          <w:rFonts w:hint="eastAsia"/>
          <w:color w:val="auto"/>
          <w:highlight w:val="none"/>
        </w:rPr>
        <w:t>图5.3.</w:t>
      </w:r>
      <w:r>
        <w:rPr>
          <w:color w:val="auto"/>
          <w:highlight w:val="none"/>
        </w:rPr>
        <w:t>9</w:t>
      </w:r>
      <w:r>
        <w:rPr>
          <w:rFonts w:hint="eastAsia"/>
          <w:color w:val="auto"/>
          <w:highlight w:val="none"/>
        </w:rPr>
        <w:t>机动车道钢结构防水材料和用量示意</w:t>
      </w:r>
    </w:p>
    <w:p>
      <w:pPr>
        <w:jc w:val="center"/>
        <w:rPr>
          <w:color w:val="auto"/>
          <w:szCs w:val="21"/>
          <w:highlight w:val="none"/>
        </w:rPr>
      </w:pPr>
      <w:r>
        <w:rPr>
          <w:color w:val="auto"/>
          <w:szCs w:val="21"/>
          <w:highlight w:val="none"/>
        </w:rPr>
        <w:t>表</w:t>
      </w:r>
      <w:r>
        <w:rPr>
          <w:rFonts w:hint="eastAsia"/>
          <w:color w:val="auto"/>
          <w:szCs w:val="21"/>
          <w:highlight w:val="none"/>
        </w:rPr>
        <w:t>5</w:t>
      </w:r>
      <w:r>
        <w:rPr>
          <w:color w:val="auto"/>
          <w:szCs w:val="21"/>
          <w:highlight w:val="none"/>
        </w:rPr>
        <w:t>.3.9</w:t>
      </w:r>
      <w:r>
        <w:rPr>
          <w:rFonts w:hint="eastAsia"/>
          <w:color w:val="auto"/>
          <w:szCs w:val="21"/>
          <w:highlight w:val="none"/>
        </w:rPr>
        <w:t>防水层及防腐层</w:t>
      </w:r>
      <w:r>
        <w:rPr>
          <w:color w:val="auto"/>
          <w:szCs w:val="21"/>
          <w:highlight w:val="none"/>
        </w:rPr>
        <w:t>材料和用量</w:t>
      </w:r>
    </w:p>
    <w:tbl>
      <w:tblPr>
        <w:tblStyle w:val="33"/>
        <w:tblW w:w="91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6"/>
        <w:gridCol w:w="1076"/>
        <w:gridCol w:w="1089"/>
        <w:gridCol w:w="2897"/>
        <w:gridCol w:w="30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152" w:type="dxa"/>
            <w:gridSpan w:val="2"/>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界面功能层类型</w:t>
            </w:r>
          </w:p>
        </w:tc>
        <w:tc>
          <w:tcPr>
            <w:tcW w:w="1089"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序号</w:t>
            </w:r>
          </w:p>
        </w:tc>
        <w:tc>
          <w:tcPr>
            <w:tcW w:w="2897"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材料名称</w:t>
            </w:r>
          </w:p>
        </w:tc>
        <w:tc>
          <w:tcPr>
            <w:tcW w:w="3041"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材料用量(厚度)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2152" w:type="dxa"/>
            <w:gridSpan w:val="2"/>
            <w:vMerge w:val="restart"/>
            <w:tcBorders>
              <w:top w:val="single" w:color="000000" w:sz="2" w:space="0"/>
              <w:bottom w:val="nil"/>
            </w:tcBorders>
            <w:shd w:val="clear" w:color="auto" w:fill="auto"/>
            <w:vAlign w:val="center"/>
          </w:tcPr>
          <w:p>
            <w:pPr>
              <w:pStyle w:val="41"/>
              <w:jc w:val="center"/>
              <w:rPr>
                <w:color w:val="auto"/>
                <w:szCs w:val="21"/>
                <w:highlight w:val="none"/>
              </w:rPr>
            </w:pPr>
            <w:r>
              <w:rPr>
                <w:color w:val="auto"/>
                <w:szCs w:val="21"/>
                <w:highlight w:val="none"/>
              </w:rPr>
              <w:t>防腐层</w:t>
            </w:r>
          </w:p>
        </w:tc>
        <w:tc>
          <w:tcPr>
            <w:tcW w:w="1089"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1</w:t>
            </w:r>
          </w:p>
        </w:tc>
        <w:tc>
          <w:tcPr>
            <w:tcW w:w="2897"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环氧富锌漆</w:t>
            </w:r>
          </w:p>
        </w:tc>
        <w:tc>
          <w:tcPr>
            <w:tcW w:w="3041"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50~100μm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2152" w:type="dxa"/>
            <w:gridSpan w:val="2"/>
            <w:vMerge w:val="continue"/>
            <w:tcBorders>
              <w:top w:val="nil"/>
              <w:bottom w:val="single" w:color="000000" w:sz="2" w:space="0"/>
            </w:tcBorders>
            <w:shd w:val="clear" w:color="auto" w:fill="auto"/>
            <w:vAlign w:val="center"/>
          </w:tcPr>
          <w:p>
            <w:pPr>
              <w:pStyle w:val="41"/>
              <w:jc w:val="center"/>
              <w:rPr>
                <w:color w:val="auto"/>
                <w:szCs w:val="21"/>
                <w:highlight w:val="none"/>
              </w:rPr>
            </w:pPr>
          </w:p>
        </w:tc>
        <w:tc>
          <w:tcPr>
            <w:tcW w:w="1089"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2</w:t>
            </w:r>
          </w:p>
        </w:tc>
        <w:tc>
          <w:tcPr>
            <w:tcW w:w="2897"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丙烯酸防腐漆</w:t>
            </w:r>
          </w:p>
        </w:tc>
        <w:tc>
          <w:tcPr>
            <w:tcW w:w="3041"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0.10~0.20kg/m²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076" w:type="dxa"/>
            <w:vMerge w:val="restart"/>
            <w:tcBorders>
              <w:top w:val="single" w:color="000000" w:sz="2" w:space="0"/>
            </w:tcBorders>
            <w:shd w:val="clear" w:color="auto" w:fill="auto"/>
            <w:vAlign w:val="center"/>
          </w:tcPr>
          <w:p>
            <w:pPr>
              <w:pStyle w:val="41"/>
              <w:jc w:val="center"/>
              <w:rPr>
                <w:color w:val="auto"/>
                <w:szCs w:val="21"/>
                <w:highlight w:val="none"/>
              </w:rPr>
            </w:pPr>
          </w:p>
          <w:p>
            <w:pPr>
              <w:pStyle w:val="41"/>
              <w:jc w:val="center"/>
              <w:rPr>
                <w:color w:val="auto"/>
                <w:szCs w:val="21"/>
                <w:highlight w:val="none"/>
              </w:rPr>
            </w:pPr>
            <w:r>
              <w:rPr>
                <w:color w:val="auto"/>
                <w:szCs w:val="21"/>
                <w:highlight w:val="none"/>
              </w:rPr>
              <w:t>防水层</w:t>
            </w:r>
          </w:p>
          <w:p>
            <w:pPr>
              <w:pStyle w:val="41"/>
              <w:jc w:val="center"/>
              <w:rPr>
                <w:color w:val="auto"/>
                <w:szCs w:val="21"/>
                <w:highlight w:val="none"/>
              </w:rPr>
            </w:pPr>
          </w:p>
        </w:tc>
        <w:tc>
          <w:tcPr>
            <w:tcW w:w="1076" w:type="dxa"/>
            <w:vMerge w:val="restart"/>
            <w:tcBorders>
              <w:top w:val="single" w:color="000000" w:sz="2" w:space="0"/>
            </w:tcBorders>
            <w:shd w:val="clear" w:color="auto" w:fill="auto"/>
            <w:vAlign w:val="center"/>
          </w:tcPr>
          <w:p>
            <w:pPr>
              <w:pStyle w:val="41"/>
              <w:jc w:val="center"/>
              <w:rPr>
                <w:color w:val="auto"/>
                <w:szCs w:val="21"/>
                <w:highlight w:val="none"/>
              </w:rPr>
            </w:pPr>
            <w:r>
              <w:rPr>
                <w:color w:val="auto"/>
                <w:szCs w:val="21"/>
                <w:highlight w:val="none"/>
              </w:rPr>
              <w:t>防水结构层</w:t>
            </w:r>
          </w:p>
          <w:p>
            <w:pPr>
              <w:pStyle w:val="41"/>
              <w:jc w:val="center"/>
              <w:rPr>
                <w:color w:val="auto"/>
                <w:szCs w:val="21"/>
                <w:highlight w:val="none"/>
              </w:rPr>
            </w:pPr>
          </w:p>
        </w:tc>
        <w:tc>
          <w:tcPr>
            <w:tcW w:w="1089"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1</w:t>
            </w:r>
          </w:p>
        </w:tc>
        <w:tc>
          <w:tcPr>
            <w:tcW w:w="2897"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甲基丙烯酸甲酯树脂</w:t>
            </w:r>
          </w:p>
        </w:tc>
        <w:tc>
          <w:tcPr>
            <w:tcW w:w="3041"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2.50~3.50kg/m²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076" w:type="dxa"/>
            <w:vMerge w:val="continue"/>
            <w:shd w:val="clear" w:color="auto" w:fill="auto"/>
            <w:vAlign w:val="center"/>
          </w:tcPr>
          <w:p>
            <w:pPr>
              <w:pStyle w:val="41"/>
              <w:jc w:val="center"/>
              <w:rPr>
                <w:color w:val="auto"/>
                <w:szCs w:val="21"/>
                <w:highlight w:val="none"/>
              </w:rPr>
            </w:pPr>
          </w:p>
        </w:tc>
        <w:tc>
          <w:tcPr>
            <w:tcW w:w="1076" w:type="dxa"/>
            <w:vMerge w:val="continue"/>
            <w:shd w:val="clear" w:color="auto" w:fill="auto"/>
            <w:vAlign w:val="center"/>
          </w:tcPr>
          <w:p>
            <w:pPr>
              <w:pStyle w:val="41"/>
              <w:jc w:val="center"/>
              <w:rPr>
                <w:color w:val="auto"/>
                <w:szCs w:val="21"/>
                <w:highlight w:val="none"/>
              </w:rPr>
            </w:pPr>
          </w:p>
        </w:tc>
        <w:tc>
          <w:tcPr>
            <w:tcW w:w="1089"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2</w:t>
            </w:r>
          </w:p>
        </w:tc>
        <w:tc>
          <w:tcPr>
            <w:tcW w:w="2897"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丙烯酸树脂黏结剂</w:t>
            </w:r>
          </w:p>
        </w:tc>
        <w:tc>
          <w:tcPr>
            <w:tcW w:w="3041"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0.15~0.20kg/m³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76" w:type="dxa"/>
            <w:vMerge w:val="continue"/>
            <w:shd w:val="clear" w:color="auto" w:fill="auto"/>
            <w:vAlign w:val="center"/>
          </w:tcPr>
          <w:p>
            <w:pPr>
              <w:pStyle w:val="41"/>
              <w:jc w:val="center"/>
              <w:rPr>
                <w:color w:val="auto"/>
                <w:szCs w:val="21"/>
                <w:highlight w:val="none"/>
              </w:rPr>
            </w:pPr>
          </w:p>
        </w:tc>
        <w:tc>
          <w:tcPr>
            <w:tcW w:w="1076" w:type="dxa"/>
            <w:vMerge w:val="continue"/>
            <w:shd w:val="clear" w:color="auto" w:fill="auto"/>
            <w:vAlign w:val="center"/>
          </w:tcPr>
          <w:p>
            <w:pPr>
              <w:pStyle w:val="41"/>
              <w:jc w:val="center"/>
              <w:rPr>
                <w:color w:val="auto"/>
                <w:szCs w:val="21"/>
                <w:highlight w:val="none"/>
              </w:rPr>
            </w:pPr>
          </w:p>
        </w:tc>
        <w:tc>
          <w:tcPr>
            <w:tcW w:w="1089"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3</w:t>
            </w:r>
          </w:p>
        </w:tc>
        <w:tc>
          <w:tcPr>
            <w:tcW w:w="2897"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环氧树脂黏结剂I型</w:t>
            </w:r>
          </w:p>
        </w:tc>
        <w:tc>
          <w:tcPr>
            <w:tcW w:w="3041"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0.60~1.10kg/m²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76" w:type="dxa"/>
            <w:vMerge w:val="continue"/>
            <w:shd w:val="clear" w:color="auto" w:fill="auto"/>
            <w:vAlign w:val="center"/>
          </w:tcPr>
          <w:p>
            <w:pPr>
              <w:pStyle w:val="41"/>
              <w:jc w:val="center"/>
              <w:rPr>
                <w:color w:val="auto"/>
                <w:szCs w:val="21"/>
                <w:highlight w:val="none"/>
              </w:rPr>
            </w:pPr>
          </w:p>
        </w:tc>
        <w:tc>
          <w:tcPr>
            <w:tcW w:w="1076" w:type="dxa"/>
            <w:vMerge w:val="continue"/>
            <w:shd w:val="clear" w:color="auto" w:fill="auto"/>
            <w:vAlign w:val="center"/>
          </w:tcPr>
          <w:p>
            <w:pPr>
              <w:pStyle w:val="41"/>
              <w:jc w:val="center"/>
              <w:rPr>
                <w:color w:val="auto"/>
                <w:szCs w:val="21"/>
                <w:highlight w:val="none"/>
              </w:rPr>
            </w:pPr>
          </w:p>
        </w:tc>
        <w:tc>
          <w:tcPr>
            <w:tcW w:w="1089"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4</w:t>
            </w:r>
          </w:p>
        </w:tc>
        <w:tc>
          <w:tcPr>
            <w:tcW w:w="2897"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环氧树脂黏结剂Ⅱ型</w:t>
            </w:r>
          </w:p>
        </w:tc>
        <w:tc>
          <w:tcPr>
            <w:tcW w:w="3041"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0.40~0.50kg/m²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76" w:type="dxa"/>
            <w:vMerge w:val="continue"/>
            <w:shd w:val="clear" w:color="auto" w:fill="auto"/>
            <w:vAlign w:val="center"/>
          </w:tcPr>
          <w:p>
            <w:pPr>
              <w:pStyle w:val="41"/>
              <w:jc w:val="center"/>
              <w:rPr>
                <w:color w:val="auto"/>
                <w:szCs w:val="21"/>
                <w:highlight w:val="none"/>
              </w:rPr>
            </w:pPr>
          </w:p>
        </w:tc>
        <w:tc>
          <w:tcPr>
            <w:tcW w:w="1076" w:type="dxa"/>
            <w:vMerge w:val="continue"/>
            <w:shd w:val="clear" w:color="auto" w:fill="auto"/>
            <w:vAlign w:val="center"/>
          </w:tcPr>
          <w:p>
            <w:pPr>
              <w:pStyle w:val="41"/>
              <w:jc w:val="center"/>
              <w:rPr>
                <w:color w:val="auto"/>
                <w:szCs w:val="21"/>
                <w:highlight w:val="none"/>
              </w:rPr>
            </w:pPr>
          </w:p>
        </w:tc>
        <w:tc>
          <w:tcPr>
            <w:tcW w:w="1089"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5</w:t>
            </w:r>
          </w:p>
        </w:tc>
        <w:tc>
          <w:tcPr>
            <w:tcW w:w="2897"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环氧沥青黏结剂</w:t>
            </w:r>
          </w:p>
        </w:tc>
        <w:tc>
          <w:tcPr>
            <w:tcW w:w="3041"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0.65~0.71kg/m²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76" w:type="dxa"/>
            <w:vMerge w:val="continue"/>
            <w:shd w:val="clear" w:color="auto" w:fill="auto"/>
          </w:tcPr>
          <w:p>
            <w:pPr>
              <w:pStyle w:val="41"/>
              <w:jc w:val="center"/>
              <w:rPr>
                <w:color w:val="auto"/>
                <w:szCs w:val="21"/>
                <w:highlight w:val="none"/>
              </w:rPr>
            </w:pPr>
          </w:p>
        </w:tc>
        <w:tc>
          <w:tcPr>
            <w:tcW w:w="1076" w:type="dxa"/>
            <w:vMerge w:val="continue"/>
            <w:shd w:val="clear" w:color="auto" w:fill="auto"/>
          </w:tcPr>
          <w:p>
            <w:pPr>
              <w:pStyle w:val="41"/>
              <w:jc w:val="center"/>
              <w:rPr>
                <w:color w:val="auto"/>
                <w:szCs w:val="21"/>
                <w:highlight w:val="none"/>
              </w:rPr>
            </w:pPr>
          </w:p>
        </w:tc>
        <w:tc>
          <w:tcPr>
            <w:tcW w:w="1089"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6</w:t>
            </w:r>
          </w:p>
        </w:tc>
        <w:tc>
          <w:tcPr>
            <w:tcW w:w="2897"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溶剂型沥青黏结剂</w:t>
            </w:r>
          </w:p>
        </w:tc>
        <w:tc>
          <w:tcPr>
            <w:tcW w:w="3041"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0.20~0.40kg/m²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76" w:type="dxa"/>
            <w:vMerge w:val="continue"/>
            <w:shd w:val="clear" w:color="auto" w:fill="auto"/>
          </w:tcPr>
          <w:p>
            <w:pPr>
              <w:pStyle w:val="41"/>
              <w:jc w:val="center"/>
              <w:rPr>
                <w:color w:val="auto"/>
                <w:szCs w:val="21"/>
                <w:highlight w:val="none"/>
              </w:rPr>
            </w:pPr>
          </w:p>
        </w:tc>
        <w:tc>
          <w:tcPr>
            <w:tcW w:w="1076" w:type="dxa"/>
            <w:shd w:val="clear" w:color="auto" w:fill="auto"/>
          </w:tcPr>
          <w:p>
            <w:pPr>
              <w:pStyle w:val="41"/>
              <w:jc w:val="center"/>
              <w:rPr>
                <w:color w:val="auto"/>
                <w:szCs w:val="21"/>
                <w:highlight w:val="none"/>
              </w:rPr>
            </w:pPr>
            <w:r>
              <w:rPr>
                <w:color w:val="auto"/>
                <w:szCs w:val="21"/>
                <w:highlight w:val="none"/>
              </w:rPr>
              <w:t>缓冲层</w:t>
            </w:r>
          </w:p>
        </w:tc>
        <w:tc>
          <w:tcPr>
            <w:tcW w:w="1089"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rFonts w:hint="eastAsia"/>
                <w:color w:val="auto"/>
                <w:szCs w:val="21"/>
                <w:highlight w:val="none"/>
              </w:rPr>
              <w:t>1</w:t>
            </w:r>
          </w:p>
        </w:tc>
        <w:tc>
          <w:tcPr>
            <w:tcW w:w="2897"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改性沥青砂胶</w:t>
            </w:r>
          </w:p>
        </w:tc>
        <w:tc>
          <w:tcPr>
            <w:tcW w:w="3041"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rFonts w:hint="eastAsia"/>
                <w:color w:val="auto"/>
                <w:szCs w:val="21"/>
                <w:highlight w:val="none"/>
              </w:rPr>
              <w:t>3</w:t>
            </w:r>
            <w:r>
              <w:rPr>
                <w:color w:val="auto"/>
                <w:szCs w:val="21"/>
                <w:highlight w:val="none"/>
              </w:rPr>
              <w:t>~5mm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76" w:type="dxa"/>
            <w:vMerge w:val="continue"/>
            <w:shd w:val="clear" w:color="auto" w:fill="auto"/>
            <w:vAlign w:val="center"/>
          </w:tcPr>
          <w:p>
            <w:pPr>
              <w:pStyle w:val="41"/>
              <w:jc w:val="center"/>
              <w:rPr>
                <w:color w:val="auto"/>
                <w:szCs w:val="21"/>
                <w:highlight w:val="none"/>
              </w:rPr>
            </w:pPr>
          </w:p>
        </w:tc>
        <w:tc>
          <w:tcPr>
            <w:tcW w:w="1076" w:type="dxa"/>
            <w:vMerge w:val="restart"/>
            <w:shd w:val="clear" w:color="auto" w:fill="auto"/>
            <w:vAlign w:val="center"/>
          </w:tcPr>
          <w:p>
            <w:pPr>
              <w:pStyle w:val="41"/>
              <w:jc w:val="center"/>
              <w:rPr>
                <w:color w:val="auto"/>
                <w:szCs w:val="21"/>
                <w:highlight w:val="none"/>
              </w:rPr>
            </w:pPr>
            <w:r>
              <w:rPr>
                <w:color w:val="auto"/>
                <w:szCs w:val="21"/>
                <w:highlight w:val="none"/>
              </w:rPr>
              <w:t>防水层</w:t>
            </w:r>
          </w:p>
        </w:tc>
        <w:tc>
          <w:tcPr>
            <w:tcW w:w="1089"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rFonts w:hint="eastAsia"/>
                <w:color w:val="auto"/>
                <w:szCs w:val="21"/>
                <w:highlight w:val="none"/>
              </w:rPr>
              <w:t>1</w:t>
            </w:r>
          </w:p>
        </w:tc>
        <w:tc>
          <w:tcPr>
            <w:tcW w:w="2897"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改性乳化沥青</w:t>
            </w:r>
          </w:p>
        </w:tc>
        <w:tc>
          <w:tcPr>
            <w:tcW w:w="3041"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rFonts w:hint="eastAsia"/>
                <w:color w:val="auto"/>
                <w:szCs w:val="21"/>
                <w:highlight w:val="none"/>
              </w:rPr>
              <w:t>0</w:t>
            </w:r>
            <w:r>
              <w:rPr>
                <w:color w:val="auto"/>
                <w:szCs w:val="21"/>
                <w:highlight w:val="none"/>
              </w:rPr>
              <w:t>.3~0.50 kg/m²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76" w:type="dxa"/>
            <w:vMerge w:val="continue"/>
            <w:shd w:val="clear" w:color="auto" w:fill="auto"/>
          </w:tcPr>
          <w:p>
            <w:pPr>
              <w:pStyle w:val="41"/>
              <w:jc w:val="center"/>
              <w:rPr>
                <w:color w:val="auto"/>
                <w:szCs w:val="21"/>
                <w:highlight w:val="none"/>
              </w:rPr>
            </w:pPr>
          </w:p>
        </w:tc>
        <w:tc>
          <w:tcPr>
            <w:tcW w:w="1076" w:type="dxa"/>
            <w:vMerge w:val="continue"/>
            <w:shd w:val="clear" w:color="auto" w:fill="auto"/>
          </w:tcPr>
          <w:p>
            <w:pPr>
              <w:pStyle w:val="41"/>
              <w:jc w:val="center"/>
              <w:rPr>
                <w:color w:val="auto"/>
                <w:szCs w:val="21"/>
                <w:highlight w:val="none"/>
              </w:rPr>
            </w:pPr>
          </w:p>
        </w:tc>
        <w:tc>
          <w:tcPr>
            <w:tcW w:w="1089"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rFonts w:hint="eastAsia"/>
                <w:color w:val="auto"/>
                <w:szCs w:val="21"/>
                <w:highlight w:val="none"/>
              </w:rPr>
              <w:t>2</w:t>
            </w:r>
          </w:p>
        </w:tc>
        <w:tc>
          <w:tcPr>
            <w:tcW w:w="2897"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环氧树脂粘结剂Ⅱ型</w:t>
            </w:r>
          </w:p>
        </w:tc>
        <w:tc>
          <w:tcPr>
            <w:tcW w:w="3041"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rFonts w:hint="eastAsia"/>
                <w:color w:val="auto"/>
                <w:szCs w:val="21"/>
                <w:highlight w:val="none"/>
              </w:rPr>
              <w:t>0</w:t>
            </w:r>
            <w:r>
              <w:rPr>
                <w:color w:val="auto"/>
                <w:szCs w:val="21"/>
                <w:highlight w:val="none"/>
              </w:rPr>
              <w:t>.5~0.60 kg/m²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76" w:type="dxa"/>
            <w:vMerge w:val="continue"/>
            <w:shd w:val="clear" w:color="auto" w:fill="auto"/>
          </w:tcPr>
          <w:p>
            <w:pPr>
              <w:pStyle w:val="41"/>
              <w:jc w:val="center"/>
              <w:rPr>
                <w:color w:val="auto"/>
                <w:szCs w:val="21"/>
                <w:highlight w:val="none"/>
              </w:rPr>
            </w:pPr>
          </w:p>
        </w:tc>
        <w:tc>
          <w:tcPr>
            <w:tcW w:w="1076" w:type="dxa"/>
            <w:vMerge w:val="continue"/>
            <w:shd w:val="clear" w:color="auto" w:fill="auto"/>
          </w:tcPr>
          <w:p>
            <w:pPr>
              <w:pStyle w:val="41"/>
              <w:jc w:val="center"/>
              <w:rPr>
                <w:color w:val="auto"/>
                <w:szCs w:val="21"/>
                <w:highlight w:val="none"/>
              </w:rPr>
            </w:pPr>
          </w:p>
        </w:tc>
        <w:tc>
          <w:tcPr>
            <w:tcW w:w="1089"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rFonts w:hint="eastAsia"/>
                <w:color w:val="auto"/>
                <w:szCs w:val="21"/>
                <w:highlight w:val="none"/>
              </w:rPr>
              <w:t>3</w:t>
            </w:r>
          </w:p>
        </w:tc>
        <w:tc>
          <w:tcPr>
            <w:tcW w:w="2897"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环氧沥青粘结剂</w:t>
            </w:r>
          </w:p>
        </w:tc>
        <w:tc>
          <w:tcPr>
            <w:tcW w:w="3041"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rFonts w:hint="eastAsia"/>
                <w:color w:val="auto"/>
                <w:szCs w:val="21"/>
                <w:highlight w:val="none"/>
              </w:rPr>
              <w:t>0</w:t>
            </w:r>
            <w:r>
              <w:rPr>
                <w:color w:val="auto"/>
                <w:szCs w:val="21"/>
                <w:highlight w:val="none"/>
              </w:rPr>
              <w:t>.42~0.48 kg/m²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76" w:type="dxa"/>
            <w:vMerge w:val="continue"/>
            <w:tcBorders>
              <w:bottom w:val="single" w:color="000000" w:sz="2" w:space="0"/>
            </w:tcBorders>
            <w:shd w:val="clear" w:color="auto" w:fill="auto"/>
          </w:tcPr>
          <w:p>
            <w:pPr>
              <w:pStyle w:val="41"/>
              <w:jc w:val="center"/>
              <w:rPr>
                <w:color w:val="auto"/>
                <w:szCs w:val="21"/>
                <w:highlight w:val="none"/>
              </w:rPr>
            </w:pPr>
          </w:p>
        </w:tc>
        <w:tc>
          <w:tcPr>
            <w:tcW w:w="1076" w:type="dxa"/>
            <w:vMerge w:val="continue"/>
            <w:tcBorders>
              <w:bottom w:val="single" w:color="000000" w:sz="2" w:space="0"/>
            </w:tcBorders>
            <w:shd w:val="clear" w:color="auto" w:fill="auto"/>
          </w:tcPr>
          <w:p>
            <w:pPr>
              <w:pStyle w:val="41"/>
              <w:jc w:val="center"/>
              <w:rPr>
                <w:color w:val="auto"/>
                <w:szCs w:val="21"/>
                <w:highlight w:val="none"/>
              </w:rPr>
            </w:pPr>
          </w:p>
        </w:tc>
        <w:tc>
          <w:tcPr>
            <w:tcW w:w="1089"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rFonts w:hint="eastAsia"/>
                <w:color w:val="auto"/>
                <w:szCs w:val="21"/>
                <w:highlight w:val="none"/>
              </w:rPr>
              <w:t>4</w:t>
            </w:r>
          </w:p>
        </w:tc>
        <w:tc>
          <w:tcPr>
            <w:tcW w:w="2897"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改性沥青</w:t>
            </w:r>
          </w:p>
        </w:tc>
        <w:tc>
          <w:tcPr>
            <w:tcW w:w="3041" w:type="dxa"/>
            <w:tcBorders>
              <w:top w:val="single" w:color="000000" w:sz="2" w:space="0"/>
              <w:bottom w:val="single" w:color="000000" w:sz="2" w:space="0"/>
            </w:tcBorders>
            <w:shd w:val="clear" w:color="auto" w:fill="auto"/>
            <w:vAlign w:val="center"/>
          </w:tcPr>
          <w:p>
            <w:pPr>
              <w:pStyle w:val="41"/>
              <w:jc w:val="center"/>
              <w:rPr>
                <w:color w:val="auto"/>
                <w:szCs w:val="21"/>
                <w:highlight w:val="none"/>
              </w:rPr>
            </w:pPr>
            <w:r>
              <w:rPr>
                <w:color w:val="auto"/>
                <w:szCs w:val="21"/>
                <w:highlight w:val="none"/>
              </w:rPr>
              <w:t>1.00~1.21 kg/m²</w:t>
            </w:r>
          </w:p>
        </w:tc>
      </w:tr>
    </w:tbl>
    <w:p>
      <w:pPr>
        <w:rPr>
          <w:color w:val="auto"/>
          <w:sz w:val="20"/>
          <w:szCs w:val="22"/>
          <w:highlight w:val="none"/>
        </w:rPr>
      </w:pPr>
      <w:r>
        <w:rPr>
          <w:color w:val="auto"/>
          <w:sz w:val="20"/>
          <w:szCs w:val="22"/>
          <w:highlight w:val="none"/>
        </w:rPr>
        <w:t>注</w:t>
      </w:r>
      <w:r>
        <w:rPr>
          <w:rFonts w:hint="eastAsia"/>
          <w:color w:val="auto"/>
          <w:sz w:val="20"/>
          <w:szCs w:val="22"/>
          <w:highlight w:val="none"/>
        </w:rPr>
        <w:t>；</w:t>
      </w:r>
      <w:r>
        <w:rPr>
          <w:color w:val="auto"/>
          <w:sz w:val="20"/>
          <w:szCs w:val="22"/>
          <w:highlight w:val="none"/>
        </w:rPr>
        <w:t>厚度指完全固化后或完全干燥后的厚度。</w:t>
      </w:r>
    </w:p>
    <w:p>
      <w:pPr>
        <w:jc w:val="left"/>
        <w:rPr>
          <w:color w:val="auto"/>
          <w:highlight w:val="none"/>
        </w:rPr>
      </w:pPr>
      <w:r>
        <w:rPr>
          <w:color w:val="auto"/>
          <w:highlight w:val="none"/>
        </w:rPr>
        <w:t xml:space="preserve">                       </w:t>
      </w:r>
      <w:r>
        <w:rPr>
          <w:rFonts w:hint="eastAsia" w:ascii="黑体" w:hAnsi="黑体" w:eastAsia="黑体" w:cs="黑体"/>
          <w:b/>
          <w:bCs/>
          <w:color w:val="auto"/>
          <w:highlight w:val="none"/>
        </w:rPr>
        <w:fldChar w:fldCharType="begin"/>
      </w:r>
      <w:r>
        <w:rPr>
          <w:rFonts w:hint="eastAsia" w:ascii="黑体" w:hAnsi="黑体" w:eastAsia="黑体" w:cs="黑体"/>
          <w:b/>
          <w:bCs/>
          <w:color w:val="auto"/>
          <w:highlight w:val="none"/>
        </w:rPr>
        <w:instrText xml:space="preserve"> = 2 \* ROMAN </w:instrText>
      </w:r>
      <w:r>
        <w:rPr>
          <w:rFonts w:hint="eastAsia" w:ascii="黑体" w:hAnsi="黑体" w:eastAsia="黑体" w:cs="黑体"/>
          <w:b/>
          <w:bCs/>
          <w:color w:val="auto"/>
          <w:highlight w:val="none"/>
        </w:rPr>
        <w:fldChar w:fldCharType="separate"/>
      </w:r>
      <w:r>
        <w:rPr>
          <w:rFonts w:hint="eastAsia" w:ascii="黑体" w:hAnsi="黑体" w:eastAsia="黑体" w:cs="黑体"/>
          <w:b/>
          <w:bCs/>
          <w:color w:val="auto"/>
          <w:highlight w:val="none"/>
        </w:rPr>
        <w:t>II</w:t>
      </w:r>
      <w:r>
        <w:rPr>
          <w:rFonts w:hint="eastAsia" w:ascii="黑体" w:hAnsi="黑体" w:eastAsia="黑体" w:cs="黑体"/>
          <w:b/>
          <w:bCs/>
          <w:color w:val="auto"/>
          <w:highlight w:val="none"/>
        </w:rPr>
        <w:fldChar w:fldCharType="end"/>
      </w:r>
      <w:r>
        <w:rPr>
          <w:rFonts w:hint="eastAsia" w:ascii="黑体" w:hAnsi="黑体" w:eastAsia="黑体" w:cs="黑体"/>
          <w:b/>
          <w:bCs/>
          <w:color w:val="auto"/>
          <w:highlight w:val="none"/>
        </w:rPr>
        <w:t>非机动车道桥面铺装（包括自行车专用桥）</w:t>
      </w:r>
    </w:p>
    <w:p>
      <w:pPr>
        <w:rPr>
          <w:color w:val="auto"/>
          <w:highlight w:val="none"/>
        </w:rPr>
      </w:pPr>
      <w:r>
        <w:rPr>
          <w:rFonts w:hint="eastAsia"/>
          <w:b/>
          <w:bCs/>
          <w:color w:val="auto"/>
          <w:highlight w:val="none"/>
        </w:rPr>
        <w:t>5</w:t>
      </w:r>
      <w:r>
        <w:rPr>
          <w:b/>
          <w:bCs/>
          <w:color w:val="auto"/>
          <w:highlight w:val="none"/>
        </w:rPr>
        <w:t>.3.10</w:t>
      </w:r>
      <w:r>
        <w:rPr>
          <w:rFonts w:hint="eastAsia"/>
          <w:b/>
          <w:bCs/>
          <w:color w:val="auto"/>
          <w:highlight w:val="none"/>
        </w:rPr>
        <w:t xml:space="preserve"> </w:t>
      </w:r>
      <w:r>
        <w:rPr>
          <w:rFonts w:hint="eastAsia"/>
          <w:color w:val="auto"/>
          <w:highlight w:val="none"/>
        </w:rPr>
        <w:t>非机动车道桥面铺装若采用与机动车道相同的沥青混凝土铺装系统时，其防水层构造要求可参照机动车道的防水层设计要求。</w:t>
      </w:r>
    </w:p>
    <w:p>
      <w:pPr>
        <w:rPr>
          <w:color w:val="auto"/>
          <w:highlight w:val="none"/>
        </w:rPr>
      </w:pPr>
      <w:r>
        <w:rPr>
          <w:rFonts w:hint="eastAsia"/>
          <w:b/>
          <w:bCs/>
          <w:color w:val="auto"/>
          <w:highlight w:val="none"/>
        </w:rPr>
        <w:t>5.3.1</w:t>
      </w:r>
      <w:r>
        <w:rPr>
          <w:b/>
          <w:bCs/>
          <w:color w:val="auto"/>
          <w:highlight w:val="none"/>
        </w:rPr>
        <w:t>1</w:t>
      </w:r>
      <w:r>
        <w:rPr>
          <w:rFonts w:hint="eastAsia"/>
          <w:b/>
          <w:bCs/>
          <w:color w:val="auto"/>
          <w:highlight w:val="none"/>
        </w:rPr>
        <w:t xml:space="preserve"> </w:t>
      </w:r>
      <w:r>
        <w:rPr>
          <w:rFonts w:hint="eastAsia"/>
          <w:color w:val="auto"/>
          <w:highlight w:val="none"/>
        </w:rPr>
        <w:t>非机动车桥面采用钢筋混凝土铺装系统、面砖铺装系统时，防水层应采用涂刷或</w:t>
      </w:r>
      <w:r>
        <w:rPr>
          <w:rFonts w:hint="eastAsia"/>
          <w:color w:val="auto"/>
          <w:highlight w:val="none"/>
          <w:lang w:val="en-US" w:eastAsia="zh-CN"/>
        </w:rPr>
        <w:t>内</w:t>
      </w:r>
      <w:r>
        <w:rPr>
          <w:rFonts w:hint="eastAsia"/>
          <w:color w:val="auto"/>
          <w:highlight w:val="none"/>
        </w:rPr>
        <w:t>掺水泥基渗透型结晶型防水材料，可参考图5.3.1</w:t>
      </w:r>
      <w:r>
        <w:rPr>
          <w:color w:val="auto"/>
          <w:highlight w:val="none"/>
        </w:rPr>
        <w:t>1</w:t>
      </w:r>
      <w:r>
        <w:rPr>
          <w:rFonts w:hint="eastAsia"/>
          <w:color w:val="auto"/>
          <w:highlight w:val="none"/>
        </w:rPr>
        <w:t>、5.3.1</w:t>
      </w:r>
      <w:r>
        <w:rPr>
          <w:color w:val="auto"/>
          <w:highlight w:val="none"/>
        </w:rPr>
        <w:t>2</w:t>
      </w:r>
      <w:r>
        <w:rPr>
          <w:rFonts w:hint="eastAsia"/>
          <w:color w:val="auto"/>
          <w:highlight w:val="none"/>
        </w:rPr>
        <w:t>。</w:t>
      </w:r>
    </w:p>
    <w:p>
      <w:pPr>
        <w:jc w:val="center"/>
        <w:rPr>
          <w:color w:val="auto"/>
          <w:highlight w:val="none"/>
        </w:rPr>
      </w:pPr>
      <w:r>
        <w:rPr>
          <w:color w:val="auto"/>
          <w:highlight w:val="none"/>
        </w:rPr>
        <w:drawing>
          <wp:inline distT="0" distB="0" distL="114300" distR="114300">
            <wp:extent cx="4612005" cy="3441700"/>
            <wp:effectExtent l="0" t="0" r="17145" b="6350"/>
            <wp:docPr id="17"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true"/>
                    </pic:cNvPicPr>
                  </pic:nvPicPr>
                  <pic:blipFill>
                    <a:blip r:embed="rId24"/>
                    <a:stretch>
                      <a:fillRect/>
                    </a:stretch>
                  </pic:blipFill>
                  <pic:spPr>
                    <a:xfrm>
                      <a:off x="0" y="0"/>
                      <a:ext cx="4612005" cy="3441700"/>
                    </a:xfrm>
                    <a:prstGeom prst="rect">
                      <a:avLst/>
                    </a:prstGeom>
                    <a:noFill/>
                    <a:ln>
                      <a:noFill/>
                    </a:ln>
                  </pic:spPr>
                </pic:pic>
              </a:graphicData>
            </a:graphic>
          </wp:inline>
        </w:drawing>
      </w:r>
    </w:p>
    <w:p>
      <w:pPr>
        <w:jc w:val="center"/>
        <w:rPr>
          <w:color w:val="auto"/>
          <w:highlight w:val="none"/>
        </w:rPr>
      </w:pPr>
      <w:r>
        <w:rPr>
          <w:rFonts w:hint="eastAsia"/>
          <w:color w:val="auto"/>
          <w:highlight w:val="none"/>
        </w:rPr>
        <w:t>图5.3.1</w:t>
      </w:r>
      <w:r>
        <w:rPr>
          <w:color w:val="auto"/>
          <w:highlight w:val="none"/>
        </w:rPr>
        <w:t>1</w:t>
      </w:r>
      <w:r>
        <w:rPr>
          <w:rFonts w:hint="eastAsia"/>
          <w:color w:val="auto"/>
          <w:highlight w:val="none"/>
        </w:rPr>
        <w:t xml:space="preserve"> 非机动车道桥面面砖铺装系统示意</w:t>
      </w:r>
    </w:p>
    <w:p>
      <w:pPr>
        <w:rPr>
          <w:color w:val="auto"/>
          <w:highlight w:val="none"/>
        </w:rPr>
      </w:pPr>
      <w:r>
        <w:rPr>
          <w:rFonts w:hint="eastAsia"/>
          <w:b/>
          <w:bCs/>
          <w:color w:val="auto"/>
          <w:highlight w:val="none"/>
        </w:rPr>
        <w:t>5.3.1</w:t>
      </w:r>
      <w:r>
        <w:rPr>
          <w:b/>
          <w:bCs/>
          <w:color w:val="auto"/>
          <w:highlight w:val="none"/>
        </w:rPr>
        <w:t>2</w:t>
      </w:r>
      <w:r>
        <w:rPr>
          <w:rFonts w:hint="eastAsia"/>
          <w:b/>
          <w:bCs/>
          <w:color w:val="auto"/>
          <w:highlight w:val="none"/>
        </w:rPr>
        <w:t xml:space="preserve"> </w:t>
      </w:r>
      <w:r>
        <w:rPr>
          <w:rFonts w:hint="eastAsia"/>
          <w:color w:val="auto"/>
          <w:highlight w:val="none"/>
        </w:rPr>
        <w:t>非机动车桥面采用涂料类防水层材料时，可采用热熔橡胶沥青+纤维+热熔橡胶沥青+碎石快速铺装体系，热熔橡胶沥青材料应具备良好的温度变形追从性和耐高温性能，并应符合</w:t>
      </w:r>
      <w:r>
        <w:rPr>
          <w:rFonts w:hint="eastAsia"/>
          <w:color w:val="auto"/>
          <w:highlight w:val="none"/>
          <w:lang w:val="en-US" w:eastAsia="zh-CN"/>
        </w:rPr>
        <w:t>现行地方标准</w:t>
      </w:r>
      <w:r>
        <w:rPr>
          <w:rFonts w:hint="eastAsia"/>
          <w:color w:val="auto"/>
          <w:highlight w:val="none"/>
        </w:rPr>
        <w:t>《混凝土桥面防水粘接层快速施工技术规范》DB11/T</w:t>
      </w:r>
      <w:r>
        <w:rPr>
          <w:color w:val="auto"/>
          <w:highlight w:val="none"/>
        </w:rPr>
        <w:t xml:space="preserve"> </w:t>
      </w:r>
      <w:r>
        <w:rPr>
          <w:rFonts w:hint="eastAsia"/>
          <w:color w:val="auto"/>
          <w:highlight w:val="none"/>
        </w:rPr>
        <w:t>1680中4.2要求。碎石的规格和技术要求应符合</w:t>
      </w:r>
      <w:r>
        <w:rPr>
          <w:rFonts w:hint="eastAsia"/>
          <w:color w:val="auto"/>
          <w:highlight w:val="none"/>
          <w:lang w:val="en-US" w:eastAsia="zh-CN"/>
        </w:rPr>
        <w:t>现行地方标准</w:t>
      </w:r>
      <w:r>
        <w:rPr>
          <w:rFonts w:hint="eastAsia"/>
          <w:color w:val="auto"/>
          <w:highlight w:val="none"/>
        </w:rPr>
        <w:t>《混凝土桥面防水粘接层快速施工技术规范》DB11/T</w:t>
      </w:r>
      <w:r>
        <w:rPr>
          <w:color w:val="auto"/>
          <w:highlight w:val="none"/>
        </w:rPr>
        <w:t xml:space="preserve"> </w:t>
      </w:r>
      <w:r>
        <w:rPr>
          <w:rFonts w:hint="eastAsia"/>
          <w:color w:val="auto"/>
          <w:highlight w:val="none"/>
        </w:rPr>
        <w:t>1680中4.4的要求。</w:t>
      </w:r>
    </w:p>
    <w:p>
      <w:pPr>
        <w:jc w:val="center"/>
        <w:rPr>
          <w:color w:val="auto"/>
          <w:highlight w:val="none"/>
        </w:rPr>
      </w:pPr>
      <w:r>
        <w:rPr>
          <w:rFonts w:hint="eastAsia"/>
          <w:color w:val="auto"/>
          <w:highlight w:val="none"/>
        </w:rPr>
        <w:t xml:space="preserve"> </w:t>
      </w:r>
      <w:r>
        <w:rPr>
          <w:color w:val="auto"/>
          <w:szCs w:val="21"/>
          <w:highlight w:val="none"/>
        </w:rPr>
        <w:t xml:space="preserve">    </w:t>
      </w:r>
      <w:r>
        <w:rPr>
          <w:b/>
          <w:color w:val="auto"/>
          <w:szCs w:val="21"/>
          <w:highlight w:val="none"/>
        </w:rPr>
        <w:t xml:space="preserve"> </w:t>
      </w:r>
      <w:r>
        <w:rPr>
          <w:color w:val="auto"/>
          <w:highlight w:val="none"/>
        </w:rPr>
        <w:drawing>
          <wp:inline distT="0" distB="0" distL="114300" distR="114300">
            <wp:extent cx="4229735" cy="2969895"/>
            <wp:effectExtent l="0" t="0" r="18415" b="1905"/>
            <wp:docPr id="1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true"/>
                    </pic:cNvPicPr>
                  </pic:nvPicPr>
                  <pic:blipFill>
                    <a:blip r:embed="rId25"/>
                    <a:stretch>
                      <a:fillRect/>
                    </a:stretch>
                  </pic:blipFill>
                  <pic:spPr>
                    <a:xfrm>
                      <a:off x="0" y="0"/>
                      <a:ext cx="4229735" cy="2969895"/>
                    </a:xfrm>
                    <a:prstGeom prst="rect">
                      <a:avLst/>
                    </a:prstGeom>
                    <a:noFill/>
                    <a:ln>
                      <a:noFill/>
                    </a:ln>
                  </pic:spPr>
                </pic:pic>
              </a:graphicData>
            </a:graphic>
          </wp:inline>
        </w:drawing>
      </w:r>
    </w:p>
    <w:p>
      <w:pPr>
        <w:jc w:val="center"/>
        <w:rPr>
          <w:color w:val="auto"/>
          <w:highlight w:val="none"/>
        </w:rPr>
      </w:pPr>
      <w:r>
        <w:rPr>
          <w:rFonts w:hint="eastAsia"/>
          <w:color w:val="auto"/>
          <w:highlight w:val="none"/>
        </w:rPr>
        <w:t>图5.3.1</w:t>
      </w:r>
      <w:r>
        <w:rPr>
          <w:color w:val="auto"/>
          <w:highlight w:val="none"/>
        </w:rPr>
        <w:t>2</w:t>
      </w:r>
      <w:r>
        <w:rPr>
          <w:rFonts w:hint="eastAsia"/>
          <w:color w:val="auto"/>
          <w:highlight w:val="none"/>
        </w:rPr>
        <w:t xml:space="preserve"> </w:t>
      </w:r>
      <w:bookmarkStart w:id="39" w:name="_Hlk131859544"/>
      <w:r>
        <w:rPr>
          <w:rFonts w:hint="eastAsia"/>
          <w:color w:val="auto"/>
          <w:highlight w:val="none"/>
        </w:rPr>
        <w:t>非机动车道桥面采用道快速铺装体系示意</w:t>
      </w:r>
      <w:bookmarkEnd w:id="39"/>
    </w:p>
    <w:p>
      <w:pPr>
        <w:jc w:val="left"/>
        <w:rPr>
          <w:color w:val="auto"/>
          <w:highlight w:val="none"/>
        </w:rPr>
      </w:pPr>
      <w:r>
        <w:rPr>
          <w:rFonts w:hint="eastAsia"/>
          <w:b/>
          <w:bCs/>
          <w:color w:val="auto"/>
          <w:highlight w:val="none"/>
        </w:rPr>
        <w:t>5.3.1</w:t>
      </w:r>
      <w:r>
        <w:rPr>
          <w:b/>
          <w:bCs/>
          <w:color w:val="auto"/>
          <w:highlight w:val="none"/>
        </w:rPr>
        <w:t>3</w:t>
      </w:r>
      <w:r>
        <w:rPr>
          <w:rFonts w:hint="eastAsia"/>
          <w:color w:val="auto"/>
          <w:highlight w:val="none"/>
        </w:rPr>
        <w:t xml:space="preserve"> 非机动车桥面采用改性环氧碎石薄层铺装体系时，各层设置可参考图5.3.1</w:t>
      </w:r>
      <w:r>
        <w:rPr>
          <w:color w:val="auto"/>
          <w:highlight w:val="none"/>
        </w:rPr>
        <w:t>3</w:t>
      </w:r>
      <w:r>
        <w:rPr>
          <w:rFonts w:hint="eastAsia"/>
          <w:color w:val="auto"/>
          <w:highlight w:val="none"/>
        </w:rPr>
        <w:t>非机动车道桥面采用改性环氧碎石薄层铺装体系示意图。</w:t>
      </w:r>
    </w:p>
    <w:p>
      <w:pPr>
        <w:jc w:val="center"/>
        <w:rPr>
          <w:color w:val="auto"/>
          <w:highlight w:val="none"/>
        </w:rPr>
      </w:pPr>
      <w:r>
        <w:rPr>
          <w:color w:val="auto"/>
          <w:highlight w:val="none"/>
        </w:rPr>
        <w:drawing>
          <wp:inline distT="0" distB="0" distL="0" distR="0">
            <wp:extent cx="2402840" cy="2055495"/>
            <wp:effectExtent l="0" t="0" r="16510" b="1905"/>
            <wp:docPr id="6" name="图片 6" descr="C:\Users\PAN\AppData\Roaming\Tencent\Users\415922229\TIM\WinTemp\RichOle\}R5`PQI5~E6{EI}6`RA3]$W.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C:\Users\PAN\AppData\Roaming\Tencent\Users\415922229\TIM\WinTemp\RichOle\}R5`PQI5~E6{EI}6`RA3]$W.png"/>
                    <pic:cNvPicPr>
                      <a:picLocks noChangeAspect="true" noChangeArrowheads="true"/>
                    </pic:cNvPicPr>
                  </pic:nvPicPr>
                  <pic:blipFill>
                    <a:blip r:embed="rId26">
                      <a:extLst>
                        <a:ext uri="{28A0092B-C50C-407E-A947-70E740481C1C}">
                          <a14:useLocalDpi xmlns:a14="http://schemas.microsoft.com/office/drawing/2010/main" val="false"/>
                        </a:ext>
                      </a:extLst>
                    </a:blip>
                    <a:srcRect/>
                    <a:stretch>
                      <a:fillRect/>
                    </a:stretch>
                  </pic:blipFill>
                  <pic:spPr>
                    <a:xfrm>
                      <a:off x="0" y="0"/>
                      <a:ext cx="2402840" cy="2055495"/>
                    </a:xfrm>
                    <a:prstGeom prst="rect">
                      <a:avLst/>
                    </a:prstGeom>
                    <a:noFill/>
                    <a:ln>
                      <a:noFill/>
                    </a:ln>
                  </pic:spPr>
                </pic:pic>
              </a:graphicData>
            </a:graphic>
          </wp:inline>
        </w:drawing>
      </w:r>
    </w:p>
    <w:p>
      <w:pPr>
        <w:jc w:val="center"/>
        <w:rPr>
          <w:color w:val="auto"/>
          <w:highlight w:val="none"/>
        </w:rPr>
      </w:pPr>
      <w:r>
        <w:rPr>
          <w:rFonts w:hint="eastAsia"/>
          <w:color w:val="auto"/>
          <w:highlight w:val="none"/>
        </w:rPr>
        <w:t>图5.3.1</w:t>
      </w:r>
      <w:r>
        <w:rPr>
          <w:color w:val="auto"/>
          <w:highlight w:val="none"/>
        </w:rPr>
        <w:t>3</w:t>
      </w:r>
      <w:r>
        <w:rPr>
          <w:rFonts w:hint="eastAsia"/>
          <w:color w:val="auto"/>
          <w:highlight w:val="none"/>
        </w:rPr>
        <w:t>非机动车道桥面采用改性环氧碎石薄层铺装体系示意图</w:t>
      </w:r>
    </w:p>
    <w:p>
      <w:pPr>
        <w:pStyle w:val="19"/>
        <w:rPr>
          <w:color w:val="auto"/>
          <w:sz w:val="21"/>
          <w:szCs w:val="21"/>
          <w:highlight w:val="none"/>
        </w:rPr>
      </w:pPr>
    </w:p>
    <w:p>
      <w:pPr>
        <w:jc w:val="center"/>
        <w:rPr>
          <w:color w:val="auto"/>
          <w:highlight w:val="none"/>
        </w:rPr>
      </w:pPr>
      <w:r>
        <w:rPr>
          <w:rFonts w:hint="eastAsia" w:ascii="黑体" w:hAnsi="黑体" w:eastAsia="黑体" w:cs="黑体"/>
          <w:b/>
          <w:bCs/>
          <w:color w:val="auto"/>
          <w:highlight w:val="none"/>
        </w:rPr>
        <w:fldChar w:fldCharType="begin"/>
      </w:r>
      <w:r>
        <w:rPr>
          <w:rFonts w:hint="eastAsia" w:ascii="黑体" w:hAnsi="黑体" w:eastAsia="黑体" w:cs="黑体"/>
          <w:b/>
          <w:bCs/>
          <w:color w:val="auto"/>
          <w:highlight w:val="none"/>
        </w:rPr>
        <w:instrText xml:space="preserve"> = 3 \* ROMAN </w:instrText>
      </w:r>
      <w:r>
        <w:rPr>
          <w:rFonts w:hint="eastAsia" w:ascii="黑体" w:hAnsi="黑体" w:eastAsia="黑体" w:cs="黑体"/>
          <w:b/>
          <w:bCs/>
          <w:color w:val="auto"/>
          <w:highlight w:val="none"/>
        </w:rPr>
        <w:fldChar w:fldCharType="separate"/>
      </w:r>
      <w:r>
        <w:rPr>
          <w:rFonts w:hint="eastAsia" w:ascii="黑体" w:hAnsi="黑体" w:eastAsia="黑体" w:cs="黑体"/>
          <w:b/>
          <w:bCs/>
          <w:color w:val="auto"/>
          <w:highlight w:val="none"/>
        </w:rPr>
        <w:t>III</w:t>
      </w:r>
      <w:r>
        <w:rPr>
          <w:rFonts w:hint="eastAsia" w:ascii="黑体" w:hAnsi="黑体" w:eastAsia="黑体" w:cs="黑体"/>
          <w:b/>
          <w:bCs/>
          <w:color w:val="auto"/>
          <w:highlight w:val="none"/>
        </w:rPr>
        <w:fldChar w:fldCharType="end"/>
      </w:r>
      <w:r>
        <w:rPr>
          <w:rFonts w:hint="eastAsia" w:ascii="黑体" w:hAnsi="黑体" w:eastAsia="黑体" w:cs="黑体"/>
          <w:b/>
          <w:bCs/>
          <w:color w:val="auto"/>
          <w:highlight w:val="none"/>
        </w:rPr>
        <w:t>人行道（包括人行天桥）</w:t>
      </w:r>
    </w:p>
    <w:p>
      <w:pPr>
        <w:pStyle w:val="19"/>
        <w:rPr>
          <w:rFonts w:ascii="Times New Roman" w:hAnsi="Times New Roman"/>
          <w:color w:val="auto"/>
          <w:sz w:val="24"/>
          <w:szCs w:val="24"/>
          <w:highlight w:val="none"/>
        </w:rPr>
      </w:pPr>
      <w:r>
        <w:rPr>
          <w:rFonts w:hint="eastAsia" w:ascii="Times New Roman" w:hAnsi="Times New Roman"/>
          <w:b/>
          <w:bCs/>
          <w:color w:val="auto"/>
          <w:sz w:val="24"/>
          <w:szCs w:val="24"/>
          <w:highlight w:val="none"/>
        </w:rPr>
        <w:t>5.3.1</w:t>
      </w:r>
      <w:r>
        <w:rPr>
          <w:rFonts w:ascii="Times New Roman" w:hAnsi="Times New Roman"/>
          <w:b/>
          <w:bCs/>
          <w:color w:val="auto"/>
          <w:sz w:val="24"/>
          <w:szCs w:val="24"/>
          <w:highlight w:val="none"/>
        </w:rPr>
        <w:t>4</w:t>
      </w:r>
      <w:r>
        <w:rPr>
          <w:rFonts w:hint="eastAsia" w:ascii="Times New Roman" w:hAnsi="Times New Roman"/>
          <w:b/>
          <w:bCs/>
          <w:color w:val="auto"/>
          <w:sz w:val="24"/>
          <w:szCs w:val="24"/>
          <w:highlight w:val="none"/>
        </w:rPr>
        <w:t xml:space="preserve"> </w:t>
      </w:r>
      <w:r>
        <w:rPr>
          <w:rFonts w:hint="eastAsia" w:ascii="Times New Roman" w:hAnsi="Times New Roman"/>
          <w:color w:val="auto"/>
          <w:sz w:val="24"/>
          <w:szCs w:val="24"/>
          <w:highlight w:val="none"/>
        </w:rPr>
        <w:t>主桥桥面、梯道踏面、坡道坡面、休息平台和转向平台应设置纵横坡排水，并完善局部排水构造，确保不积水。</w:t>
      </w:r>
    </w:p>
    <w:p>
      <w:pPr>
        <w:rPr>
          <w:bCs/>
          <w:color w:val="auto"/>
          <w:highlight w:val="none"/>
        </w:rPr>
      </w:pPr>
      <w:r>
        <w:rPr>
          <w:rFonts w:hint="eastAsia"/>
          <w:b/>
          <w:color w:val="auto"/>
          <w:highlight w:val="none"/>
        </w:rPr>
        <w:t>5.</w:t>
      </w:r>
      <w:r>
        <w:rPr>
          <w:b/>
          <w:color w:val="auto"/>
          <w:highlight w:val="none"/>
        </w:rPr>
        <w:t>3</w:t>
      </w:r>
      <w:r>
        <w:rPr>
          <w:rFonts w:hint="eastAsia"/>
          <w:b/>
          <w:color w:val="auto"/>
          <w:highlight w:val="none"/>
        </w:rPr>
        <w:t>.</w:t>
      </w:r>
      <w:r>
        <w:rPr>
          <w:b/>
          <w:color w:val="auto"/>
          <w:highlight w:val="none"/>
        </w:rPr>
        <w:t>15</w:t>
      </w:r>
      <w:r>
        <w:rPr>
          <w:rFonts w:hint="eastAsia"/>
          <w:b/>
          <w:color w:val="auto"/>
          <w:highlight w:val="none"/>
        </w:rPr>
        <w:t xml:space="preserve"> </w:t>
      </w:r>
      <w:r>
        <w:rPr>
          <w:rFonts w:hint="eastAsia"/>
          <w:bCs/>
          <w:color w:val="auto"/>
          <w:highlight w:val="none"/>
        </w:rPr>
        <w:t>桥梁</w:t>
      </w:r>
      <w:r>
        <w:rPr>
          <w:bCs/>
          <w:color w:val="auto"/>
          <w:highlight w:val="none"/>
        </w:rPr>
        <w:t>人行道和人行天桥可分为混凝土结构和钢桥</w:t>
      </w:r>
      <w:r>
        <w:rPr>
          <w:rFonts w:hint="eastAsia"/>
          <w:bCs/>
          <w:color w:val="auto"/>
          <w:highlight w:val="none"/>
        </w:rPr>
        <w:t>结构</w:t>
      </w:r>
      <w:r>
        <w:rPr>
          <w:bCs/>
          <w:color w:val="auto"/>
          <w:highlight w:val="none"/>
        </w:rPr>
        <w:t>，混凝土桥面</w:t>
      </w:r>
      <w:r>
        <w:rPr>
          <w:rFonts w:hint="eastAsia"/>
          <w:bCs/>
          <w:color w:val="auto"/>
          <w:highlight w:val="none"/>
        </w:rPr>
        <w:t>防水构造包括基层处理剂、防水层、防水保护层、面层。</w:t>
      </w:r>
      <w:r>
        <w:rPr>
          <w:bCs/>
          <w:color w:val="auto"/>
          <w:highlight w:val="none"/>
        </w:rPr>
        <w:t>钢桥桥面</w:t>
      </w:r>
      <w:r>
        <w:rPr>
          <w:rFonts w:hint="eastAsia"/>
          <w:bCs/>
          <w:color w:val="auto"/>
          <w:highlight w:val="none"/>
        </w:rPr>
        <w:t>防水构造包括防腐层、防水层、有机面层，具体见</w:t>
      </w:r>
      <w:r>
        <w:rPr>
          <w:rFonts w:hint="eastAsia"/>
          <w:color w:val="auto"/>
          <w:highlight w:val="none"/>
        </w:rPr>
        <w:t>图5.3.1</w:t>
      </w:r>
      <w:r>
        <w:rPr>
          <w:color w:val="auto"/>
          <w:highlight w:val="none"/>
        </w:rPr>
        <w:t>5</w:t>
      </w:r>
      <w:r>
        <w:rPr>
          <w:rFonts w:hint="eastAsia"/>
          <w:color w:val="auto"/>
          <w:highlight w:val="none"/>
        </w:rPr>
        <w:t>人行道混凝土桥面铺装系统示意图</w:t>
      </w:r>
      <w:r>
        <w:rPr>
          <w:rFonts w:hint="eastAsia"/>
          <w:bCs/>
          <w:color w:val="auto"/>
          <w:highlight w:val="none"/>
        </w:rPr>
        <w:t>。</w:t>
      </w:r>
    </w:p>
    <w:p>
      <w:pPr>
        <w:jc w:val="center"/>
        <w:rPr>
          <w:color w:val="auto"/>
          <w:highlight w:val="none"/>
        </w:rPr>
      </w:pPr>
      <w:r>
        <w:rPr>
          <w:color w:val="auto"/>
          <w:szCs w:val="21"/>
          <w:highlight w:val="none"/>
        </w:rPr>
        <w:t xml:space="preserve"> </w:t>
      </w:r>
      <w:r>
        <w:rPr>
          <w:b/>
          <w:color w:val="auto"/>
          <w:szCs w:val="21"/>
          <w:highlight w:val="none"/>
        </w:rPr>
        <w:t xml:space="preserve"> </w:t>
      </w:r>
      <w:r>
        <w:rPr>
          <w:color w:val="auto"/>
          <w:highlight w:val="none"/>
        </w:rPr>
        <w:drawing>
          <wp:inline distT="0" distB="0" distL="0" distR="0">
            <wp:extent cx="3705860" cy="2944495"/>
            <wp:effectExtent l="0" t="0" r="8890" b="8255"/>
            <wp:docPr id="13" name="图片 13" descr="E:\2023\防水规程\0407\11.png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E:\2023\防水规程\0407\11.png11"/>
                    <pic:cNvPicPr>
                      <a:picLocks noChangeAspect="true" noChangeArrowheads="true"/>
                    </pic:cNvPicPr>
                  </pic:nvPicPr>
                  <pic:blipFill>
                    <a:blip r:embed="rId27" cstate="print">
                      <a:extLst>
                        <a:ext uri="{28A0092B-C50C-407E-A947-70E740481C1C}">
                          <a14:useLocalDpi xmlns:a14="http://schemas.microsoft.com/office/drawing/2010/main" val="false"/>
                        </a:ext>
                      </a:extLst>
                    </a:blip>
                    <a:srcRect/>
                    <a:stretch>
                      <a:fillRect/>
                    </a:stretch>
                  </pic:blipFill>
                  <pic:spPr>
                    <a:xfrm>
                      <a:off x="0" y="0"/>
                      <a:ext cx="3705860" cy="2944495"/>
                    </a:xfrm>
                    <a:prstGeom prst="rect">
                      <a:avLst/>
                    </a:prstGeom>
                    <a:noFill/>
                    <a:ln>
                      <a:noFill/>
                    </a:ln>
                  </pic:spPr>
                </pic:pic>
              </a:graphicData>
            </a:graphic>
          </wp:inline>
        </w:drawing>
      </w:r>
    </w:p>
    <w:p>
      <w:pPr>
        <w:pStyle w:val="40"/>
        <w:numPr>
          <w:ilvl w:val="0"/>
          <w:numId w:val="4"/>
        </w:numPr>
        <w:ind w:firstLineChars="0"/>
        <w:jc w:val="center"/>
        <w:rPr>
          <w:color w:val="auto"/>
          <w:highlight w:val="none"/>
        </w:rPr>
      </w:pPr>
      <w:r>
        <w:rPr>
          <w:rFonts w:hint="eastAsia"/>
          <w:color w:val="auto"/>
          <w:highlight w:val="none"/>
        </w:rPr>
        <w:t>混凝土主梁采用石材、混凝土方砖防水系统示意一(水泥基渗透结晶型防水剂</w:t>
      </w:r>
      <w:r>
        <w:rPr>
          <w:color w:val="auto"/>
          <w:highlight w:val="none"/>
        </w:rPr>
        <w:t>)</w:t>
      </w:r>
    </w:p>
    <w:p>
      <w:pPr>
        <w:jc w:val="center"/>
        <w:rPr>
          <w:color w:val="auto"/>
          <w:highlight w:val="none"/>
        </w:rPr>
      </w:pPr>
      <w:r>
        <w:rPr>
          <w:color w:val="auto"/>
          <w:highlight w:val="none"/>
        </w:rPr>
        <w:drawing>
          <wp:inline distT="0" distB="0" distL="0" distR="0">
            <wp:extent cx="3825875" cy="3039745"/>
            <wp:effectExtent l="0" t="0" r="3175" b="8255"/>
            <wp:docPr id="18" name="图片 18" descr="E:\2023\防水规程\0407\11.png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E:\2023\防水规程\0407\11.png11"/>
                    <pic:cNvPicPr>
                      <a:picLocks noChangeAspect="true" noChangeArrowheads="true"/>
                    </pic:cNvPicPr>
                  </pic:nvPicPr>
                  <pic:blipFill>
                    <a:blip r:embed="rId27" cstate="print">
                      <a:extLst>
                        <a:ext uri="{28A0092B-C50C-407E-A947-70E740481C1C}">
                          <a14:useLocalDpi xmlns:a14="http://schemas.microsoft.com/office/drawing/2010/main" val="false"/>
                        </a:ext>
                      </a:extLst>
                    </a:blip>
                    <a:srcRect/>
                    <a:stretch>
                      <a:fillRect/>
                    </a:stretch>
                  </pic:blipFill>
                  <pic:spPr>
                    <a:xfrm>
                      <a:off x="0" y="0"/>
                      <a:ext cx="3829817" cy="3042831"/>
                    </a:xfrm>
                    <a:prstGeom prst="rect">
                      <a:avLst/>
                    </a:prstGeom>
                    <a:noFill/>
                    <a:ln>
                      <a:noFill/>
                    </a:ln>
                  </pic:spPr>
                </pic:pic>
              </a:graphicData>
            </a:graphic>
          </wp:inline>
        </w:drawing>
      </w:r>
    </w:p>
    <w:p>
      <w:pPr>
        <w:pStyle w:val="40"/>
        <w:numPr>
          <w:ilvl w:val="0"/>
          <w:numId w:val="4"/>
        </w:numPr>
        <w:ind w:firstLineChars="0"/>
        <w:jc w:val="center"/>
        <w:rPr>
          <w:color w:val="auto"/>
          <w:highlight w:val="none"/>
        </w:rPr>
      </w:pPr>
      <w:r>
        <w:rPr>
          <w:rFonts w:hint="eastAsia"/>
          <w:color w:val="auto"/>
          <w:highlight w:val="none"/>
        </w:rPr>
        <w:t>混凝土主梁采用石材、混凝土方砖防水系统示意二(自粘防水卷材</w:t>
      </w:r>
      <w:r>
        <w:rPr>
          <w:color w:val="auto"/>
          <w:highlight w:val="none"/>
        </w:rPr>
        <w:t>)</w:t>
      </w:r>
    </w:p>
    <w:p>
      <w:pPr>
        <w:jc w:val="center"/>
        <w:rPr>
          <w:color w:val="auto"/>
          <w:highlight w:val="none"/>
        </w:rPr>
      </w:pPr>
      <w:r>
        <w:rPr>
          <w:color w:val="auto"/>
          <w:highlight w:val="none"/>
        </w:rPr>
        <w:drawing>
          <wp:inline distT="0" distB="0" distL="0" distR="0">
            <wp:extent cx="3063875" cy="1657985"/>
            <wp:effectExtent l="0" t="0" r="3175" b="0"/>
            <wp:docPr id="9" name="图片 9" descr="C:\Users\PAN\AppData\Roaming\Tencent\Users\415922229\TIM\WinTemp\RichOle\H6OT]%Z$4J{G1I$UI0HX%BD.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C:\Users\PAN\AppData\Roaming\Tencent\Users\415922229\TIM\WinTemp\RichOle\H6OT]%Z$4J{G1I$UI0HX%BD.png"/>
                    <pic:cNvPicPr>
                      <a:picLocks noChangeAspect="true" noChangeArrowheads="true"/>
                    </pic:cNvPicPr>
                  </pic:nvPicPr>
                  <pic:blipFill>
                    <a:blip r:embed="rId28" cstate="print">
                      <a:extLst>
                        <a:ext uri="{28A0092B-C50C-407E-A947-70E740481C1C}">
                          <a14:useLocalDpi xmlns:a14="http://schemas.microsoft.com/office/drawing/2010/main" val="false"/>
                        </a:ext>
                      </a:extLst>
                    </a:blip>
                    <a:srcRect/>
                    <a:stretch>
                      <a:fillRect/>
                    </a:stretch>
                  </pic:blipFill>
                  <pic:spPr>
                    <a:xfrm>
                      <a:off x="0" y="0"/>
                      <a:ext cx="3082075" cy="1668280"/>
                    </a:xfrm>
                    <a:prstGeom prst="rect">
                      <a:avLst/>
                    </a:prstGeom>
                    <a:noFill/>
                    <a:ln>
                      <a:noFill/>
                    </a:ln>
                  </pic:spPr>
                </pic:pic>
              </a:graphicData>
            </a:graphic>
          </wp:inline>
        </w:drawing>
      </w:r>
    </w:p>
    <w:p>
      <w:pPr>
        <w:jc w:val="center"/>
        <w:rPr>
          <w:color w:val="auto"/>
          <w:highlight w:val="none"/>
        </w:rPr>
      </w:pPr>
      <w:r>
        <w:rPr>
          <w:rFonts w:hint="eastAsia"/>
          <w:color w:val="auto"/>
          <w:highlight w:val="none"/>
        </w:rPr>
        <w:t>c</w:t>
      </w:r>
      <w:r>
        <w:rPr>
          <w:color w:val="auto"/>
          <w:highlight w:val="none"/>
        </w:rPr>
        <w:t>)</w:t>
      </w:r>
      <w:r>
        <w:rPr>
          <w:rFonts w:hint="eastAsia"/>
          <w:color w:val="auto"/>
          <w:highlight w:val="none"/>
        </w:rPr>
        <w:t xml:space="preserve"> 钢桥桥面采用碎石聚合物防水系统示意图</w:t>
      </w:r>
    </w:p>
    <w:p>
      <w:pPr>
        <w:jc w:val="center"/>
        <w:rPr>
          <w:color w:val="auto"/>
          <w:highlight w:val="none"/>
        </w:rPr>
      </w:pPr>
      <w:r>
        <w:rPr>
          <w:rFonts w:hint="eastAsia"/>
          <w:color w:val="auto"/>
          <w:highlight w:val="none"/>
        </w:rPr>
        <w:t>图5.3.1</w:t>
      </w:r>
      <w:r>
        <w:rPr>
          <w:color w:val="auto"/>
          <w:highlight w:val="none"/>
        </w:rPr>
        <w:t>5</w:t>
      </w:r>
      <w:r>
        <w:rPr>
          <w:rFonts w:hint="eastAsia"/>
          <w:color w:val="auto"/>
          <w:highlight w:val="none"/>
        </w:rPr>
        <w:t>人行道、人行天桥桥面防水系统示意图</w:t>
      </w:r>
    </w:p>
    <w:p>
      <w:pPr>
        <w:rPr>
          <w:bCs/>
          <w:color w:val="auto"/>
          <w:highlight w:val="none"/>
        </w:rPr>
      </w:pPr>
      <w:r>
        <w:rPr>
          <w:rFonts w:hint="eastAsia"/>
          <w:b/>
          <w:color w:val="auto"/>
          <w:highlight w:val="none"/>
        </w:rPr>
        <w:t>5.</w:t>
      </w:r>
      <w:r>
        <w:rPr>
          <w:b/>
          <w:color w:val="auto"/>
          <w:highlight w:val="none"/>
        </w:rPr>
        <w:t>3</w:t>
      </w:r>
      <w:r>
        <w:rPr>
          <w:rFonts w:hint="eastAsia"/>
          <w:b/>
          <w:color w:val="auto"/>
          <w:highlight w:val="none"/>
        </w:rPr>
        <w:t>.</w:t>
      </w:r>
      <w:r>
        <w:rPr>
          <w:b/>
          <w:color w:val="auto"/>
          <w:highlight w:val="none"/>
        </w:rPr>
        <w:t>16</w:t>
      </w:r>
      <w:r>
        <w:rPr>
          <w:rFonts w:hint="eastAsia"/>
          <w:bCs/>
          <w:color w:val="auto"/>
          <w:highlight w:val="none"/>
        </w:rPr>
        <w:t xml:space="preserve"> 人行天桥的伸缩缝应嵌填密封止水材料。</w:t>
      </w:r>
    </w:p>
    <w:p>
      <w:pPr>
        <w:rPr>
          <w:color w:val="auto"/>
          <w:highlight w:val="none"/>
        </w:rPr>
      </w:pPr>
      <w:r>
        <w:rPr>
          <w:rFonts w:hint="eastAsia"/>
          <w:b/>
          <w:bCs/>
          <w:color w:val="auto"/>
          <w:highlight w:val="none"/>
        </w:rPr>
        <w:t>5.3.1</w:t>
      </w:r>
      <w:r>
        <w:rPr>
          <w:b/>
          <w:bCs/>
          <w:color w:val="auto"/>
          <w:highlight w:val="none"/>
        </w:rPr>
        <w:t>7</w:t>
      </w:r>
      <w:r>
        <w:rPr>
          <w:rFonts w:hint="eastAsia"/>
          <w:color w:val="auto"/>
          <w:highlight w:val="none"/>
        </w:rPr>
        <w:t xml:space="preserve"> 混凝土人行天桥的防水不能少于2道，采用防水卷材、防水涂料或卷材与涂料复合防水层。人行过街钢桥面防水层与钢桥面防水层相同，且与面层之间应具有相容性。</w:t>
      </w:r>
    </w:p>
    <w:p>
      <w:pPr>
        <w:jc w:val="center"/>
        <w:rPr>
          <w:rFonts w:ascii="黑体" w:hAnsi="黑体" w:eastAsia="黑体" w:cs="黑体"/>
          <w:b/>
          <w:bCs/>
          <w:color w:val="auto"/>
          <w:highlight w:val="none"/>
        </w:rPr>
      </w:pPr>
      <w:r>
        <w:rPr>
          <w:rFonts w:hint="eastAsia" w:ascii="黑体" w:hAnsi="黑体" w:eastAsia="黑体" w:cs="黑体"/>
          <w:b/>
          <w:bCs/>
          <w:color w:val="auto"/>
          <w:highlight w:val="none"/>
        </w:rPr>
        <w:t xml:space="preserve"> </w:t>
      </w:r>
      <w:r>
        <w:rPr>
          <w:rFonts w:hint="eastAsia" w:ascii="黑体" w:hAnsi="黑体" w:eastAsia="黑体" w:cs="黑体"/>
          <w:b/>
          <w:bCs/>
          <w:color w:val="auto"/>
          <w:highlight w:val="none"/>
        </w:rPr>
        <w:fldChar w:fldCharType="begin"/>
      </w:r>
      <w:r>
        <w:rPr>
          <w:rFonts w:hint="eastAsia" w:ascii="黑体" w:hAnsi="黑体" w:eastAsia="黑体" w:cs="黑体"/>
          <w:b/>
          <w:bCs/>
          <w:color w:val="auto"/>
          <w:highlight w:val="none"/>
        </w:rPr>
        <w:instrText xml:space="preserve"> = 4 \* ROMAN </w:instrText>
      </w:r>
      <w:r>
        <w:rPr>
          <w:rFonts w:hint="eastAsia" w:ascii="黑体" w:hAnsi="黑体" w:eastAsia="黑体" w:cs="黑体"/>
          <w:b/>
          <w:bCs/>
          <w:color w:val="auto"/>
          <w:highlight w:val="none"/>
        </w:rPr>
        <w:fldChar w:fldCharType="separate"/>
      </w:r>
      <w:r>
        <w:rPr>
          <w:rFonts w:hint="eastAsia" w:ascii="黑体" w:hAnsi="黑体" w:eastAsia="黑体" w:cs="黑体"/>
          <w:b/>
          <w:bCs/>
          <w:color w:val="auto"/>
          <w:highlight w:val="none"/>
        </w:rPr>
        <w:t>IV</w:t>
      </w:r>
      <w:r>
        <w:rPr>
          <w:rFonts w:hint="eastAsia" w:ascii="黑体" w:hAnsi="黑体" w:eastAsia="黑体" w:cs="黑体"/>
          <w:b/>
          <w:bCs/>
          <w:color w:val="auto"/>
          <w:highlight w:val="none"/>
        </w:rPr>
        <w:fldChar w:fldCharType="end"/>
      </w:r>
      <w:r>
        <w:rPr>
          <w:rFonts w:hint="eastAsia" w:ascii="黑体" w:hAnsi="黑体" w:eastAsia="黑体" w:cs="黑体"/>
          <w:b/>
          <w:bCs/>
          <w:color w:val="auto"/>
          <w:highlight w:val="none"/>
        </w:rPr>
        <w:t xml:space="preserve"> 隔离带</w:t>
      </w:r>
    </w:p>
    <w:p>
      <w:pPr>
        <w:rPr>
          <w:color w:val="auto"/>
          <w:highlight w:val="none"/>
        </w:rPr>
      </w:pPr>
      <w:r>
        <w:rPr>
          <w:rFonts w:hint="eastAsia"/>
          <w:b/>
          <w:bCs/>
          <w:color w:val="auto"/>
          <w:highlight w:val="none"/>
        </w:rPr>
        <w:t>5.3.</w:t>
      </w:r>
      <w:r>
        <w:rPr>
          <w:b/>
          <w:bCs/>
          <w:color w:val="auto"/>
          <w:highlight w:val="none"/>
        </w:rPr>
        <w:t>18</w:t>
      </w:r>
      <w:r>
        <w:rPr>
          <w:rFonts w:hint="eastAsia"/>
          <w:color w:val="auto"/>
          <w:highlight w:val="none"/>
        </w:rPr>
        <w:t xml:space="preserve"> </w:t>
      </w:r>
      <w:r>
        <w:rPr>
          <w:color w:val="auto"/>
          <w:highlight w:val="none"/>
        </w:rPr>
        <w:t>钢桥、混凝土桥面隔离带</w:t>
      </w:r>
      <w:r>
        <w:rPr>
          <w:rFonts w:hint="eastAsia"/>
          <w:color w:val="auto"/>
          <w:highlight w:val="none"/>
        </w:rPr>
        <w:t>根据构造和使用功能，分为开敞式、有铺装式、绿化种植式三种。</w:t>
      </w:r>
    </w:p>
    <w:p>
      <w:pPr>
        <w:rPr>
          <w:color w:val="auto"/>
          <w:highlight w:val="none"/>
        </w:rPr>
      </w:pPr>
      <w:r>
        <w:rPr>
          <w:rFonts w:hint="eastAsia"/>
          <w:b/>
          <w:bCs/>
          <w:color w:val="auto"/>
          <w:highlight w:val="none"/>
        </w:rPr>
        <w:t>5.3.</w:t>
      </w:r>
      <w:r>
        <w:rPr>
          <w:b/>
          <w:bCs/>
          <w:color w:val="auto"/>
          <w:highlight w:val="none"/>
        </w:rPr>
        <w:t>19</w:t>
      </w:r>
      <w:r>
        <w:rPr>
          <w:rFonts w:hint="eastAsia"/>
          <w:color w:val="auto"/>
          <w:highlight w:val="none"/>
        </w:rPr>
        <w:t xml:space="preserve"> 开敞式、有铺装式隔离带防水层设计可采用与非机动车道一致的防水铺装层处理方案，便于施工实施。对于专门设计的开敞式隔离带防水层，须满足防紫外线、温度变形追从性、抗拉拔、耐久性、颜色等技术要求。对于专门设计的铺装式隔离带防水层，须满足温度变形追从性、抗拉拔、耐久性等技术要求。开敞式隔离带防水层设计须考虑与两侧路面结构的衔接，保证过水、防止局部积水。</w:t>
      </w:r>
    </w:p>
    <w:p>
      <w:pPr>
        <w:rPr>
          <w:b/>
          <w:bCs/>
          <w:color w:val="auto"/>
          <w:highlight w:val="none"/>
        </w:rPr>
      </w:pPr>
      <w:r>
        <w:rPr>
          <w:rFonts w:hint="eastAsia"/>
          <w:b/>
          <w:bCs/>
          <w:color w:val="auto"/>
          <w:highlight w:val="none"/>
        </w:rPr>
        <w:t>5.3.2</w:t>
      </w:r>
      <w:r>
        <w:rPr>
          <w:rFonts w:hint="eastAsia"/>
          <w:b/>
          <w:bCs/>
          <w:color w:val="auto"/>
          <w:highlight w:val="none"/>
          <w:lang w:val="en-US" w:eastAsia="zh-CN"/>
        </w:rPr>
        <w:t>0</w:t>
      </w:r>
      <w:r>
        <w:rPr>
          <w:rFonts w:hint="eastAsia"/>
          <w:b/>
          <w:bCs/>
          <w:color w:val="auto"/>
          <w:highlight w:val="none"/>
        </w:rPr>
        <w:t xml:space="preserve"> </w:t>
      </w:r>
      <w:r>
        <w:rPr>
          <w:rFonts w:hint="eastAsia"/>
          <w:color w:val="auto"/>
          <w:highlight w:val="none"/>
        </w:rPr>
        <w:t>绿化种植式隔离带防水层，具体</w:t>
      </w:r>
      <w:r>
        <w:rPr>
          <w:rFonts w:hint="eastAsia"/>
          <w:color w:val="auto"/>
          <w:highlight w:val="none"/>
          <w:lang w:val="en-US" w:eastAsia="zh-CN"/>
        </w:rPr>
        <w:t>构造</w:t>
      </w:r>
      <w:r>
        <w:rPr>
          <w:rFonts w:hint="eastAsia"/>
          <w:color w:val="auto"/>
          <w:highlight w:val="none"/>
        </w:rPr>
        <w:t>见图5.3.2</w:t>
      </w:r>
      <w:r>
        <w:rPr>
          <w:rFonts w:hint="eastAsia"/>
          <w:color w:val="auto"/>
          <w:highlight w:val="none"/>
          <w:lang w:val="en-US" w:eastAsia="zh-CN"/>
        </w:rPr>
        <w:t>0</w:t>
      </w:r>
      <w:r>
        <w:rPr>
          <w:rFonts w:hint="eastAsia"/>
          <w:color w:val="auto"/>
          <w:highlight w:val="none"/>
        </w:rPr>
        <w:t>绿化种植式隔离带防水层体系示意，应考虑常年饱水、冻融、植物更换等使用要求，保证温度变形追从性、抗拉拔、耐久性等技术要求。</w:t>
      </w:r>
    </w:p>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4981575" cy="3483610"/>
            <wp:effectExtent l="0" t="0" r="9525" b="2540"/>
            <wp:docPr id="14" name="图片 14" descr="7e86f38cf3942fb3f5888f8a173b4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7e86f38cf3942fb3f5888f8a173b443"/>
                    <pic:cNvPicPr>
                      <a:picLocks noChangeAspect="true"/>
                    </pic:cNvPicPr>
                  </pic:nvPicPr>
                  <pic:blipFill>
                    <a:blip r:embed="rId29"/>
                    <a:srcRect t="5953"/>
                    <a:stretch>
                      <a:fillRect/>
                    </a:stretch>
                  </pic:blipFill>
                  <pic:spPr>
                    <a:xfrm>
                      <a:off x="0" y="0"/>
                      <a:ext cx="4981575" cy="3483610"/>
                    </a:xfrm>
                    <a:prstGeom prst="rect">
                      <a:avLst/>
                    </a:prstGeom>
                  </pic:spPr>
                </pic:pic>
              </a:graphicData>
            </a:graphic>
          </wp:inline>
        </w:drawing>
      </w:r>
    </w:p>
    <w:p>
      <w:pPr>
        <w:jc w:val="center"/>
        <w:rPr>
          <w:color w:val="auto"/>
          <w:highlight w:val="none"/>
        </w:rPr>
      </w:pPr>
      <w:r>
        <w:rPr>
          <w:rFonts w:hint="eastAsia"/>
          <w:color w:val="auto"/>
          <w:highlight w:val="none"/>
        </w:rPr>
        <w:t>图5.3.2</w:t>
      </w:r>
      <w:r>
        <w:rPr>
          <w:rFonts w:hint="eastAsia"/>
          <w:color w:val="auto"/>
          <w:highlight w:val="none"/>
          <w:lang w:val="en-US" w:eastAsia="zh-CN"/>
        </w:rPr>
        <w:t>0</w:t>
      </w:r>
      <w:r>
        <w:rPr>
          <w:rFonts w:hint="eastAsia"/>
          <w:color w:val="auto"/>
          <w:highlight w:val="none"/>
        </w:rPr>
        <w:t>绿化种植式隔离带防水层体系示意图</w:t>
      </w:r>
    </w:p>
    <w:p>
      <w:pPr>
        <w:jc w:val="left"/>
        <w:rPr>
          <w:color w:val="auto"/>
          <w:highlight w:val="none"/>
        </w:rPr>
      </w:pPr>
      <w:r>
        <w:rPr>
          <w:rFonts w:hint="eastAsia"/>
          <w:b/>
          <w:bCs/>
          <w:color w:val="auto"/>
          <w:highlight w:val="none"/>
        </w:rPr>
        <w:t>5.3.2</w:t>
      </w:r>
      <w:r>
        <w:rPr>
          <w:rFonts w:hint="eastAsia"/>
          <w:b/>
          <w:bCs/>
          <w:color w:val="auto"/>
          <w:highlight w:val="none"/>
          <w:lang w:val="en-US" w:eastAsia="zh-CN"/>
        </w:rPr>
        <w:t>1</w:t>
      </w:r>
      <w:r>
        <w:rPr>
          <w:rFonts w:hint="eastAsia"/>
          <w:color w:val="auto"/>
          <w:highlight w:val="none"/>
        </w:rPr>
        <w:t>开敞式隔离带设计防水层</w:t>
      </w:r>
      <w:r>
        <w:rPr>
          <w:color w:val="auto"/>
          <w:highlight w:val="none"/>
        </w:rPr>
        <w:t>体系材料、结构构造应符合</w:t>
      </w:r>
      <w:r>
        <w:rPr>
          <w:rFonts w:hint="eastAsia"/>
          <w:color w:val="auto"/>
          <w:highlight w:val="none"/>
          <w:lang w:val="en-US" w:eastAsia="zh-CN"/>
        </w:rPr>
        <w:t>国家现行标准的</w:t>
      </w:r>
      <w:r>
        <w:rPr>
          <w:color w:val="auto"/>
          <w:highlight w:val="none"/>
        </w:rPr>
        <w:t>要求。</w:t>
      </w:r>
      <w:r>
        <w:rPr>
          <w:rFonts w:hint="eastAsia"/>
          <w:color w:val="auto"/>
          <w:highlight w:val="none"/>
          <w:lang w:val="en-US" w:eastAsia="zh-CN"/>
        </w:rPr>
        <w:t>具体构造</w:t>
      </w:r>
      <w:r>
        <w:rPr>
          <w:rFonts w:hint="eastAsia"/>
          <w:color w:val="auto"/>
          <w:highlight w:val="none"/>
        </w:rPr>
        <w:t>具体见图5.3.2</w:t>
      </w:r>
      <w:r>
        <w:rPr>
          <w:rFonts w:hint="eastAsia"/>
          <w:color w:val="auto"/>
          <w:highlight w:val="none"/>
          <w:lang w:val="en-US" w:eastAsia="zh-CN"/>
        </w:rPr>
        <w:t>1</w:t>
      </w:r>
      <w:r>
        <w:rPr>
          <w:rFonts w:hint="eastAsia"/>
          <w:color w:val="auto"/>
          <w:highlight w:val="none"/>
        </w:rPr>
        <w:t>开敞式隔离带设计防水层体系示意</w:t>
      </w:r>
      <w:r>
        <w:rPr>
          <w:rFonts w:hint="eastAsia"/>
          <w:color w:val="auto"/>
          <w:highlight w:val="none"/>
          <w:lang w:val="en-US" w:eastAsia="zh-CN"/>
        </w:rPr>
        <w:t>图</w:t>
      </w:r>
      <w:r>
        <w:rPr>
          <w:rFonts w:hint="eastAsia"/>
          <w:color w:val="auto"/>
          <w:highlight w:val="none"/>
        </w:rPr>
        <w:t>（主梁为钢梁）</w:t>
      </w:r>
    </w:p>
    <w:p>
      <w:pPr>
        <w:jc w:val="center"/>
        <w:rPr>
          <w:color w:val="auto"/>
          <w:highlight w:val="none"/>
        </w:rPr>
      </w:pPr>
      <w:r>
        <w:rPr>
          <w:color w:val="auto"/>
          <w:highlight w:val="none"/>
        </w:rPr>
        <w:drawing>
          <wp:inline distT="0" distB="0" distL="114300" distR="114300">
            <wp:extent cx="5572125" cy="2362835"/>
            <wp:effectExtent l="0" t="0" r="9525" b="18415"/>
            <wp:docPr id="2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true"/>
                    </pic:cNvPicPr>
                  </pic:nvPicPr>
                  <pic:blipFill>
                    <a:blip r:embed="rId30"/>
                    <a:stretch>
                      <a:fillRect/>
                    </a:stretch>
                  </pic:blipFill>
                  <pic:spPr>
                    <a:xfrm>
                      <a:off x="0" y="0"/>
                      <a:ext cx="5572125" cy="2362835"/>
                    </a:xfrm>
                    <a:prstGeom prst="rect">
                      <a:avLst/>
                    </a:prstGeom>
                    <a:noFill/>
                    <a:ln>
                      <a:noFill/>
                    </a:ln>
                  </pic:spPr>
                </pic:pic>
              </a:graphicData>
            </a:graphic>
          </wp:inline>
        </w:drawing>
      </w:r>
    </w:p>
    <w:p>
      <w:pPr>
        <w:jc w:val="center"/>
        <w:rPr>
          <w:color w:val="auto"/>
          <w:highlight w:val="none"/>
        </w:rPr>
      </w:pPr>
      <w:r>
        <w:rPr>
          <w:rFonts w:hint="eastAsia"/>
          <w:color w:val="auto"/>
          <w:highlight w:val="none"/>
        </w:rPr>
        <w:t>图5.3.2</w:t>
      </w:r>
      <w:r>
        <w:rPr>
          <w:rFonts w:hint="eastAsia"/>
          <w:color w:val="auto"/>
          <w:highlight w:val="none"/>
          <w:lang w:val="en-US" w:eastAsia="zh-CN"/>
        </w:rPr>
        <w:t>1</w:t>
      </w:r>
      <w:r>
        <w:rPr>
          <w:rFonts w:hint="eastAsia"/>
          <w:color w:val="auto"/>
          <w:highlight w:val="none"/>
        </w:rPr>
        <w:t xml:space="preserve"> 开敞式隔离带设计防水层体系示意（主梁为钢梁）</w:t>
      </w:r>
    </w:p>
    <w:p>
      <w:pPr>
        <w:rPr>
          <w:rFonts w:hint="eastAsia" w:eastAsia="宋体"/>
          <w:color w:val="auto"/>
          <w:highlight w:val="none"/>
          <w:lang w:val="en-US" w:eastAsia="zh-CN"/>
        </w:rPr>
      </w:pPr>
      <w:r>
        <w:rPr>
          <w:rFonts w:hint="eastAsia"/>
          <w:b/>
          <w:bCs/>
          <w:color w:val="auto"/>
          <w:highlight w:val="none"/>
        </w:rPr>
        <w:t>5.3.2</w:t>
      </w:r>
      <w:r>
        <w:rPr>
          <w:rFonts w:hint="eastAsia"/>
          <w:b/>
          <w:bCs/>
          <w:color w:val="auto"/>
          <w:highlight w:val="none"/>
          <w:lang w:val="en-US" w:eastAsia="zh-CN"/>
        </w:rPr>
        <w:t>2</w:t>
      </w:r>
      <w:r>
        <w:rPr>
          <w:rFonts w:hint="eastAsia"/>
          <w:color w:val="auto"/>
          <w:highlight w:val="none"/>
        </w:rPr>
        <w:t>有盖板式隔离带设计防水层</w:t>
      </w:r>
      <w:r>
        <w:rPr>
          <w:color w:val="auto"/>
          <w:highlight w:val="none"/>
        </w:rPr>
        <w:t>体系材料、结构构造应符合</w:t>
      </w:r>
      <w:r>
        <w:rPr>
          <w:rFonts w:hint="eastAsia"/>
          <w:color w:val="auto"/>
          <w:highlight w:val="none"/>
          <w:lang w:val="en-US" w:eastAsia="zh-CN"/>
        </w:rPr>
        <w:t>国家现行标准的</w:t>
      </w:r>
      <w:r>
        <w:rPr>
          <w:color w:val="auto"/>
          <w:highlight w:val="none"/>
        </w:rPr>
        <w:t>要求。</w:t>
      </w:r>
      <w:r>
        <w:rPr>
          <w:rFonts w:hint="eastAsia"/>
          <w:color w:val="auto"/>
          <w:highlight w:val="none"/>
        </w:rPr>
        <w:t>具体</w:t>
      </w:r>
      <w:r>
        <w:rPr>
          <w:rFonts w:hint="eastAsia"/>
          <w:color w:val="auto"/>
          <w:highlight w:val="none"/>
          <w:lang w:val="en-US" w:eastAsia="zh-CN"/>
        </w:rPr>
        <w:t>构造</w:t>
      </w:r>
      <w:r>
        <w:rPr>
          <w:rFonts w:hint="eastAsia"/>
          <w:color w:val="auto"/>
          <w:highlight w:val="none"/>
        </w:rPr>
        <w:t>见图5.3.2</w:t>
      </w:r>
      <w:r>
        <w:rPr>
          <w:rFonts w:hint="eastAsia"/>
          <w:color w:val="auto"/>
          <w:highlight w:val="none"/>
          <w:lang w:val="en-US" w:eastAsia="zh-CN"/>
        </w:rPr>
        <w:t>2</w:t>
      </w:r>
      <w:r>
        <w:rPr>
          <w:rFonts w:hint="eastAsia"/>
          <w:color w:val="auto"/>
          <w:highlight w:val="none"/>
        </w:rPr>
        <w:t xml:space="preserve"> 有盖板式隔离带设计防水层体系示意</w:t>
      </w:r>
      <w:r>
        <w:rPr>
          <w:rFonts w:hint="eastAsia"/>
          <w:color w:val="auto"/>
          <w:highlight w:val="none"/>
          <w:lang w:val="en-US" w:eastAsia="zh-CN"/>
        </w:rPr>
        <w:t>图。</w:t>
      </w:r>
    </w:p>
    <w:p>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576570" cy="2550160"/>
            <wp:effectExtent l="0" t="0" r="5080" b="2540"/>
            <wp:docPr id="40" name="图片 40" descr="6cfc15be7ce7947d0733ef14824f9d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6cfc15be7ce7947d0733ef14824f9d3"/>
                    <pic:cNvPicPr>
                      <a:picLocks noChangeAspect="true"/>
                    </pic:cNvPicPr>
                  </pic:nvPicPr>
                  <pic:blipFill>
                    <a:blip r:embed="rId31"/>
                    <a:stretch>
                      <a:fillRect/>
                    </a:stretch>
                  </pic:blipFill>
                  <pic:spPr>
                    <a:xfrm>
                      <a:off x="0" y="0"/>
                      <a:ext cx="5576570" cy="2550160"/>
                    </a:xfrm>
                    <a:prstGeom prst="rect">
                      <a:avLst/>
                    </a:prstGeom>
                  </pic:spPr>
                </pic:pic>
              </a:graphicData>
            </a:graphic>
          </wp:inline>
        </w:drawing>
      </w:r>
    </w:p>
    <w:p>
      <w:pPr>
        <w:jc w:val="center"/>
        <w:rPr>
          <w:rFonts w:hint="eastAsia" w:eastAsia="宋体"/>
          <w:color w:val="auto"/>
          <w:highlight w:val="none"/>
          <w:lang w:val="en-US" w:eastAsia="zh-CN"/>
        </w:rPr>
      </w:pPr>
      <w:r>
        <w:rPr>
          <w:rFonts w:hint="eastAsia"/>
          <w:color w:val="auto"/>
          <w:highlight w:val="none"/>
        </w:rPr>
        <w:t>图5.3.2</w:t>
      </w:r>
      <w:r>
        <w:rPr>
          <w:rFonts w:hint="eastAsia"/>
          <w:color w:val="auto"/>
          <w:highlight w:val="none"/>
          <w:lang w:val="en-US" w:eastAsia="zh-CN"/>
        </w:rPr>
        <w:t>2</w:t>
      </w:r>
      <w:r>
        <w:rPr>
          <w:rFonts w:hint="eastAsia"/>
          <w:color w:val="auto"/>
          <w:highlight w:val="none"/>
        </w:rPr>
        <w:t>有盖板式隔离带设计防水层体系示意</w:t>
      </w:r>
      <w:r>
        <w:rPr>
          <w:rFonts w:hint="eastAsia"/>
          <w:color w:val="auto"/>
          <w:highlight w:val="none"/>
          <w:lang w:val="en-US" w:eastAsia="zh-CN"/>
        </w:rPr>
        <w:t>图</w:t>
      </w:r>
    </w:p>
    <w:p>
      <w:pPr>
        <w:rPr>
          <w:color w:val="auto"/>
          <w:highlight w:val="none"/>
        </w:rPr>
      </w:pPr>
      <w:r>
        <w:rPr>
          <w:rFonts w:hint="eastAsia"/>
          <w:b/>
          <w:bCs/>
          <w:color w:val="auto"/>
          <w:highlight w:val="none"/>
        </w:rPr>
        <w:t>5.3.2</w:t>
      </w:r>
      <w:r>
        <w:rPr>
          <w:rFonts w:hint="eastAsia"/>
          <w:b/>
          <w:bCs/>
          <w:color w:val="auto"/>
          <w:highlight w:val="none"/>
          <w:lang w:val="en-US" w:eastAsia="zh-CN"/>
        </w:rPr>
        <w:t>3</w:t>
      </w:r>
      <w:r>
        <w:rPr>
          <w:rFonts w:hint="eastAsia"/>
          <w:color w:val="auto"/>
          <w:highlight w:val="none"/>
        </w:rPr>
        <w:t>有铺装式隔离带设计防水层</w:t>
      </w:r>
      <w:r>
        <w:rPr>
          <w:color w:val="auto"/>
          <w:highlight w:val="none"/>
        </w:rPr>
        <w:t>体系材料、结构构造应符合</w:t>
      </w:r>
      <w:r>
        <w:rPr>
          <w:rFonts w:hint="eastAsia"/>
          <w:color w:val="auto"/>
          <w:highlight w:val="none"/>
          <w:lang w:val="en-US" w:eastAsia="zh-CN"/>
        </w:rPr>
        <w:t>国家现行标准的</w:t>
      </w:r>
      <w:r>
        <w:rPr>
          <w:color w:val="auto"/>
          <w:highlight w:val="none"/>
        </w:rPr>
        <w:t>要求。</w:t>
      </w:r>
      <w:r>
        <w:rPr>
          <w:rFonts w:hint="eastAsia"/>
          <w:color w:val="auto"/>
          <w:highlight w:val="none"/>
        </w:rPr>
        <w:t>具体</w:t>
      </w:r>
      <w:r>
        <w:rPr>
          <w:rFonts w:hint="eastAsia"/>
          <w:color w:val="auto"/>
          <w:highlight w:val="none"/>
          <w:lang w:val="en-US" w:eastAsia="zh-CN"/>
        </w:rPr>
        <w:t>构造</w:t>
      </w:r>
      <w:r>
        <w:rPr>
          <w:rFonts w:hint="eastAsia"/>
          <w:color w:val="auto"/>
          <w:highlight w:val="none"/>
        </w:rPr>
        <w:t>见图5.3.2</w:t>
      </w:r>
      <w:r>
        <w:rPr>
          <w:rFonts w:hint="eastAsia"/>
          <w:color w:val="auto"/>
          <w:highlight w:val="none"/>
          <w:lang w:val="en-US" w:eastAsia="zh-CN"/>
        </w:rPr>
        <w:t>3</w:t>
      </w:r>
      <w:r>
        <w:rPr>
          <w:rFonts w:hint="eastAsia"/>
          <w:color w:val="auto"/>
          <w:highlight w:val="none"/>
        </w:rPr>
        <w:t xml:space="preserve"> 有铺装式隔离带设计防水层体系示意</w:t>
      </w:r>
      <w:r>
        <w:rPr>
          <w:rFonts w:hint="eastAsia"/>
          <w:color w:val="auto"/>
          <w:highlight w:val="none"/>
          <w:lang w:val="en-US" w:eastAsia="zh-CN"/>
        </w:rPr>
        <w:t>图。</w:t>
      </w:r>
    </w:p>
    <w:p>
      <w:pPr>
        <w:jc w:val="cente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481320" cy="2771140"/>
            <wp:effectExtent l="0" t="0" r="5080" b="10160"/>
            <wp:docPr id="21" name="图片 21" descr="7e2e34246039ba44c7e908da1f6329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7e2e34246039ba44c7e908da1f63298"/>
                    <pic:cNvPicPr>
                      <a:picLocks noChangeAspect="true"/>
                    </pic:cNvPicPr>
                  </pic:nvPicPr>
                  <pic:blipFill>
                    <a:blip r:embed="rId32"/>
                    <a:stretch>
                      <a:fillRect/>
                    </a:stretch>
                  </pic:blipFill>
                  <pic:spPr>
                    <a:xfrm>
                      <a:off x="0" y="0"/>
                      <a:ext cx="5481320" cy="2771140"/>
                    </a:xfrm>
                    <a:prstGeom prst="rect">
                      <a:avLst/>
                    </a:prstGeom>
                  </pic:spPr>
                </pic:pic>
              </a:graphicData>
            </a:graphic>
          </wp:inline>
        </w:drawing>
      </w:r>
    </w:p>
    <w:p>
      <w:pPr>
        <w:jc w:val="center"/>
        <w:rPr>
          <w:color w:val="auto"/>
          <w:highlight w:val="none"/>
        </w:rPr>
      </w:pPr>
      <w:r>
        <w:rPr>
          <w:rFonts w:hint="eastAsia"/>
          <w:color w:val="auto"/>
          <w:highlight w:val="none"/>
        </w:rPr>
        <w:t>图5.3.25有铺装式隔离带设计防水层体系示意</w:t>
      </w:r>
      <w:r>
        <w:rPr>
          <w:rFonts w:hint="eastAsia"/>
          <w:color w:val="auto"/>
          <w:highlight w:val="none"/>
          <w:lang w:val="en-US" w:eastAsia="zh-CN"/>
        </w:rPr>
        <w:t>图</w:t>
      </w:r>
    </w:p>
    <w:p>
      <w:pPr>
        <w:rPr>
          <w:rFonts w:hint="eastAsia" w:ascii="黑体" w:hAnsi="黑体" w:eastAsia="黑体" w:cs="黑体"/>
          <w:b/>
          <w:bCs/>
          <w:color w:val="auto"/>
          <w:highlight w:val="none"/>
        </w:rPr>
      </w:pPr>
      <w:r>
        <w:rPr>
          <w:color w:val="auto"/>
          <w:highlight w:val="none"/>
        </w:rPr>
        <w:t xml:space="preserve">                        </w:t>
      </w:r>
      <w:r>
        <w:rPr>
          <w:rFonts w:hint="eastAsia" w:ascii="黑体" w:hAnsi="黑体" w:eastAsia="黑体" w:cs="黑体"/>
          <w:b/>
          <w:bCs/>
          <w:color w:val="auto"/>
          <w:highlight w:val="none"/>
        </w:rPr>
        <w:t xml:space="preserve">        </w:t>
      </w:r>
    </w:p>
    <w:p>
      <w:pPr>
        <w:jc w:val="center"/>
        <w:rPr>
          <w:color w:val="auto"/>
          <w:highlight w:val="none"/>
        </w:rPr>
      </w:pPr>
      <w:r>
        <w:rPr>
          <w:rFonts w:hint="eastAsia" w:ascii="黑体" w:hAnsi="黑体" w:eastAsia="黑体" w:cs="黑体"/>
          <w:b/>
          <w:bCs/>
          <w:color w:val="auto"/>
          <w:highlight w:val="none"/>
        </w:rPr>
        <w:fldChar w:fldCharType="begin"/>
      </w:r>
      <w:r>
        <w:rPr>
          <w:rFonts w:hint="eastAsia" w:ascii="黑体" w:hAnsi="黑体" w:eastAsia="黑体" w:cs="黑体"/>
          <w:b/>
          <w:bCs/>
          <w:color w:val="auto"/>
          <w:highlight w:val="none"/>
        </w:rPr>
        <w:instrText xml:space="preserve"> = 5 \* ROMAN </w:instrText>
      </w:r>
      <w:r>
        <w:rPr>
          <w:rFonts w:hint="eastAsia" w:ascii="黑体" w:hAnsi="黑体" w:eastAsia="黑体" w:cs="黑体"/>
          <w:b/>
          <w:bCs/>
          <w:color w:val="auto"/>
          <w:highlight w:val="none"/>
        </w:rPr>
        <w:fldChar w:fldCharType="separate"/>
      </w:r>
      <w:r>
        <w:rPr>
          <w:rFonts w:hint="eastAsia" w:ascii="黑体" w:hAnsi="黑体" w:eastAsia="黑体" w:cs="黑体"/>
          <w:b/>
          <w:bCs/>
          <w:color w:val="auto"/>
          <w:highlight w:val="none"/>
        </w:rPr>
        <w:t>V</w:t>
      </w:r>
      <w:r>
        <w:rPr>
          <w:rFonts w:hint="eastAsia" w:ascii="黑体" w:hAnsi="黑体" w:eastAsia="黑体" w:cs="黑体"/>
          <w:b/>
          <w:bCs/>
          <w:color w:val="auto"/>
          <w:highlight w:val="none"/>
        </w:rPr>
        <w:fldChar w:fldCharType="end"/>
      </w:r>
      <w:r>
        <w:rPr>
          <w:rFonts w:hint="eastAsia" w:ascii="黑体" w:hAnsi="黑体" w:eastAsia="黑体" w:cs="黑体"/>
          <w:b/>
          <w:bCs/>
          <w:color w:val="auto"/>
          <w:highlight w:val="none"/>
        </w:rPr>
        <w:t xml:space="preserve"> 排水设施</w:t>
      </w:r>
    </w:p>
    <w:p>
      <w:pPr>
        <w:ind w:firstLine="0" w:firstLineChars="0"/>
        <w:rPr>
          <w:b/>
          <w:bCs/>
          <w:color w:val="auto"/>
          <w:highlight w:val="none"/>
        </w:rPr>
      </w:pPr>
      <w:r>
        <w:rPr>
          <w:rFonts w:hint="eastAsia"/>
          <w:b/>
          <w:bCs/>
          <w:color w:val="auto"/>
          <w:highlight w:val="none"/>
        </w:rPr>
        <w:t>5.3.</w:t>
      </w:r>
      <w:r>
        <w:rPr>
          <w:b/>
          <w:bCs/>
          <w:color w:val="auto"/>
          <w:highlight w:val="none"/>
        </w:rPr>
        <w:t xml:space="preserve">24 </w:t>
      </w:r>
      <w:r>
        <w:rPr>
          <w:color w:val="auto"/>
          <w:highlight w:val="none"/>
        </w:rPr>
        <w:t>钢桥、混凝土桥面</w:t>
      </w:r>
      <w:r>
        <w:rPr>
          <w:rFonts w:hint="eastAsia"/>
          <w:color w:val="auto"/>
          <w:highlight w:val="none"/>
        </w:rPr>
        <w:t>排水设施根据构造和使用功能，分为暗沟、明沟二种。</w:t>
      </w:r>
    </w:p>
    <w:p>
      <w:pPr>
        <w:ind w:firstLine="0" w:firstLineChars="0"/>
        <w:rPr>
          <w:color w:val="auto"/>
          <w:highlight w:val="none"/>
        </w:rPr>
      </w:pPr>
      <w:r>
        <w:rPr>
          <w:rFonts w:hint="eastAsia"/>
          <w:b/>
          <w:bCs/>
          <w:color w:val="auto"/>
          <w:highlight w:val="none"/>
        </w:rPr>
        <w:t>5.3.2</w:t>
      </w:r>
      <w:r>
        <w:rPr>
          <w:b/>
          <w:bCs/>
          <w:color w:val="auto"/>
          <w:highlight w:val="none"/>
        </w:rPr>
        <w:t>5</w:t>
      </w:r>
      <w:r>
        <w:rPr>
          <w:rFonts w:hint="eastAsia"/>
          <w:color w:val="auto"/>
          <w:highlight w:val="none"/>
        </w:rPr>
        <w:t xml:space="preserve"> 暗沟防水层防水材料应符合</w:t>
      </w:r>
      <w:r>
        <w:rPr>
          <w:rFonts w:hint="eastAsia"/>
          <w:color w:val="auto"/>
          <w:highlight w:val="none"/>
          <w:lang w:val="en-US" w:eastAsia="zh-CN"/>
        </w:rPr>
        <w:t>国家现行标准的规定</w:t>
      </w:r>
      <w:r>
        <w:rPr>
          <w:rFonts w:hint="eastAsia"/>
          <w:color w:val="auto"/>
          <w:highlight w:val="none"/>
        </w:rPr>
        <w:t>。</w:t>
      </w:r>
      <w:r>
        <w:rPr>
          <w:color w:val="auto"/>
          <w:highlight w:val="none"/>
        </w:rPr>
        <w:t>暗沟</w:t>
      </w:r>
      <w:r>
        <w:rPr>
          <w:rFonts w:hint="eastAsia"/>
          <w:color w:val="auto"/>
          <w:highlight w:val="none"/>
        </w:rPr>
        <w:t>须满足温度变形追从性、抗拉拔、耐久性等技术要求。</w:t>
      </w:r>
    </w:p>
    <w:p>
      <w:pPr>
        <w:ind w:firstLine="0" w:firstLineChars="0"/>
        <w:rPr>
          <w:color w:val="auto"/>
          <w:highlight w:val="none"/>
        </w:rPr>
      </w:pPr>
      <w:r>
        <w:rPr>
          <w:rFonts w:hint="eastAsia"/>
          <w:b/>
          <w:bCs/>
          <w:color w:val="auto"/>
          <w:highlight w:val="none"/>
        </w:rPr>
        <w:t>5.3.26</w:t>
      </w:r>
      <w:r>
        <w:rPr>
          <w:rFonts w:hint="eastAsia"/>
          <w:color w:val="auto"/>
          <w:highlight w:val="none"/>
        </w:rPr>
        <w:t xml:space="preserve"> 明沟防水层防水材料应符合</w:t>
      </w:r>
      <w:r>
        <w:rPr>
          <w:rFonts w:hint="eastAsia"/>
          <w:color w:val="auto"/>
          <w:highlight w:val="none"/>
          <w:lang w:val="en-US" w:eastAsia="zh-CN"/>
        </w:rPr>
        <w:t>国家现行标准的规定</w:t>
      </w:r>
      <w:r>
        <w:rPr>
          <w:rFonts w:hint="eastAsia"/>
          <w:color w:val="auto"/>
          <w:highlight w:val="none"/>
        </w:rPr>
        <w:t>。明沟须满足防紫外线、温度变形追从性、抗拉拔、耐久性、外观、颜色等技术要求。</w:t>
      </w:r>
    </w:p>
    <w:p>
      <w:pPr>
        <w:rPr>
          <w:rFonts w:hint="eastAsia"/>
          <w:color w:val="auto"/>
          <w:highlight w:val="none"/>
        </w:rPr>
      </w:pPr>
      <w:bookmarkStart w:id="40" w:name="_Toc23276"/>
    </w:p>
    <w:p>
      <w:pPr>
        <w:pStyle w:val="5"/>
        <w:numPr>
          <w:ilvl w:val="1"/>
          <w:numId w:val="0"/>
        </w:numPr>
        <w:rPr>
          <w:color w:val="auto"/>
          <w:highlight w:val="none"/>
        </w:rPr>
      </w:pPr>
      <w:r>
        <w:rPr>
          <w:rFonts w:hint="eastAsia"/>
          <w:color w:val="auto"/>
          <w:highlight w:val="none"/>
        </w:rPr>
        <w:t>5</w:t>
      </w:r>
      <w:r>
        <w:rPr>
          <w:color w:val="auto"/>
          <w:highlight w:val="none"/>
        </w:rPr>
        <w:t>.4</w:t>
      </w:r>
      <w:r>
        <w:rPr>
          <w:rFonts w:hint="eastAsia"/>
          <w:color w:val="auto"/>
          <w:highlight w:val="none"/>
        </w:rPr>
        <w:t xml:space="preserve"> 桥面防水修复方案设计</w:t>
      </w:r>
      <w:bookmarkEnd w:id="40"/>
    </w:p>
    <w:p>
      <w:pPr>
        <w:rPr>
          <w:color w:val="auto"/>
          <w:highlight w:val="none"/>
        </w:rPr>
      </w:pPr>
      <w:r>
        <w:rPr>
          <w:rFonts w:hint="eastAsia"/>
          <w:b/>
          <w:bCs/>
          <w:color w:val="auto"/>
          <w:highlight w:val="none"/>
        </w:rPr>
        <w:t>5</w:t>
      </w:r>
      <w:r>
        <w:rPr>
          <w:b/>
          <w:bCs/>
          <w:color w:val="auto"/>
          <w:highlight w:val="none"/>
        </w:rPr>
        <w:t>.4.1</w:t>
      </w:r>
      <w:r>
        <w:rPr>
          <w:rFonts w:hint="eastAsia"/>
          <w:color w:val="auto"/>
          <w:highlight w:val="none"/>
        </w:rPr>
        <w:t xml:space="preserve"> </w:t>
      </w:r>
      <w:r>
        <w:rPr>
          <w:color w:val="auto"/>
          <w:highlight w:val="none"/>
        </w:rPr>
        <w:t>桥面防水系统使用状况和病害评定等级</w:t>
      </w:r>
      <w:r>
        <w:rPr>
          <w:rFonts w:hint="eastAsia"/>
          <w:color w:val="auto"/>
          <w:highlight w:val="none"/>
          <w:lang w:val="en-US" w:eastAsia="zh-CN"/>
        </w:rPr>
        <w:t>应</w:t>
      </w:r>
      <w:r>
        <w:rPr>
          <w:color w:val="auto"/>
          <w:highlight w:val="none"/>
        </w:rPr>
        <w:t>按</w:t>
      </w:r>
      <w:r>
        <w:rPr>
          <w:rFonts w:hint="eastAsia"/>
          <w:color w:val="auto"/>
          <w:highlight w:val="none"/>
          <w:lang w:val="en-US" w:eastAsia="zh-CN"/>
        </w:rPr>
        <w:t>现行行业标准</w:t>
      </w:r>
      <w:r>
        <w:rPr>
          <w:color w:val="auto"/>
          <w:highlight w:val="none"/>
        </w:rPr>
        <w:t>《城市桥梁养护技术标准》CJJ 99要求的桥梁养护等级，开展经常性检查、定期检查、特殊检测</w:t>
      </w:r>
      <w:r>
        <w:rPr>
          <w:rFonts w:hint="eastAsia"/>
          <w:color w:val="auto"/>
          <w:highlight w:val="none"/>
        </w:rPr>
        <w:t>，</w:t>
      </w:r>
      <w:r>
        <w:rPr>
          <w:color w:val="auto"/>
          <w:highlight w:val="none"/>
        </w:rPr>
        <w:t>针对桥面铺装和桥面排水系统病害和桥梁结构附属设施出现的渗漏水现象，判明病害产生的原因，及时研究</w:t>
      </w:r>
      <w:r>
        <w:rPr>
          <w:rFonts w:hint="eastAsia"/>
          <w:color w:val="auto"/>
          <w:highlight w:val="none"/>
        </w:rPr>
        <w:t>制定</w:t>
      </w:r>
      <w:r>
        <w:rPr>
          <w:color w:val="auto"/>
          <w:highlight w:val="none"/>
        </w:rPr>
        <w:t>有针对性的桥面铺装和桥面排水修复方案，原则上应发现病害问题</w:t>
      </w:r>
      <w:r>
        <w:rPr>
          <w:rFonts w:hint="eastAsia"/>
          <w:color w:val="auto"/>
          <w:highlight w:val="none"/>
          <w:lang w:val="en-US" w:eastAsia="zh-CN"/>
        </w:rPr>
        <w:t>应</w:t>
      </w:r>
      <w:r>
        <w:rPr>
          <w:color w:val="auto"/>
          <w:highlight w:val="none"/>
        </w:rPr>
        <w:t>及时处理，也可根据实际工程条件、交通情况、养护施工计划安排，统一集中修复解决。</w:t>
      </w:r>
    </w:p>
    <w:p>
      <w:pPr>
        <w:pStyle w:val="19"/>
        <w:rPr>
          <w:rFonts w:ascii="Times New Roman" w:hAnsi="Times New Roman"/>
          <w:color w:val="auto"/>
          <w:sz w:val="24"/>
          <w:szCs w:val="24"/>
          <w:highlight w:val="none"/>
        </w:rPr>
      </w:pPr>
      <w:r>
        <w:rPr>
          <w:rFonts w:hint="eastAsia" w:ascii="Times New Roman" w:hAnsi="Times New Roman"/>
          <w:b/>
          <w:bCs/>
          <w:color w:val="auto"/>
          <w:sz w:val="24"/>
          <w:szCs w:val="24"/>
          <w:highlight w:val="none"/>
        </w:rPr>
        <w:t>5.</w:t>
      </w:r>
      <w:r>
        <w:rPr>
          <w:rFonts w:ascii="Times New Roman" w:hAnsi="Times New Roman"/>
          <w:b/>
          <w:bCs/>
          <w:color w:val="auto"/>
          <w:sz w:val="24"/>
          <w:szCs w:val="24"/>
          <w:highlight w:val="none"/>
        </w:rPr>
        <w:t>4</w:t>
      </w:r>
      <w:r>
        <w:rPr>
          <w:rFonts w:hint="eastAsia" w:ascii="Times New Roman" w:hAnsi="Times New Roman"/>
          <w:b/>
          <w:bCs/>
          <w:color w:val="auto"/>
          <w:sz w:val="24"/>
          <w:szCs w:val="24"/>
          <w:highlight w:val="none"/>
        </w:rPr>
        <w:t>.2</w:t>
      </w:r>
      <w:r>
        <w:rPr>
          <w:rFonts w:hint="eastAsia" w:ascii="Times New Roman" w:hAnsi="Times New Roman"/>
          <w:color w:val="auto"/>
          <w:sz w:val="24"/>
          <w:szCs w:val="24"/>
          <w:highlight w:val="none"/>
        </w:rPr>
        <w:t>对现场进行勘察检测，确定桥梁面层铺装</w:t>
      </w:r>
      <w:r>
        <w:rPr>
          <w:rFonts w:hint="eastAsia" w:ascii="Times New Roman" w:hAnsi="Times New Roman"/>
          <w:color w:val="auto"/>
          <w:sz w:val="24"/>
          <w:szCs w:val="24"/>
          <w:highlight w:val="none"/>
          <w:lang w:val="en-US" w:eastAsia="zh-CN"/>
        </w:rPr>
        <w:t>中存在的</w:t>
      </w:r>
      <w:r>
        <w:rPr>
          <w:rFonts w:ascii="Times New Roman" w:hAnsi="Times New Roman"/>
          <w:color w:val="auto"/>
          <w:sz w:val="24"/>
          <w:szCs w:val="24"/>
          <w:highlight w:val="none"/>
        </w:rPr>
        <w:t>脱层、裂缝、坑槽和鼓包</w:t>
      </w:r>
      <w:r>
        <w:rPr>
          <w:rFonts w:hint="eastAsia" w:ascii="Times New Roman" w:hAnsi="Times New Roman"/>
          <w:color w:val="auto"/>
          <w:sz w:val="24"/>
          <w:szCs w:val="24"/>
          <w:highlight w:val="none"/>
        </w:rPr>
        <w:t>等病害类型</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形成病害情况汇总表。</w:t>
      </w:r>
    </w:p>
    <w:p>
      <w:pPr>
        <w:widowControl/>
        <w:jc w:val="left"/>
        <w:rPr>
          <w:rFonts w:ascii="宋体" w:hAnsi="宋体" w:cs="宋体"/>
          <w:strike/>
          <w:color w:val="auto"/>
          <w:kern w:val="0"/>
          <w:szCs w:val="21"/>
          <w:highlight w:val="none"/>
          <w:lang w:bidi="ar"/>
        </w:rPr>
      </w:pPr>
      <w:r>
        <w:rPr>
          <w:rFonts w:hint="eastAsia"/>
          <w:b/>
          <w:bCs/>
          <w:color w:val="auto"/>
          <w:highlight w:val="none"/>
        </w:rPr>
        <w:t>5.</w:t>
      </w:r>
      <w:r>
        <w:rPr>
          <w:b/>
          <w:bCs/>
          <w:color w:val="auto"/>
          <w:highlight w:val="none"/>
        </w:rPr>
        <w:t>4</w:t>
      </w:r>
      <w:r>
        <w:rPr>
          <w:rFonts w:hint="eastAsia"/>
          <w:b/>
          <w:bCs/>
          <w:color w:val="auto"/>
          <w:highlight w:val="none"/>
        </w:rPr>
        <w:t>.3</w:t>
      </w:r>
      <w:r>
        <w:rPr>
          <w:rFonts w:hint="eastAsia"/>
          <w:color w:val="auto"/>
          <w:highlight w:val="none"/>
        </w:rPr>
        <w:t xml:space="preserve"> 根据现场情况，勘察桥面防水层病害程度，调查原防水层方案，分析桥面铺装病害原因，确定桥面防水系统</w:t>
      </w:r>
      <w:r>
        <w:rPr>
          <w:rFonts w:hint="eastAsia" w:ascii="宋体" w:hAnsi="宋体" w:cs="宋体"/>
          <w:color w:val="auto"/>
          <w:kern w:val="0"/>
          <w:szCs w:val="21"/>
          <w:highlight w:val="none"/>
          <w:lang w:bidi="ar"/>
        </w:rPr>
        <w:t>修复</w:t>
      </w:r>
      <w:r>
        <w:rPr>
          <w:rFonts w:hint="eastAsia"/>
          <w:color w:val="auto"/>
          <w:highlight w:val="none"/>
        </w:rPr>
        <w:t>方案。视病害程度，对于局部防水层破损区域进行修复处理；对于防水层病害范围大、破损严重或达到使用年限，以及桥面铺装病害严重维修处理需要重新施作防水层时，需要对桥面防水结构进行整体铲除、维修处理，全面修复。</w:t>
      </w:r>
    </w:p>
    <w:p>
      <w:pPr>
        <w:rPr>
          <w:color w:val="auto"/>
          <w:highlight w:val="none"/>
        </w:rPr>
      </w:pPr>
      <w:r>
        <w:rPr>
          <w:rFonts w:hint="eastAsia"/>
          <w:b/>
          <w:bCs/>
          <w:color w:val="auto"/>
          <w:highlight w:val="none"/>
        </w:rPr>
        <w:t>5.</w:t>
      </w:r>
      <w:r>
        <w:rPr>
          <w:b/>
          <w:bCs/>
          <w:color w:val="auto"/>
          <w:highlight w:val="none"/>
        </w:rPr>
        <w:t>4</w:t>
      </w:r>
      <w:r>
        <w:rPr>
          <w:rFonts w:hint="eastAsia"/>
          <w:b/>
          <w:bCs/>
          <w:color w:val="auto"/>
          <w:highlight w:val="none"/>
        </w:rPr>
        <w:t>.4</w:t>
      </w:r>
      <w:r>
        <w:rPr>
          <w:rFonts w:hint="eastAsia"/>
          <w:color w:val="auto"/>
          <w:highlight w:val="none"/>
        </w:rPr>
        <w:t xml:space="preserve"> 根据现场情况制定</w:t>
      </w:r>
      <w:r>
        <w:rPr>
          <w:rFonts w:hint="eastAsia" w:ascii="宋体" w:hAnsi="宋体" w:cs="宋体"/>
          <w:color w:val="auto"/>
          <w:kern w:val="0"/>
          <w:szCs w:val="21"/>
          <w:highlight w:val="none"/>
          <w:lang w:bidi="ar"/>
        </w:rPr>
        <w:t>修复</w:t>
      </w:r>
      <w:r>
        <w:rPr>
          <w:rFonts w:hint="eastAsia"/>
          <w:color w:val="auto"/>
          <w:highlight w:val="none"/>
        </w:rPr>
        <w:t>方案，</w:t>
      </w:r>
      <w:r>
        <w:rPr>
          <w:rFonts w:hint="eastAsia" w:ascii="宋体" w:hAnsi="宋体" w:cs="宋体"/>
          <w:color w:val="auto"/>
          <w:kern w:val="0"/>
          <w:szCs w:val="21"/>
          <w:highlight w:val="none"/>
          <w:lang w:bidi="ar"/>
        </w:rPr>
        <w:t>修复</w:t>
      </w:r>
      <w:r>
        <w:rPr>
          <w:rFonts w:hint="eastAsia"/>
          <w:color w:val="auto"/>
          <w:highlight w:val="none"/>
        </w:rPr>
        <w:t>方案的提出和确定由工程项目产权单位根据相关工程管理办法执行。</w:t>
      </w:r>
    </w:p>
    <w:p>
      <w:pPr>
        <w:rPr>
          <w:color w:val="auto"/>
          <w:highlight w:val="none"/>
        </w:rPr>
      </w:pPr>
      <w:r>
        <w:rPr>
          <w:rFonts w:hint="eastAsia"/>
          <w:b/>
          <w:bCs/>
          <w:color w:val="auto"/>
          <w:highlight w:val="none"/>
        </w:rPr>
        <w:t>5.</w:t>
      </w:r>
      <w:r>
        <w:rPr>
          <w:b/>
          <w:bCs/>
          <w:color w:val="auto"/>
          <w:highlight w:val="none"/>
        </w:rPr>
        <w:t>4</w:t>
      </w:r>
      <w:r>
        <w:rPr>
          <w:rFonts w:hint="eastAsia"/>
          <w:b/>
          <w:bCs/>
          <w:color w:val="auto"/>
          <w:highlight w:val="none"/>
        </w:rPr>
        <w:t>.5</w:t>
      </w:r>
      <w:r>
        <w:rPr>
          <w:bCs/>
          <w:color w:val="auto"/>
          <w:highlight w:val="none"/>
        </w:rPr>
        <w:t>桥面防水层修复方案确定应充分考虑对交通运营的影响，</w:t>
      </w:r>
      <w:r>
        <w:rPr>
          <w:color w:val="auto"/>
          <w:highlight w:val="none"/>
        </w:rPr>
        <w:t>桥面防水层修复确定方案确定</w:t>
      </w:r>
      <w:r>
        <w:rPr>
          <w:rFonts w:hint="eastAsia"/>
          <w:color w:val="auto"/>
          <w:highlight w:val="none"/>
          <w:lang w:val="en-US" w:eastAsia="zh-CN"/>
        </w:rPr>
        <w:t>宜根据下列内容进行设计</w:t>
      </w:r>
      <w:r>
        <w:rPr>
          <w:rFonts w:hint="eastAsia"/>
          <w:color w:val="auto"/>
          <w:highlight w:val="none"/>
        </w:rPr>
        <w:t>：</w:t>
      </w:r>
    </w:p>
    <w:p>
      <w:pPr>
        <w:ind w:firstLine="481" w:firstLineChars="200"/>
        <w:rPr>
          <w:color w:val="auto"/>
          <w:highlight w:val="none"/>
        </w:rPr>
      </w:pPr>
      <w:r>
        <w:rPr>
          <w:rFonts w:hint="eastAsia"/>
          <w:b/>
          <w:bCs/>
          <w:color w:val="auto"/>
          <w:highlight w:val="none"/>
        </w:rPr>
        <w:t>1</w:t>
      </w:r>
      <w:r>
        <w:rPr>
          <w:rFonts w:hint="eastAsia"/>
          <w:color w:val="auto"/>
          <w:highlight w:val="none"/>
        </w:rPr>
        <w:t xml:space="preserve"> </w:t>
      </w:r>
      <w:r>
        <w:rPr>
          <w:color w:val="auto"/>
          <w:highlight w:val="none"/>
        </w:rPr>
        <w:t>现场工程条件、交通组织情况；</w:t>
      </w:r>
    </w:p>
    <w:p>
      <w:pPr>
        <w:ind w:firstLine="481" w:firstLineChars="200"/>
        <w:rPr>
          <w:color w:val="auto"/>
          <w:highlight w:val="none"/>
        </w:rPr>
      </w:pPr>
      <w:r>
        <w:rPr>
          <w:rFonts w:hint="eastAsia"/>
          <w:b/>
          <w:bCs/>
          <w:color w:val="auto"/>
          <w:highlight w:val="none"/>
        </w:rPr>
        <w:t>2</w:t>
      </w:r>
      <w:r>
        <w:rPr>
          <w:rFonts w:hint="eastAsia"/>
          <w:color w:val="auto"/>
          <w:highlight w:val="none"/>
        </w:rPr>
        <w:t xml:space="preserve"> 与上下层相容性</w:t>
      </w:r>
      <w:r>
        <w:rPr>
          <w:color w:val="auto"/>
          <w:highlight w:val="none"/>
        </w:rPr>
        <w:t>；</w:t>
      </w:r>
    </w:p>
    <w:p>
      <w:pPr>
        <w:ind w:firstLine="481" w:firstLineChars="200"/>
        <w:rPr>
          <w:color w:val="auto"/>
          <w:highlight w:val="none"/>
        </w:rPr>
      </w:pPr>
      <w:r>
        <w:rPr>
          <w:rFonts w:hint="eastAsia"/>
          <w:b/>
          <w:bCs/>
          <w:color w:val="auto"/>
          <w:highlight w:val="none"/>
        </w:rPr>
        <w:t>3</w:t>
      </w:r>
      <w:r>
        <w:rPr>
          <w:rFonts w:hint="eastAsia"/>
          <w:color w:val="auto"/>
          <w:highlight w:val="none"/>
        </w:rPr>
        <w:t xml:space="preserve"> </w:t>
      </w:r>
      <w:r>
        <w:rPr>
          <w:color w:val="auto"/>
          <w:highlight w:val="none"/>
        </w:rPr>
        <w:t>与</w:t>
      </w:r>
      <w:r>
        <w:rPr>
          <w:rFonts w:hint="eastAsia"/>
          <w:color w:val="auto"/>
          <w:highlight w:val="none"/>
        </w:rPr>
        <w:t>原</w:t>
      </w:r>
      <w:r>
        <w:rPr>
          <w:color w:val="auto"/>
          <w:highlight w:val="none"/>
        </w:rPr>
        <w:t>防水层体系相容性；</w:t>
      </w:r>
    </w:p>
    <w:p>
      <w:pPr>
        <w:ind w:firstLine="481" w:firstLineChars="200"/>
        <w:rPr>
          <w:color w:val="auto"/>
          <w:highlight w:val="none"/>
        </w:rPr>
      </w:pPr>
      <w:r>
        <w:rPr>
          <w:rFonts w:hint="eastAsia"/>
          <w:b/>
          <w:bCs/>
          <w:color w:val="auto"/>
          <w:highlight w:val="none"/>
        </w:rPr>
        <w:t>4</w:t>
      </w:r>
      <w:r>
        <w:rPr>
          <w:rFonts w:hint="eastAsia"/>
          <w:color w:val="auto"/>
          <w:highlight w:val="none"/>
        </w:rPr>
        <w:t xml:space="preserve"> </w:t>
      </w:r>
      <w:r>
        <w:rPr>
          <w:color w:val="auto"/>
          <w:highlight w:val="none"/>
        </w:rPr>
        <w:t>防水层施工对气候、温度、湿度的要求</w:t>
      </w:r>
      <w:r>
        <w:rPr>
          <w:rFonts w:hint="eastAsia"/>
          <w:color w:val="auto"/>
          <w:highlight w:val="none"/>
        </w:rPr>
        <w:t>；</w:t>
      </w:r>
    </w:p>
    <w:p>
      <w:pPr>
        <w:ind w:firstLine="481" w:firstLineChars="200"/>
        <w:rPr>
          <w:color w:val="auto"/>
          <w:highlight w:val="none"/>
        </w:rPr>
      </w:pPr>
      <w:r>
        <w:rPr>
          <w:rFonts w:hint="eastAsia"/>
          <w:b/>
          <w:bCs/>
          <w:color w:val="auto"/>
          <w:highlight w:val="none"/>
        </w:rPr>
        <w:t>5</w:t>
      </w:r>
      <w:r>
        <w:rPr>
          <w:rFonts w:hint="eastAsia"/>
          <w:color w:val="auto"/>
          <w:highlight w:val="none"/>
        </w:rPr>
        <w:t xml:space="preserve"> 施工可行性与便宜性。</w:t>
      </w:r>
    </w:p>
    <w:p>
      <w:pPr>
        <w:rPr>
          <w:color w:val="auto"/>
          <w:highlight w:val="none"/>
        </w:rPr>
      </w:pPr>
    </w:p>
    <w:p>
      <w:pPr>
        <w:pStyle w:val="5"/>
        <w:numPr>
          <w:ilvl w:val="1"/>
          <w:numId w:val="0"/>
        </w:numPr>
        <w:rPr>
          <w:color w:val="auto"/>
          <w:highlight w:val="none"/>
        </w:rPr>
      </w:pPr>
      <w:bookmarkStart w:id="41" w:name="_Toc13131"/>
      <w:bookmarkStart w:id="42" w:name="_Toc2074"/>
      <w:r>
        <w:rPr>
          <w:rFonts w:hint="eastAsia"/>
          <w:color w:val="auto"/>
          <w:highlight w:val="none"/>
        </w:rPr>
        <w:t>5</w:t>
      </w:r>
      <w:r>
        <w:rPr>
          <w:color w:val="auto"/>
          <w:highlight w:val="none"/>
        </w:rPr>
        <w:t>.5</w:t>
      </w:r>
      <w:bookmarkEnd w:id="41"/>
      <w:r>
        <w:rPr>
          <w:rFonts w:hint="eastAsia"/>
          <w:color w:val="auto"/>
          <w:highlight w:val="none"/>
        </w:rPr>
        <w:t>快速施工要求的桥面防水系统方案设计</w:t>
      </w:r>
      <w:bookmarkEnd w:id="42"/>
    </w:p>
    <w:p>
      <w:pPr>
        <w:rPr>
          <w:color w:val="auto"/>
          <w:highlight w:val="none"/>
        </w:rPr>
      </w:pPr>
      <w:r>
        <w:rPr>
          <w:rFonts w:hint="eastAsia"/>
          <w:b/>
          <w:bCs/>
          <w:color w:val="auto"/>
          <w:highlight w:val="none"/>
        </w:rPr>
        <w:t>5</w:t>
      </w:r>
      <w:r>
        <w:rPr>
          <w:b/>
          <w:bCs/>
          <w:color w:val="auto"/>
          <w:highlight w:val="none"/>
        </w:rPr>
        <w:t>.5.1</w:t>
      </w:r>
      <w:r>
        <w:rPr>
          <w:color w:val="auto"/>
          <w:highlight w:val="none"/>
        </w:rPr>
        <w:t>新建桥梁要求桥面防水系统快速施工时，</w:t>
      </w:r>
      <w:r>
        <w:rPr>
          <w:rFonts w:hint="eastAsia"/>
          <w:color w:val="auto"/>
          <w:highlight w:val="none"/>
        </w:rPr>
        <w:t>构造设计及防水材料选用应根据桥面的</w:t>
      </w:r>
      <w:r>
        <w:rPr>
          <w:color w:val="auto"/>
          <w:highlight w:val="none"/>
        </w:rPr>
        <w:t>防水</w:t>
      </w:r>
      <w:r>
        <w:rPr>
          <w:rFonts w:hint="eastAsia"/>
          <w:color w:val="auto"/>
          <w:highlight w:val="none"/>
        </w:rPr>
        <w:t>性能、</w:t>
      </w:r>
      <w:r>
        <w:rPr>
          <w:color w:val="auto"/>
          <w:highlight w:val="none"/>
        </w:rPr>
        <w:t>层间粘结</w:t>
      </w:r>
      <w:r>
        <w:rPr>
          <w:rFonts w:hint="eastAsia"/>
          <w:color w:val="auto"/>
          <w:highlight w:val="none"/>
        </w:rPr>
        <w:t>性能及</w:t>
      </w:r>
      <w:r>
        <w:rPr>
          <w:color w:val="auto"/>
          <w:highlight w:val="none"/>
        </w:rPr>
        <w:t>气候、交通、桥面系的力学特征和材料相容性等</w:t>
      </w:r>
      <w:r>
        <w:rPr>
          <w:rFonts w:hint="eastAsia"/>
          <w:color w:val="auto"/>
          <w:highlight w:val="none"/>
        </w:rPr>
        <w:t>综合考量。</w:t>
      </w:r>
    </w:p>
    <w:p>
      <w:pPr>
        <w:pStyle w:val="19"/>
        <w:rPr>
          <w:rFonts w:ascii="Times New Roman" w:hAnsi="Times New Roman"/>
          <w:color w:val="auto"/>
          <w:sz w:val="24"/>
          <w:szCs w:val="24"/>
          <w:highlight w:val="none"/>
        </w:rPr>
      </w:pPr>
      <w:r>
        <w:rPr>
          <w:rFonts w:hint="eastAsia" w:ascii="Times New Roman" w:hAnsi="Times New Roman"/>
          <w:b/>
          <w:bCs/>
          <w:color w:val="auto"/>
          <w:sz w:val="24"/>
          <w:szCs w:val="24"/>
          <w:highlight w:val="none"/>
        </w:rPr>
        <w:t>5.5.</w:t>
      </w:r>
      <w:r>
        <w:rPr>
          <w:rFonts w:ascii="Times New Roman" w:hAnsi="Times New Roman"/>
          <w:b/>
          <w:bCs/>
          <w:color w:val="auto"/>
          <w:sz w:val="24"/>
          <w:szCs w:val="24"/>
          <w:highlight w:val="none"/>
        </w:rPr>
        <w:t>2</w:t>
      </w:r>
      <w:r>
        <w:rPr>
          <w:rFonts w:ascii="Times New Roman" w:hAnsi="Times New Roman"/>
          <w:color w:val="auto"/>
          <w:sz w:val="24"/>
          <w:szCs w:val="24"/>
          <w:highlight w:val="none"/>
        </w:rPr>
        <w:t>因快速架设或快速开</w:t>
      </w:r>
      <w:r>
        <w:rPr>
          <w:rFonts w:hint="eastAsia" w:ascii="Times New Roman" w:hAnsi="Times New Roman"/>
          <w:color w:val="auto"/>
          <w:sz w:val="24"/>
          <w:szCs w:val="24"/>
          <w:highlight w:val="none"/>
        </w:rPr>
        <w:t>放</w:t>
      </w:r>
      <w:r>
        <w:rPr>
          <w:rFonts w:ascii="Times New Roman" w:hAnsi="Times New Roman"/>
          <w:color w:val="auto"/>
          <w:sz w:val="24"/>
          <w:szCs w:val="24"/>
          <w:highlight w:val="none"/>
        </w:rPr>
        <w:t>交通需要，</w:t>
      </w:r>
      <w:r>
        <w:rPr>
          <w:rFonts w:hint="default" w:ascii="Times New Roman" w:hAnsi="Times New Roman"/>
          <w:color w:val="auto"/>
          <w:sz w:val="24"/>
          <w:szCs w:val="24"/>
          <w:highlight w:val="none"/>
          <w:lang w:val="en-US" w:eastAsia="zh-CN"/>
        </w:rPr>
        <w:t>对于</w:t>
      </w:r>
      <w:r>
        <w:rPr>
          <w:rFonts w:ascii="Times New Roman" w:hAnsi="Times New Roman"/>
          <w:color w:val="auto"/>
          <w:sz w:val="24"/>
          <w:szCs w:val="24"/>
          <w:highlight w:val="none"/>
        </w:rPr>
        <w:t>随预制主梁先期实施的桥面防水系统，应考虑防水系统在预制场地的实施条件，桥位现场防水系统拼接</w:t>
      </w:r>
      <w:r>
        <w:rPr>
          <w:rFonts w:hint="eastAsia" w:ascii="Times New Roman" w:hAnsi="Times New Roman"/>
          <w:color w:val="auto"/>
          <w:sz w:val="24"/>
          <w:szCs w:val="24"/>
          <w:highlight w:val="none"/>
        </w:rPr>
        <w:t>条件。</w:t>
      </w:r>
    </w:p>
    <w:p>
      <w:pPr>
        <w:pStyle w:val="19"/>
        <w:rPr>
          <w:rFonts w:ascii="Times New Roman" w:hAnsi="Times New Roman"/>
          <w:color w:val="auto"/>
          <w:sz w:val="24"/>
          <w:szCs w:val="24"/>
          <w:highlight w:val="none"/>
        </w:rPr>
      </w:pPr>
      <w:r>
        <w:rPr>
          <w:rFonts w:hint="eastAsia" w:ascii="Times New Roman" w:hAnsi="Times New Roman"/>
          <w:b/>
          <w:bCs/>
          <w:color w:val="auto"/>
          <w:sz w:val="24"/>
          <w:szCs w:val="24"/>
          <w:highlight w:val="none"/>
        </w:rPr>
        <w:t>5.5.3</w:t>
      </w:r>
      <w:r>
        <w:rPr>
          <w:rFonts w:hint="eastAsia" w:ascii="Times New Roman" w:hAnsi="Times New Roman"/>
          <w:color w:val="auto"/>
          <w:sz w:val="24"/>
          <w:szCs w:val="24"/>
          <w:highlight w:val="none"/>
        </w:rPr>
        <w:t>快速施工宜采用机械化施工桥面防水卷材系统。</w:t>
      </w:r>
    </w:p>
    <w:p>
      <w:pPr>
        <w:pStyle w:val="19"/>
        <w:rPr>
          <w:rFonts w:ascii="Times New Roman" w:hAnsi="Times New Roman"/>
          <w:color w:val="auto"/>
          <w:sz w:val="24"/>
          <w:szCs w:val="24"/>
          <w:highlight w:val="none"/>
        </w:rPr>
      </w:pPr>
      <w:r>
        <w:rPr>
          <w:rFonts w:hint="eastAsia" w:ascii="Times New Roman" w:hAnsi="Times New Roman"/>
          <w:b/>
          <w:bCs/>
          <w:color w:val="auto"/>
          <w:sz w:val="24"/>
          <w:szCs w:val="24"/>
          <w:highlight w:val="none"/>
        </w:rPr>
        <w:t>5.5.4</w:t>
      </w:r>
      <w:r>
        <w:rPr>
          <w:rFonts w:hint="eastAsia" w:ascii="Times New Roman" w:hAnsi="Times New Roman"/>
          <w:color w:val="auto"/>
          <w:sz w:val="24"/>
          <w:szCs w:val="24"/>
          <w:highlight w:val="none"/>
        </w:rPr>
        <w:t xml:space="preserve"> </w:t>
      </w:r>
      <w:r>
        <w:rPr>
          <w:rFonts w:hint="eastAsia" w:ascii="Times New Roman" w:hAnsi="Times New Roman"/>
          <w:color w:val="auto"/>
          <w:sz w:val="24"/>
          <w:szCs w:val="24"/>
          <w:highlight w:val="none"/>
          <w:lang w:val="en-US" w:eastAsia="zh-CN"/>
        </w:rPr>
        <w:t>当</w:t>
      </w:r>
      <w:r>
        <w:rPr>
          <w:rFonts w:hint="eastAsia" w:ascii="Times New Roman" w:hAnsi="Times New Roman"/>
          <w:color w:val="auto"/>
          <w:sz w:val="24"/>
          <w:szCs w:val="24"/>
          <w:highlight w:val="none"/>
        </w:rPr>
        <w:t>采用</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热熔橡胶沥青+玻纤布+热熔橡胶沥青+碎</w:t>
      </w:r>
      <w:r>
        <w:rPr>
          <w:rFonts w:hint="eastAsia" w:ascii="Times New Roman" w:hAnsi="Times New Roman"/>
          <w:color w:val="auto"/>
          <w:sz w:val="24"/>
          <w:szCs w:val="24"/>
          <w:highlight w:val="none"/>
          <w:lang w:val="en-US" w:eastAsia="zh-CN"/>
        </w:rPr>
        <w:t>石</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防水系统</w:t>
      </w:r>
      <w:r>
        <w:rPr>
          <w:rFonts w:hint="eastAsia" w:ascii="Times New Roman" w:hAnsi="Times New Roman"/>
          <w:color w:val="auto"/>
          <w:sz w:val="24"/>
          <w:szCs w:val="24"/>
          <w:highlight w:val="none"/>
          <w:lang w:val="en-US" w:eastAsia="zh-CN"/>
        </w:rPr>
        <w:t>快速施工法</w:t>
      </w:r>
      <w:r>
        <w:rPr>
          <w:rFonts w:hint="eastAsia" w:ascii="Times New Roman" w:hAnsi="Times New Roman"/>
          <w:color w:val="auto"/>
          <w:sz w:val="24"/>
          <w:szCs w:val="24"/>
          <w:highlight w:val="none"/>
        </w:rPr>
        <w:t>，应符合现行地方标准</w:t>
      </w:r>
      <w:r>
        <w:rPr>
          <w:rFonts w:hint="eastAsia" w:ascii="Times New Roman" w:hAnsi="Times New Roman"/>
          <w:color w:val="auto"/>
          <w:sz w:val="24"/>
          <w:szCs w:val="24"/>
          <w:highlight w:val="none"/>
        </w:rPr>
        <w:t>《混凝土桥面防水粘接层快速施工技术规范》DB11/T</w:t>
      </w:r>
      <w:r>
        <w:rPr>
          <w:rFonts w:ascii="Times New Roman" w:hAnsi="Times New Roman"/>
          <w:color w:val="auto"/>
          <w:sz w:val="24"/>
          <w:szCs w:val="24"/>
          <w:highlight w:val="none"/>
        </w:rPr>
        <w:t xml:space="preserve"> </w:t>
      </w:r>
      <w:r>
        <w:rPr>
          <w:rFonts w:hint="eastAsia" w:ascii="Times New Roman" w:hAnsi="Times New Roman"/>
          <w:color w:val="auto"/>
          <w:sz w:val="24"/>
          <w:szCs w:val="24"/>
          <w:highlight w:val="none"/>
        </w:rPr>
        <w:t>1680</w:t>
      </w:r>
      <w:r>
        <w:rPr>
          <w:rFonts w:hint="eastAsia" w:ascii="Times New Roman" w:hAnsi="Times New Roman"/>
          <w:color w:val="auto"/>
          <w:sz w:val="24"/>
          <w:szCs w:val="24"/>
          <w:highlight w:val="none"/>
        </w:rPr>
        <w:t>的规定。</w:t>
      </w:r>
    </w:p>
    <w:p>
      <w:pPr>
        <w:rPr>
          <w:color w:val="auto"/>
          <w:highlight w:val="none"/>
        </w:rPr>
      </w:pPr>
      <w:bookmarkStart w:id="43" w:name="_Toc114134400"/>
    </w:p>
    <w:p>
      <w:pPr>
        <w:pStyle w:val="5"/>
        <w:numPr>
          <w:ilvl w:val="1"/>
          <w:numId w:val="0"/>
        </w:numPr>
        <w:rPr>
          <w:rFonts w:ascii="黑体" w:hAnsi="黑体" w:cs="黑体"/>
          <w:color w:val="auto"/>
          <w:szCs w:val="21"/>
          <w:highlight w:val="none"/>
        </w:rPr>
      </w:pPr>
      <w:bookmarkStart w:id="44" w:name="_Toc7916"/>
      <w:r>
        <w:rPr>
          <w:rFonts w:hint="eastAsia" w:ascii="黑体" w:hAnsi="黑体" w:cs="黑体"/>
          <w:color w:val="auto"/>
          <w:szCs w:val="21"/>
          <w:highlight w:val="none"/>
        </w:rPr>
        <w:t>5</w:t>
      </w:r>
      <w:r>
        <w:rPr>
          <w:rFonts w:ascii="黑体" w:hAnsi="黑体" w:cs="黑体"/>
          <w:color w:val="auto"/>
          <w:szCs w:val="21"/>
          <w:highlight w:val="none"/>
        </w:rPr>
        <w:t>.6</w:t>
      </w:r>
      <w:r>
        <w:rPr>
          <w:rFonts w:hint="eastAsia" w:ascii="黑体" w:hAnsi="黑体" w:cs="黑体"/>
          <w:color w:val="auto"/>
          <w:szCs w:val="21"/>
          <w:highlight w:val="none"/>
        </w:rPr>
        <w:t xml:space="preserve"> 细部构造</w:t>
      </w:r>
      <w:bookmarkEnd w:id="43"/>
      <w:r>
        <w:rPr>
          <w:rFonts w:hint="eastAsia" w:ascii="黑体" w:hAnsi="黑体" w:cs="黑体"/>
          <w:color w:val="auto"/>
          <w:szCs w:val="21"/>
          <w:highlight w:val="none"/>
        </w:rPr>
        <w:t>处理</w:t>
      </w:r>
      <w:bookmarkEnd w:id="44"/>
    </w:p>
    <w:p>
      <w:pPr>
        <w:pStyle w:val="19"/>
        <w:rPr>
          <w:rFonts w:ascii="Times New Roman" w:hAnsi="Times New Roman"/>
          <w:color w:val="auto"/>
          <w:sz w:val="24"/>
          <w:szCs w:val="24"/>
          <w:highlight w:val="none"/>
        </w:rPr>
      </w:pPr>
      <w:r>
        <w:rPr>
          <w:rFonts w:hint="eastAsia" w:ascii="Times New Roman" w:hAnsi="Times New Roman"/>
          <w:b/>
          <w:bCs/>
          <w:color w:val="auto"/>
          <w:sz w:val="24"/>
          <w:szCs w:val="24"/>
          <w:highlight w:val="none"/>
        </w:rPr>
        <w:t>5.6.1</w:t>
      </w:r>
      <w:r>
        <w:rPr>
          <w:rFonts w:hint="eastAsia" w:ascii="Times New Roman" w:hAnsi="Times New Roman"/>
          <w:color w:val="auto"/>
          <w:sz w:val="24"/>
          <w:szCs w:val="24"/>
          <w:highlight w:val="none"/>
        </w:rPr>
        <w:t>关于水泥混凝土桥面铺装的技术细节</w:t>
      </w:r>
      <w:r>
        <w:rPr>
          <w:rFonts w:hint="eastAsia" w:ascii="Times New Roman" w:hAnsi="Times New Roman"/>
          <w:color w:val="auto"/>
          <w:sz w:val="24"/>
          <w:szCs w:val="24"/>
          <w:highlight w:val="none"/>
          <w:lang w:val="en-US" w:eastAsia="zh-CN"/>
        </w:rPr>
        <w:t>应符合下列</w:t>
      </w:r>
      <w:r>
        <w:rPr>
          <w:rFonts w:hint="eastAsia" w:ascii="Times New Roman" w:hAnsi="Times New Roman"/>
          <w:color w:val="auto"/>
          <w:sz w:val="24"/>
          <w:szCs w:val="24"/>
          <w:highlight w:val="none"/>
        </w:rPr>
        <w:t>要求：</w:t>
      </w:r>
    </w:p>
    <w:p>
      <w:pPr>
        <w:pStyle w:val="19"/>
        <w:ind w:firstLine="481" w:firstLineChars="200"/>
        <w:rPr>
          <w:rFonts w:ascii="Times New Roman" w:hAnsi="Times New Roman"/>
          <w:color w:val="auto"/>
          <w:sz w:val="24"/>
          <w:szCs w:val="24"/>
          <w:highlight w:val="none"/>
        </w:rPr>
      </w:pPr>
      <w:r>
        <w:rPr>
          <w:rFonts w:hint="eastAsia" w:ascii="Times New Roman" w:hAnsi="Times New Roman"/>
          <w:b/>
          <w:bCs/>
          <w:color w:val="auto"/>
          <w:sz w:val="24"/>
          <w:szCs w:val="24"/>
          <w:highlight w:val="none"/>
        </w:rPr>
        <w:t>1</w:t>
      </w:r>
      <w:r>
        <w:rPr>
          <w:rFonts w:hint="eastAsia" w:ascii="Times New Roman" w:hAnsi="Times New Roman"/>
          <w:color w:val="auto"/>
          <w:sz w:val="24"/>
          <w:szCs w:val="24"/>
          <w:highlight w:val="none"/>
          <w:lang w:val="en-US" w:eastAsia="zh-CN"/>
        </w:rPr>
        <w:t xml:space="preserve"> </w:t>
      </w:r>
      <w:r>
        <w:rPr>
          <w:rFonts w:hint="eastAsia" w:ascii="Times New Roman" w:hAnsi="Times New Roman"/>
          <w:color w:val="auto"/>
          <w:sz w:val="24"/>
          <w:szCs w:val="24"/>
          <w:highlight w:val="none"/>
        </w:rPr>
        <w:t>水泥混凝土铺装面层或桥面板上混凝土整平层的结构缝内应填满防水密封材料。</w:t>
      </w:r>
    </w:p>
    <w:p>
      <w:pPr>
        <w:pStyle w:val="19"/>
        <w:ind w:firstLine="481" w:firstLineChars="200"/>
        <w:rPr>
          <w:rFonts w:ascii="Times New Roman" w:hAnsi="Times New Roman"/>
          <w:color w:val="auto"/>
          <w:sz w:val="24"/>
          <w:szCs w:val="24"/>
          <w:highlight w:val="none"/>
        </w:rPr>
      </w:pPr>
      <w:r>
        <w:rPr>
          <w:rFonts w:hint="eastAsia" w:ascii="Times New Roman" w:hAnsi="Times New Roman"/>
          <w:b/>
          <w:bCs/>
          <w:color w:val="auto"/>
          <w:sz w:val="24"/>
          <w:szCs w:val="24"/>
          <w:highlight w:val="none"/>
        </w:rPr>
        <w:t>2</w:t>
      </w:r>
      <w:r>
        <w:rPr>
          <w:rFonts w:hint="eastAsia" w:ascii="Times New Roman" w:hAnsi="Times New Roman"/>
          <w:color w:val="auto"/>
          <w:sz w:val="24"/>
          <w:szCs w:val="24"/>
          <w:highlight w:val="none"/>
          <w:lang w:val="en-US" w:eastAsia="zh-CN"/>
        </w:rPr>
        <w:t xml:space="preserve"> </w:t>
      </w:r>
      <w:r>
        <w:rPr>
          <w:rFonts w:hint="eastAsia" w:ascii="Times New Roman" w:hAnsi="Times New Roman"/>
          <w:color w:val="auto"/>
          <w:sz w:val="24"/>
          <w:szCs w:val="24"/>
          <w:highlight w:val="none"/>
        </w:rPr>
        <w:t>水泥混凝土桥面铺装纵、横向接缝设置、接缝构造及缝（槽口）内填塞填缝料应结合桥梁结构变形需要及按照</w:t>
      </w:r>
      <w:r>
        <w:rPr>
          <w:rFonts w:hint="eastAsia" w:ascii="Times New Roman" w:hAnsi="Times New Roman"/>
          <w:color w:val="auto"/>
          <w:sz w:val="24"/>
          <w:szCs w:val="24"/>
          <w:highlight w:val="none"/>
          <w:lang w:val="en-US" w:eastAsia="zh-CN"/>
        </w:rPr>
        <w:t>现行行业标准</w:t>
      </w:r>
      <w:r>
        <w:rPr>
          <w:rFonts w:hint="eastAsia" w:ascii="Times New Roman" w:hAnsi="Times New Roman"/>
          <w:color w:val="auto"/>
          <w:sz w:val="24"/>
          <w:szCs w:val="24"/>
          <w:highlight w:val="none"/>
        </w:rPr>
        <w:t>《公路水泥混凝土路面设计规范》JTG D40相关规定执行，填缝料材料还应满足</w:t>
      </w:r>
      <w:r>
        <w:rPr>
          <w:rFonts w:hint="eastAsia" w:ascii="Times New Roman" w:hAnsi="Times New Roman"/>
          <w:color w:val="auto"/>
          <w:sz w:val="24"/>
          <w:szCs w:val="24"/>
          <w:highlight w:val="none"/>
          <w:lang w:val="en-US" w:eastAsia="zh-CN"/>
        </w:rPr>
        <w:t>现行行业标准</w:t>
      </w:r>
      <w:r>
        <w:rPr>
          <w:rFonts w:hint="eastAsia" w:ascii="Times New Roman" w:hAnsi="Times New Roman"/>
          <w:color w:val="auto"/>
          <w:sz w:val="24"/>
          <w:szCs w:val="24"/>
          <w:highlight w:val="none"/>
        </w:rPr>
        <w:t>《道桥嵌缝用密封胶》JC/T 976相关技术要求。</w:t>
      </w:r>
    </w:p>
    <w:p>
      <w:pPr>
        <w:pStyle w:val="19"/>
        <w:rPr>
          <w:rFonts w:ascii="Times New Roman" w:hAnsi="Times New Roman"/>
          <w:color w:val="auto"/>
          <w:sz w:val="24"/>
          <w:szCs w:val="24"/>
          <w:highlight w:val="none"/>
        </w:rPr>
      </w:pPr>
      <w:r>
        <w:rPr>
          <w:rFonts w:hint="eastAsia" w:ascii="Times New Roman" w:hAnsi="Times New Roman"/>
          <w:b/>
          <w:bCs/>
          <w:color w:val="auto"/>
          <w:sz w:val="24"/>
          <w:szCs w:val="24"/>
          <w:highlight w:val="none"/>
        </w:rPr>
        <w:t>5.6.2</w:t>
      </w:r>
      <w:r>
        <w:rPr>
          <w:rFonts w:hint="eastAsia" w:ascii="Times New Roman" w:hAnsi="Times New Roman"/>
          <w:color w:val="auto"/>
          <w:sz w:val="24"/>
          <w:szCs w:val="24"/>
          <w:highlight w:val="none"/>
        </w:rPr>
        <w:t>关于护栏、路缘石的技术细节</w:t>
      </w:r>
      <w:r>
        <w:rPr>
          <w:rFonts w:hint="eastAsia" w:ascii="Times New Roman" w:hAnsi="Times New Roman"/>
          <w:color w:val="auto"/>
          <w:sz w:val="24"/>
          <w:szCs w:val="24"/>
          <w:highlight w:val="none"/>
          <w:lang w:val="en-US" w:eastAsia="zh-CN"/>
        </w:rPr>
        <w:t>应符合下列</w:t>
      </w:r>
      <w:r>
        <w:rPr>
          <w:rFonts w:hint="eastAsia" w:ascii="Times New Roman" w:hAnsi="Times New Roman"/>
          <w:color w:val="auto"/>
          <w:sz w:val="24"/>
          <w:szCs w:val="24"/>
          <w:highlight w:val="none"/>
        </w:rPr>
        <w:t>要求：</w:t>
      </w:r>
    </w:p>
    <w:p>
      <w:pPr>
        <w:pStyle w:val="19"/>
        <w:ind w:firstLine="481" w:firstLineChars="200"/>
        <w:rPr>
          <w:rFonts w:ascii="Times New Roman" w:hAnsi="Times New Roman"/>
          <w:color w:val="auto"/>
          <w:sz w:val="24"/>
          <w:szCs w:val="24"/>
          <w:highlight w:val="none"/>
        </w:rPr>
      </w:pPr>
      <w:r>
        <w:rPr>
          <w:rFonts w:hint="eastAsia" w:ascii="Times New Roman" w:hAnsi="Times New Roman"/>
          <w:b/>
          <w:bCs/>
          <w:color w:val="auto"/>
          <w:sz w:val="24"/>
          <w:szCs w:val="24"/>
          <w:highlight w:val="none"/>
        </w:rPr>
        <w:t>1</w:t>
      </w:r>
      <w:r>
        <w:rPr>
          <w:rFonts w:hint="eastAsia" w:ascii="Times New Roman" w:hAnsi="Times New Roman"/>
          <w:b/>
          <w:bCs/>
          <w:color w:val="auto"/>
          <w:sz w:val="24"/>
          <w:szCs w:val="24"/>
          <w:highlight w:val="none"/>
          <w:lang w:val="en-US" w:eastAsia="zh-CN"/>
        </w:rPr>
        <w:t xml:space="preserve"> </w:t>
      </w:r>
      <w:r>
        <w:rPr>
          <w:rFonts w:hint="eastAsia" w:ascii="Times New Roman" w:hAnsi="Times New Roman"/>
          <w:color w:val="auto"/>
          <w:sz w:val="24"/>
          <w:szCs w:val="24"/>
          <w:highlight w:val="none"/>
        </w:rPr>
        <w:t>桥面混凝土防撞护栏、交通标志基座、声屏障基座、灯杆基础等外露的混凝土结构表面应涂刷硅烷、硅氧烷等渗透结晶材料进行表面憎水处理，具备条件时应在混凝土中加入水泥基渗透结晶型防水剂提高构件耐久性，延长使用寿命。</w:t>
      </w:r>
    </w:p>
    <w:p>
      <w:pPr>
        <w:pStyle w:val="19"/>
        <w:ind w:firstLine="481" w:firstLineChars="200"/>
        <w:rPr>
          <w:rFonts w:ascii="Times New Roman" w:hAnsi="Times New Roman"/>
          <w:color w:val="auto"/>
          <w:sz w:val="24"/>
          <w:szCs w:val="24"/>
          <w:highlight w:val="none"/>
        </w:rPr>
      </w:pPr>
      <w:r>
        <w:rPr>
          <w:rFonts w:hint="eastAsia" w:ascii="Times New Roman" w:hAnsi="Times New Roman"/>
          <w:b/>
          <w:bCs/>
          <w:color w:val="auto"/>
          <w:sz w:val="24"/>
          <w:szCs w:val="24"/>
          <w:highlight w:val="none"/>
        </w:rPr>
        <w:t>2</w:t>
      </w:r>
      <w:r>
        <w:rPr>
          <w:rFonts w:hint="eastAsia" w:ascii="Times New Roman" w:hAnsi="Times New Roman"/>
          <w:color w:val="auto"/>
          <w:sz w:val="24"/>
          <w:szCs w:val="24"/>
          <w:highlight w:val="none"/>
        </w:rPr>
        <w:t>当附属构件放置在防水层上时，下部的防水层应做卷材加强层，不便时，可涂刷防水涂料。</w:t>
      </w:r>
    </w:p>
    <w:p>
      <w:pPr>
        <w:pStyle w:val="19"/>
        <w:ind w:firstLine="481" w:firstLineChars="200"/>
        <w:rPr>
          <w:rFonts w:ascii="Times New Roman" w:hAnsi="Times New Roman"/>
          <w:color w:val="auto"/>
          <w:sz w:val="24"/>
          <w:szCs w:val="24"/>
          <w:highlight w:val="none"/>
        </w:rPr>
      </w:pPr>
      <w:r>
        <w:rPr>
          <w:rFonts w:hint="eastAsia" w:ascii="Times New Roman" w:hAnsi="Times New Roman"/>
          <w:b/>
          <w:bCs/>
          <w:color w:val="auto"/>
          <w:sz w:val="24"/>
          <w:szCs w:val="24"/>
          <w:highlight w:val="none"/>
        </w:rPr>
        <w:t>3</w:t>
      </w:r>
      <w:r>
        <w:rPr>
          <w:rFonts w:hint="eastAsia" w:ascii="Times New Roman" w:hAnsi="Times New Roman"/>
          <w:color w:val="auto"/>
          <w:sz w:val="24"/>
          <w:szCs w:val="24"/>
          <w:highlight w:val="none"/>
        </w:rPr>
        <w:t>当附属构件基座与防水层基层相连时，防水层应覆盖至附属构件基座的上部，并在地脚螺栓周围做密封处理。</w:t>
      </w:r>
    </w:p>
    <w:p>
      <w:pPr>
        <w:pStyle w:val="19"/>
        <w:numPr>
          <w:ilvl w:val="-1"/>
          <w:numId w:val="0"/>
        </w:numPr>
        <w:ind w:firstLine="481" w:firstLineChars="200"/>
        <w:rPr>
          <w:rFonts w:ascii="Times New Roman" w:hAnsi="Times New Roman"/>
          <w:color w:val="auto"/>
          <w:sz w:val="24"/>
          <w:szCs w:val="24"/>
          <w:highlight w:val="none"/>
        </w:rPr>
      </w:pPr>
      <w:r>
        <w:rPr>
          <w:rFonts w:hint="eastAsia" w:ascii="Times New Roman" w:hAnsi="Times New Roman"/>
          <w:b/>
          <w:bCs/>
          <w:color w:val="auto"/>
          <w:sz w:val="24"/>
          <w:szCs w:val="24"/>
          <w:highlight w:val="none"/>
          <w:lang w:val="en-US" w:eastAsia="zh-CN"/>
        </w:rPr>
        <w:t>4</w:t>
      </w:r>
      <w:r>
        <w:rPr>
          <w:rFonts w:hint="eastAsia" w:ascii="Times New Roman" w:hAnsi="Times New Roman"/>
          <w:color w:val="auto"/>
          <w:sz w:val="24"/>
          <w:szCs w:val="24"/>
          <w:highlight w:val="none"/>
        </w:rPr>
        <w:t>在混凝土基面的转角处和基面与防撞护栏(图5.</w:t>
      </w:r>
      <w:r>
        <w:rPr>
          <w:rFonts w:hint="eastAsia" w:ascii="Times New Roman" w:hAnsi="Times New Roman"/>
          <w:color w:val="auto"/>
          <w:sz w:val="24"/>
          <w:szCs w:val="24"/>
          <w:highlight w:val="none"/>
          <w:lang w:val="en-US" w:eastAsia="zh-CN"/>
        </w:rPr>
        <w:t>6</w:t>
      </w:r>
      <w:r>
        <w:rPr>
          <w:rFonts w:hint="eastAsia" w:ascii="Times New Roman" w:hAnsi="Times New Roman"/>
          <w:color w:val="auto"/>
          <w:sz w:val="24"/>
          <w:szCs w:val="24"/>
          <w:highlight w:val="none"/>
        </w:rPr>
        <w:t>.2-1、5.</w:t>
      </w:r>
      <w:r>
        <w:rPr>
          <w:rFonts w:hint="eastAsia" w:ascii="Times New Roman" w:hAnsi="Times New Roman"/>
          <w:color w:val="auto"/>
          <w:sz w:val="24"/>
          <w:szCs w:val="24"/>
          <w:highlight w:val="none"/>
          <w:lang w:val="en-US" w:eastAsia="zh-CN"/>
        </w:rPr>
        <w:t>6</w:t>
      </w:r>
      <w:r>
        <w:rPr>
          <w:rFonts w:hint="eastAsia" w:ascii="Times New Roman" w:hAnsi="Times New Roman"/>
          <w:color w:val="auto"/>
          <w:sz w:val="24"/>
          <w:szCs w:val="24"/>
          <w:highlight w:val="none"/>
        </w:rPr>
        <w:t>.2-2)、隔离墩、路缘石等构件立面的交接处防水卷材不应上翻，应直抵相交结构立面且与基面密贴，并采用防水密封材料将防水层端部与结构立面的交接处填满。防水涂料的上翻高度宜稍低于铺装面层的上表面。</w:t>
      </w:r>
    </w:p>
    <w:p>
      <w:pPr>
        <w:widowControl/>
        <w:jc w:val="center"/>
        <w:rPr>
          <w:rFonts w:ascii="FZKTK--GBK1-0" w:hAnsi="FZKTK--GBK1-0" w:eastAsia="FZKTK--GBK1-0" w:cs="FZKTK--GBK1-0"/>
          <w:snapToGrid w:val="0"/>
          <w:color w:val="auto"/>
          <w:kern w:val="0"/>
          <w:sz w:val="16"/>
          <w:szCs w:val="16"/>
          <w:highlight w:val="none"/>
          <w:lang w:bidi="ar"/>
        </w:rPr>
      </w:pPr>
      <w:r>
        <w:rPr>
          <w:color w:val="auto"/>
          <w:highlight w:val="none"/>
        </w:rPr>
        <w:drawing>
          <wp:inline distT="0" distB="0" distL="0" distR="0">
            <wp:extent cx="2131060" cy="2113915"/>
            <wp:effectExtent l="0" t="0" r="2540" b="635"/>
            <wp:docPr id="23"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true" noChangeArrowheads="true"/>
                    </pic:cNvPicPr>
                  </pic:nvPicPr>
                  <pic:blipFill>
                    <a:blip r:embed="rId33" cstate="print">
                      <a:extLst>
                        <a:ext uri="{28A0092B-C50C-407E-A947-70E740481C1C}">
                          <a14:useLocalDpi xmlns:a14="http://schemas.microsoft.com/office/drawing/2010/main" val="false"/>
                        </a:ext>
                      </a:extLst>
                    </a:blip>
                    <a:srcRect/>
                    <a:stretch>
                      <a:fillRect/>
                    </a:stretch>
                  </pic:blipFill>
                  <pic:spPr>
                    <a:xfrm>
                      <a:off x="0" y="0"/>
                      <a:ext cx="2131060" cy="2113915"/>
                    </a:xfrm>
                    <a:prstGeom prst="rect">
                      <a:avLst/>
                    </a:prstGeom>
                    <a:noFill/>
                    <a:ln>
                      <a:noFill/>
                    </a:ln>
                  </pic:spPr>
                </pic:pic>
              </a:graphicData>
            </a:graphic>
          </wp:inline>
        </w:drawing>
      </w:r>
    </w:p>
    <w:p>
      <w:pPr>
        <w:jc w:val="center"/>
        <w:rPr>
          <w:color w:val="auto"/>
          <w:highlight w:val="none"/>
        </w:rPr>
      </w:pPr>
      <w:r>
        <w:rPr>
          <w:color w:val="auto"/>
          <w:highlight w:val="none"/>
        </w:rPr>
        <w:t>图</w:t>
      </w:r>
      <w:r>
        <w:rPr>
          <w:rFonts w:hint="eastAsia"/>
          <w:color w:val="auto"/>
          <w:highlight w:val="none"/>
        </w:rPr>
        <w:t>5.</w:t>
      </w:r>
      <w:r>
        <w:rPr>
          <w:color w:val="auto"/>
          <w:highlight w:val="none"/>
        </w:rPr>
        <w:t>6</w:t>
      </w:r>
      <w:r>
        <w:rPr>
          <w:rFonts w:hint="eastAsia"/>
          <w:color w:val="auto"/>
          <w:highlight w:val="none"/>
        </w:rPr>
        <w:t>.2-1</w:t>
      </w:r>
      <w:r>
        <w:rPr>
          <w:color w:val="auto"/>
          <w:highlight w:val="none"/>
        </w:rPr>
        <w:t>防撞护栏处的桥面防水系统示意图</w:t>
      </w:r>
    </w:p>
    <w:p>
      <w:pPr>
        <w:spacing w:line="240" w:lineRule="auto"/>
        <w:jc w:val="center"/>
        <w:rPr>
          <w:color w:val="auto"/>
          <w:sz w:val="21"/>
          <w:szCs w:val="21"/>
          <w:highlight w:val="none"/>
        </w:rPr>
      </w:pPr>
      <w:r>
        <w:rPr>
          <w:rFonts w:hint="eastAsia"/>
          <w:color w:val="auto"/>
          <w:sz w:val="21"/>
          <w:szCs w:val="21"/>
          <w:highlight w:val="none"/>
        </w:rPr>
        <w:t>1</w:t>
      </w:r>
      <w:r>
        <w:rPr>
          <w:color w:val="auto"/>
          <w:sz w:val="21"/>
          <w:szCs w:val="21"/>
          <w:highlight w:val="none"/>
        </w:rPr>
        <w:t>－防撞护栏</w:t>
      </w:r>
      <w:r>
        <w:rPr>
          <w:rFonts w:hint="eastAsia"/>
          <w:color w:val="auto"/>
          <w:sz w:val="21"/>
          <w:szCs w:val="21"/>
          <w:highlight w:val="none"/>
        </w:rPr>
        <w:t>；2</w:t>
      </w:r>
      <w:r>
        <w:rPr>
          <w:color w:val="auto"/>
          <w:sz w:val="21"/>
          <w:szCs w:val="21"/>
          <w:highlight w:val="none"/>
        </w:rPr>
        <w:t>－密封材料</w:t>
      </w:r>
      <w:r>
        <w:rPr>
          <w:rFonts w:hint="eastAsia"/>
          <w:color w:val="auto"/>
          <w:sz w:val="21"/>
          <w:szCs w:val="21"/>
          <w:highlight w:val="none"/>
        </w:rPr>
        <w:t>；3</w:t>
      </w:r>
      <w:r>
        <w:rPr>
          <w:color w:val="auto"/>
          <w:sz w:val="21"/>
          <w:szCs w:val="21"/>
          <w:highlight w:val="none"/>
        </w:rPr>
        <w:t>－卷材防水层</w:t>
      </w:r>
      <w:r>
        <w:rPr>
          <w:rFonts w:hint="eastAsia"/>
          <w:color w:val="auto"/>
          <w:sz w:val="21"/>
          <w:szCs w:val="21"/>
          <w:highlight w:val="none"/>
        </w:rPr>
        <w:t>；4</w:t>
      </w:r>
      <w:r>
        <w:rPr>
          <w:color w:val="auto"/>
          <w:sz w:val="21"/>
          <w:szCs w:val="21"/>
          <w:highlight w:val="none"/>
        </w:rPr>
        <w:t>－沥青混凝土面层</w:t>
      </w:r>
      <w:r>
        <w:rPr>
          <w:rFonts w:hint="eastAsia"/>
          <w:color w:val="auto"/>
          <w:sz w:val="21"/>
          <w:szCs w:val="21"/>
          <w:highlight w:val="none"/>
        </w:rPr>
        <w:t>；</w:t>
      </w:r>
    </w:p>
    <w:p>
      <w:pPr>
        <w:spacing w:line="240" w:lineRule="auto"/>
        <w:jc w:val="center"/>
        <w:rPr>
          <w:color w:val="auto"/>
          <w:sz w:val="21"/>
          <w:szCs w:val="21"/>
          <w:highlight w:val="none"/>
        </w:rPr>
      </w:pPr>
      <w:r>
        <w:rPr>
          <w:rFonts w:hint="eastAsia"/>
          <w:color w:val="auto"/>
          <w:sz w:val="21"/>
          <w:szCs w:val="21"/>
          <w:highlight w:val="none"/>
        </w:rPr>
        <w:t>5</w:t>
      </w:r>
      <w:r>
        <w:rPr>
          <w:color w:val="auto"/>
          <w:sz w:val="21"/>
          <w:szCs w:val="21"/>
          <w:highlight w:val="none"/>
        </w:rPr>
        <w:t>－混凝土整平层</w:t>
      </w:r>
      <w:r>
        <w:rPr>
          <w:rFonts w:hint="eastAsia"/>
          <w:color w:val="auto"/>
          <w:sz w:val="21"/>
          <w:szCs w:val="21"/>
          <w:highlight w:val="none"/>
        </w:rPr>
        <w:t>；6</w:t>
      </w:r>
      <w:r>
        <w:rPr>
          <w:color w:val="auto"/>
          <w:sz w:val="21"/>
          <w:szCs w:val="21"/>
          <w:highlight w:val="none"/>
        </w:rPr>
        <w:t>－桥面板顶面</w:t>
      </w:r>
    </w:p>
    <w:p>
      <w:pPr>
        <w:widowControl/>
        <w:jc w:val="center"/>
        <w:rPr>
          <w:rFonts w:ascii="FZKTK--GBK1-0" w:hAnsi="FZKTK--GBK1-0" w:eastAsia="FZKTK--GBK1-0" w:cs="FZKTK--GBK1-0"/>
          <w:snapToGrid w:val="0"/>
          <w:color w:val="auto"/>
          <w:kern w:val="0"/>
          <w:sz w:val="16"/>
          <w:szCs w:val="16"/>
          <w:highlight w:val="none"/>
          <w:lang w:bidi="ar"/>
        </w:rPr>
      </w:pPr>
      <w:r>
        <w:rPr>
          <w:rFonts w:ascii="FZKTK--GBK1-0" w:hAnsi="FZKTK--GBK1-0" w:eastAsia="FZKTK--GBK1-0" w:cs="FZKTK--GBK1-0"/>
          <w:snapToGrid w:val="0"/>
          <w:color w:val="auto"/>
          <w:kern w:val="0"/>
          <w:sz w:val="16"/>
          <w:szCs w:val="16"/>
          <w:highlight w:val="none"/>
        </w:rPr>
        <w:drawing>
          <wp:inline distT="0" distB="0" distL="0" distR="0">
            <wp:extent cx="2439035" cy="2266950"/>
            <wp:effectExtent l="0" t="0" r="18415" b="0"/>
            <wp:docPr id="24" name="图片 24"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2"/>
                    <pic:cNvPicPr>
                      <a:picLocks noChangeAspect="true" noChangeArrowheads="true"/>
                    </pic:cNvPicPr>
                  </pic:nvPicPr>
                  <pic:blipFill>
                    <a:blip r:embed="rId34" cstate="print">
                      <a:extLst>
                        <a:ext uri="{28A0092B-C50C-407E-A947-70E740481C1C}">
                          <a14:useLocalDpi xmlns:a14="http://schemas.microsoft.com/office/drawing/2010/main" val="false"/>
                        </a:ext>
                      </a:extLst>
                    </a:blip>
                    <a:srcRect/>
                    <a:stretch>
                      <a:fillRect/>
                    </a:stretch>
                  </pic:blipFill>
                  <pic:spPr>
                    <a:xfrm>
                      <a:off x="0" y="0"/>
                      <a:ext cx="2439035" cy="2266950"/>
                    </a:xfrm>
                    <a:prstGeom prst="rect">
                      <a:avLst/>
                    </a:prstGeom>
                    <a:noFill/>
                    <a:ln>
                      <a:noFill/>
                    </a:ln>
                  </pic:spPr>
                </pic:pic>
              </a:graphicData>
            </a:graphic>
          </wp:inline>
        </w:drawing>
      </w:r>
    </w:p>
    <w:p>
      <w:pPr>
        <w:jc w:val="center"/>
        <w:rPr>
          <w:color w:val="auto"/>
          <w:highlight w:val="none"/>
        </w:rPr>
      </w:pPr>
      <w:r>
        <w:rPr>
          <w:color w:val="auto"/>
          <w:highlight w:val="none"/>
        </w:rPr>
        <w:t>图</w:t>
      </w:r>
      <w:r>
        <w:rPr>
          <w:rFonts w:hint="eastAsia"/>
          <w:color w:val="auto"/>
          <w:highlight w:val="none"/>
        </w:rPr>
        <w:t>5.</w:t>
      </w:r>
      <w:r>
        <w:rPr>
          <w:color w:val="auto"/>
          <w:highlight w:val="none"/>
        </w:rPr>
        <w:t>6</w:t>
      </w:r>
      <w:r>
        <w:rPr>
          <w:rFonts w:hint="eastAsia"/>
          <w:color w:val="auto"/>
          <w:highlight w:val="none"/>
        </w:rPr>
        <w:t>.2-2</w:t>
      </w:r>
      <w:r>
        <w:rPr>
          <w:color w:val="auto"/>
          <w:highlight w:val="none"/>
        </w:rPr>
        <w:t>防撞护栏处的桥面防水系统示意图</w:t>
      </w:r>
    </w:p>
    <w:p>
      <w:pPr>
        <w:spacing w:line="240" w:lineRule="auto"/>
        <w:jc w:val="center"/>
        <w:rPr>
          <w:color w:val="auto"/>
          <w:sz w:val="21"/>
          <w:szCs w:val="21"/>
          <w:highlight w:val="none"/>
        </w:rPr>
      </w:pPr>
      <w:r>
        <w:rPr>
          <w:rFonts w:hint="eastAsia"/>
          <w:color w:val="auto"/>
          <w:sz w:val="21"/>
          <w:szCs w:val="21"/>
          <w:highlight w:val="none"/>
        </w:rPr>
        <w:t>1－防撞护栏；2－增强层；3－涂料防水层；4－沥青混凝土面层；</w:t>
      </w:r>
    </w:p>
    <w:p>
      <w:pPr>
        <w:spacing w:line="240" w:lineRule="auto"/>
        <w:jc w:val="center"/>
        <w:rPr>
          <w:color w:val="auto"/>
          <w:sz w:val="21"/>
          <w:szCs w:val="21"/>
          <w:highlight w:val="none"/>
        </w:rPr>
      </w:pPr>
      <w:r>
        <w:rPr>
          <w:rFonts w:hint="eastAsia"/>
          <w:color w:val="auto"/>
          <w:sz w:val="21"/>
          <w:szCs w:val="21"/>
          <w:highlight w:val="none"/>
        </w:rPr>
        <w:t>5－混凝土整平层；6－桥面板顶面</w:t>
      </w:r>
    </w:p>
    <w:p>
      <w:pPr>
        <w:rPr>
          <w:rFonts w:hint="eastAsia"/>
          <w:color w:val="auto"/>
          <w:highlight w:val="none"/>
          <w:lang w:val="en-US" w:eastAsia="zh-CN"/>
        </w:rPr>
      </w:pPr>
      <w:r>
        <w:rPr>
          <w:rFonts w:hint="eastAsia"/>
          <w:b/>
          <w:bCs/>
          <w:color w:val="auto"/>
          <w:highlight w:val="none"/>
        </w:rPr>
        <w:t>5.6.3</w:t>
      </w:r>
      <w:r>
        <w:rPr>
          <w:rFonts w:hint="eastAsia"/>
          <w:color w:val="auto"/>
          <w:highlight w:val="none"/>
        </w:rPr>
        <w:t>关于伸缩缝的技术细节应符合下列要求：</w:t>
      </w:r>
      <w:r>
        <w:rPr>
          <w:rFonts w:hint="eastAsia"/>
          <w:color w:val="auto"/>
          <w:highlight w:val="none"/>
          <w:lang w:val="en-US" w:eastAsia="zh-CN"/>
        </w:rPr>
        <w:t xml:space="preserve"> </w:t>
      </w:r>
    </w:p>
    <w:p>
      <w:pPr>
        <w:numPr>
          <w:ilvl w:val="-1"/>
          <w:numId w:val="0"/>
        </w:numPr>
        <w:ind w:firstLine="481" w:firstLineChars="200"/>
        <w:rPr>
          <w:color w:val="auto"/>
          <w:highlight w:val="none"/>
        </w:rPr>
      </w:pPr>
      <w:r>
        <w:rPr>
          <w:rFonts w:hint="eastAsia"/>
          <w:b/>
          <w:bCs/>
          <w:color w:val="auto"/>
          <w:highlight w:val="none"/>
          <w:lang w:val="en-US" w:eastAsia="zh-CN"/>
        </w:rPr>
        <w:t>1</w:t>
      </w:r>
      <w:r>
        <w:rPr>
          <w:rFonts w:hint="eastAsia"/>
          <w:b/>
          <w:bCs/>
          <w:highlight w:val="none"/>
          <w:lang w:val="en-US" w:eastAsia="zh-CN"/>
        </w:rPr>
        <w:t xml:space="preserve"> </w:t>
      </w:r>
      <w:r>
        <w:rPr>
          <w:rFonts w:hint="eastAsia"/>
          <w:color w:val="auto"/>
          <w:highlight w:val="none"/>
        </w:rPr>
        <w:t>安装桥梁伸缩装置时，应在浇注伸缩缝保护带混凝土之前将伸缩缝两侧(图5.</w:t>
      </w:r>
      <w:r>
        <w:rPr>
          <w:color w:val="auto"/>
          <w:highlight w:val="none"/>
        </w:rPr>
        <w:t>6</w:t>
      </w:r>
      <w:r>
        <w:rPr>
          <w:rFonts w:hint="eastAsia"/>
          <w:color w:val="auto"/>
          <w:highlight w:val="none"/>
        </w:rPr>
        <w:t>.</w:t>
      </w:r>
      <w:r>
        <w:rPr>
          <w:color w:val="auto"/>
          <w:highlight w:val="none"/>
        </w:rPr>
        <w:t>3</w:t>
      </w:r>
      <w:r>
        <w:rPr>
          <w:rFonts w:hint="eastAsia"/>
          <w:color w:val="auto"/>
          <w:highlight w:val="none"/>
        </w:rPr>
        <w:t>)的防水层端部用密封材料进行封闭。</w:t>
      </w:r>
    </w:p>
    <w:p>
      <w:pPr>
        <w:spacing w:line="2634" w:lineRule="exact"/>
        <w:jc w:val="center"/>
        <w:textAlignment w:val="center"/>
        <w:rPr>
          <w:color w:val="auto"/>
          <w:highlight w:val="none"/>
        </w:rPr>
      </w:pPr>
      <w:r>
        <w:rPr>
          <w:color w:val="auto"/>
          <w:highlight w:val="none"/>
        </w:rPr>
        <w:drawing>
          <wp:inline distT="0" distB="0" distL="0" distR="0">
            <wp:extent cx="3427730" cy="1798320"/>
            <wp:effectExtent l="0" t="0" r="1270" b="0"/>
            <wp:docPr id="25" name="图片 25" descr="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3"/>
                    <pic:cNvPicPr>
                      <a:picLocks noChangeAspect="true" noChangeArrowheads="true"/>
                    </pic:cNvPicPr>
                  </pic:nvPicPr>
                  <pic:blipFill>
                    <a:blip r:embed="rId35" cstate="print">
                      <a:extLst>
                        <a:ext uri="{28A0092B-C50C-407E-A947-70E740481C1C}">
                          <a14:useLocalDpi xmlns:a14="http://schemas.microsoft.com/office/drawing/2010/main" val="false"/>
                        </a:ext>
                      </a:extLst>
                    </a:blip>
                    <a:srcRect/>
                    <a:stretch>
                      <a:fillRect/>
                    </a:stretch>
                  </pic:blipFill>
                  <pic:spPr>
                    <a:xfrm>
                      <a:off x="0" y="0"/>
                      <a:ext cx="3427730" cy="1798320"/>
                    </a:xfrm>
                    <a:prstGeom prst="rect">
                      <a:avLst/>
                    </a:prstGeom>
                    <a:noFill/>
                    <a:ln>
                      <a:noFill/>
                    </a:ln>
                  </pic:spPr>
                </pic:pic>
              </a:graphicData>
            </a:graphic>
          </wp:inline>
        </w:drawing>
      </w:r>
    </w:p>
    <w:p>
      <w:pPr>
        <w:jc w:val="center"/>
        <w:rPr>
          <w:color w:val="auto"/>
          <w:highlight w:val="none"/>
        </w:rPr>
      </w:pPr>
      <w:r>
        <w:rPr>
          <w:color w:val="auto"/>
          <w:highlight w:val="none"/>
        </w:rPr>
        <w:t>图</w:t>
      </w:r>
      <w:r>
        <w:rPr>
          <w:rFonts w:hint="eastAsia"/>
          <w:color w:val="auto"/>
          <w:highlight w:val="none"/>
        </w:rPr>
        <w:t>5.</w:t>
      </w:r>
      <w:r>
        <w:rPr>
          <w:color w:val="auto"/>
          <w:highlight w:val="none"/>
        </w:rPr>
        <w:t>6</w:t>
      </w:r>
      <w:r>
        <w:rPr>
          <w:rFonts w:hint="eastAsia"/>
          <w:color w:val="auto"/>
          <w:highlight w:val="none"/>
        </w:rPr>
        <w:t>.</w:t>
      </w:r>
      <w:r>
        <w:rPr>
          <w:color w:val="auto"/>
          <w:highlight w:val="none"/>
        </w:rPr>
        <w:t>3-1</w:t>
      </w:r>
      <w:r>
        <w:rPr>
          <w:rFonts w:hint="eastAsia"/>
          <w:color w:val="auto"/>
          <w:highlight w:val="none"/>
        </w:rPr>
        <w:t xml:space="preserve"> </w:t>
      </w:r>
      <w:r>
        <w:rPr>
          <w:color w:val="auto"/>
          <w:highlight w:val="none"/>
        </w:rPr>
        <w:t>伸缩装置两侧的防水构造</w:t>
      </w:r>
    </w:p>
    <w:p>
      <w:pPr>
        <w:spacing w:line="240" w:lineRule="auto"/>
        <w:jc w:val="center"/>
        <w:rPr>
          <w:color w:val="auto"/>
          <w:sz w:val="21"/>
          <w:szCs w:val="21"/>
          <w:highlight w:val="none"/>
        </w:rPr>
      </w:pPr>
      <w:r>
        <w:rPr>
          <w:rFonts w:hint="eastAsia"/>
          <w:color w:val="auto"/>
          <w:sz w:val="21"/>
          <w:szCs w:val="21"/>
          <w:highlight w:val="none"/>
        </w:rPr>
        <w:t>1－防水层；2－密封材料；3－伸缩装置；4－沥青混凝土面层；</w:t>
      </w:r>
    </w:p>
    <w:p>
      <w:pPr>
        <w:spacing w:line="240" w:lineRule="auto"/>
        <w:jc w:val="center"/>
        <w:rPr>
          <w:color w:val="auto"/>
          <w:sz w:val="21"/>
          <w:szCs w:val="21"/>
          <w:highlight w:val="none"/>
        </w:rPr>
      </w:pPr>
      <w:r>
        <w:rPr>
          <w:rFonts w:hint="eastAsia"/>
          <w:color w:val="auto"/>
          <w:sz w:val="21"/>
          <w:szCs w:val="21"/>
          <w:highlight w:val="none"/>
        </w:rPr>
        <w:t>5－混凝土整平层；6－伸缩缝保护带混凝土；7－主梁或桥头搭板</w:t>
      </w:r>
    </w:p>
    <w:p>
      <w:pPr>
        <w:numPr>
          <w:ilvl w:val="-1"/>
          <w:numId w:val="0"/>
        </w:numPr>
        <w:ind w:firstLine="481" w:firstLineChars="200"/>
        <w:rPr>
          <w:color w:val="auto"/>
          <w:highlight w:val="none"/>
        </w:rPr>
      </w:pPr>
      <w:r>
        <w:rPr>
          <w:rFonts w:hint="eastAsia"/>
          <w:b/>
          <w:bCs/>
          <w:color w:val="auto"/>
          <w:highlight w:val="none"/>
          <w:lang w:val="en-US" w:eastAsia="zh-CN"/>
        </w:rPr>
        <w:t xml:space="preserve">2 </w:t>
      </w:r>
      <w:r>
        <w:rPr>
          <w:rFonts w:hint="eastAsia"/>
          <w:color w:val="auto"/>
          <w:highlight w:val="none"/>
        </w:rPr>
        <w:t>当桥面铺装面层为沥青混凝土时，应在桥梁伸缩缝旁边且位于桥梁纵坡高点的一侧、沿桥梁横坡的坡底处设置渗水管(图5.</w:t>
      </w:r>
      <w:r>
        <w:rPr>
          <w:color w:val="auto"/>
          <w:highlight w:val="none"/>
        </w:rPr>
        <w:t>6.3-2</w:t>
      </w:r>
      <w:r>
        <w:rPr>
          <w:rFonts w:hint="eastAsia"/>
          <w:color w:val="auto"/>
          <w:highlight w:val="none"/>
        </w:rPr>
        <w:t>)。</w:t>
      </w:r>
    </w:p>
    <w:p>
      <w:pPr>
        <w:spacing w:line="2958" w:lineRule="exact"/>
        <w:jc w:val="center"/>
        <w:textAlignment w:val="center"/>
        <w:rPr>
          <w:color w:val="auto"/>
          <w:highlight w:val="none"/>
        </w:rPr>
      </w:pPr>
      <w:r>
        <w:rPr>
          <w:color w:val="auto"/>
          <w:highlight w:val="none"/>
        </w:rPr>
        <w:drawing>
          <wp:inline distT="0" distB="0" distL="0" distR="0">
            <wp:extent cx="2854325" cy="2047240"/>
            <wp:effectExtent l="0" t="0" r="3175" b="0"/>
            <wp:docPr id="26" name="图片 26" descr="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4"/>
                    <pic:cNvPicPr>
                      <a:picLocks noChangeAspect="true" noChangeArrowheads="true"/>
                    </pic:cNvPicPr>
                  </pic:nvPicPr>
                  <pic:blipFill>
                    <a:blip r:embed="rId36" cstate="print">
                      <a:extLst>
                        <a:ext uri="{28A0092B-C50C-407E-A947-70E740481C1C}">
                          <a14:useLocalDpi xmlns:a14="http://schemas.microsoft.com/office/drawing/2010/main" val="false"/>
                        </a:ext>
                      </a:extLst>
                    </a:blip>
                    <a:srcRect/>
                    <a:stretch>
                      <a:fillRect/>
                    </a:stretch>
                  </pic:blipFill>
                  <pic:spPr>
                    <a:xfrm>
                      <a:off x="0" y="0"/>
                      <a:ext cx="2854325" cy="2047240"/>
                    </a:xfrm>
                    <a:prstGeom prst="rect">
                      <a:avLst/>
                    </a:prstGeom>
                    <a:noFill/>
                    <a:ln>
                      <a:noFill/>
                    </a:ln>
                  </pic:spPr>
                </pic:pic>
              </a:graphicData>
            </a:graphic>
          </wp:inline>
        </w:drawing>
      </w:r>
      <w:r>
        <w:rPr>
          <w:color w:val="auto"/>
          <w:highlight w:val="none"/>
        </w:rPr>
        <w:drawing>
          <wp:inline distT="0" distB="0" distL="0" distR="0">
            <wp:extent cx="1991360" cy="1993900"/>
            <wp:effectExtent l="0" t="0" r="8890" b="6350"/>
            <wp:docPr id="27" name="图片 27" descr="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5"/>
                    <pic:cNvPicPr>
                      <a:picLocks noChangeAspect="true" noChangeArrowheads="true"/>
                    </pic:cNvPicPr>
                  </pic:nvPicPr>
                  <pic:blipFill>
                    <a:blip r:embed="rId37" cstate="print">
                      <a:extLst>
                        <a:ext uri="{28A0092B-C50C-407E-A947-70E740481C1C}">
                          <a14:useLocalDpi xmlns:a14="http://schemas.microsoft.com/office/drawing/2010/main" val="false"/>
                        </a:ext>
                      </a:extLst>
                    </a:blip>
                    <a:srcRect/>
                    <a:stretch>
                      <a:fillRect/>
                    </a:stretch>
                  </pic:blipFill>
                  <pic:spPr>
                    <a:xfrm>
                      <a:off x="0" y="0"/>
                      <a:ext cx="1991360" cy="1993900"/>
                    </a:xfrm>
                    <a:prstGeom prst="rect">
                      <a:avLst/>
                    </a:prstGeom>
                    <a:noFill/>
                    <a:ln>
                      <a:noFill/>
                    </a:ln>
                  </pic:spPr>
                </pic:pic>
              </a:graphicData>
            </a:graphic>
          </wp:inline>
        </w:drawing>
      </w:r>
    </w:p>
    <w:p>
      <w:pPr>
        <w:jc w:val="center"/>
        <w:rPr>
          <w:color w:val="auto"/>
          <w:highlight w:val="none"/>
        </w:rPr>
      </w:pPr>
      <w:r>
        <w:rPr>
          <w:color w:val="auto"/>
          <w:highlight w:val="none"/>
        </w:rPr>
        <w:t>图</w:t>
      </w:r>
      <w:r>
        <w:rPr>
          <w:rFonts w:hint="eastAsia"/>
          <w:color w:val="auto"/>
          <w:highlight w:val="none"/>
        </w:rPr>
        <w:t>5.</w:t>
      </w:r>
      <w:r>
        <w:rPr>
          <w:color w:val="auto"/>
          <w:highlight w:val="none"/>
        </w:rPr>
        <w:t>6.3-2伸缩缝槽边的渗水管示意图</w:t>
      </w:r>
    </w:p>
    <w:p>
      <w:pPr>
        <w:spacing w:line="240" w:lineRule="auto"/>
        <w:jc w:val="center"/>
        <w:rPr>
          <w:color w:val="auto"/>
          <w:sz w:val="21"/>
          <w:szCs w:val="21"/>
          <w:highlight w:val="none"/>
        </w:rPr>
      </w:pPr>
      <w:r>
        <w:rPr>
          <w:rFonts w:hint="eastAsia"/>
          <w:color w:val="auto"/>
          <w:sz w:val="21"/>
          <w:szCs w:val="21"/>
          <w:highlight w:val="none"/>
        </w:rPr>
        <w:t>1－密封材料；2－伸缩缝保护带混凝土；3－渗水管顶面；</w:t>
      </w:r>
    </w:p>
    <w:p>
      <w:pPr>
        <w:spacing w:line="240" w:lineRule="auto"/>
        <w:jc w:val="center"/>
        <w:rPr>
          <w:color w:val="auto"/>
          <w:sz w:val="21"/>
          <w:szCs w:val="21"/>
          <w:highlight w:val="none"/>
        </w:rPr>
      </w:pPr>
      <w:r>
        <w:rPr>
          <w:rFonts w:hint="eastAsia"/>
          <w:color w:val="auto"/>
          <w:sz w:val="21"/>
          <w:szCs w:val="21"/>
          <w:highlight w:val="none"/>
        </w:rPr>
        <w:t>4－沥青混凝土面层；5－伸缩缝；6－防水层；7－渗水管；</w:t>
      </w:r>
    </w:p>
    <w:p>
      <w:pPr>
        <w:spacing w:line="240" w:lineRule="auto"/>
        <w:jc w:val="center"/>
        <w:rPr>
          <w:color w:val="auto"/>
          <w:sz w:val="21"/>
          <w:szCs w:val="21"/>
          <w:highlight w:val="none"/>
        </w:rPr>
      </w:pPr>
      <w:r>
        <w:rPr>
          <w:rFonts w:hint="eastAsia"/>
          <w:color w:val="auto"/>
          <w:sz w:val="21"/>
          <w:szCs w:val="21"/>
          <w:highlight w:val="none"/>
        </w:rPr>
        <w:t>8－盖梁或台帽；9－雉墙；10－桥头搭板；11－整平层；</w:t>
      </w:r>
    </w:p>
    <w:p>
      <w:pPr>
        <w:spacing w:line="240" w:lineRule="auto"/>
        <w:jc w:val="center"/>
        <w:rPr>
          <w:color w:val="auto"/>
          <w:sz w:val="21"/>
          <w:szCs w:val="21"/>
          <w:highlight w:val="none"/>
        </w:rPr>
      </w:pPr>
      <w:r>
        <w:rPr>
          <w:rFonts w:hint="eastAsia"/>
          <w:color w:val="auto"/>
          <w:sz w:val="21"/>
          <w:szCs w:val="21"/>
          <w:highlight w:val="none"/>
        </w:rPr>
        <w:t>12－焊于钢管上的卡钉；13－主梁桥面板；14－遇水膨胀止水条</w:t>
      </w:r>
    </w:p>
    <w:p>
      <w:pPr>
        <w:rPr>
          <w:color w:val="auto"/>
          <w:highlight w:val="none"/>
        </w:rPr>
      </w:pPr>
      <w:r>
        <w:rPr>
          <w:rFonts w:hint="eastAsia"/>
          <w:b/>
          <w:bCs/>
          <w:color w:val="auto"/>
          <w:highlight w:val="none"/>
        </w:rPr>
        <w:t>5.6.4</w:t>
      </w:r>
      <w:r>
        <w:rPr>
          <w:rFonts w:hint="eastAsia"/>
          <w:color w:val="auto"/>
          <w:highlight w:val="none"/>
        </w:rPr>
        <w:t>关于排水口的技术细节应符合下列要求：</w:t>
      </w:r>
    </w:p>
    <w:p>
      <w:pPr>
        <w:pStyle w:val="19"/>
        <w:ind w:firstLine="481" w:firstLineChars="200"/>
        <w:rPr>
          <w:rFonts w:ascii="Times New Roman" w:hAnsi="Times New Roman"/>
          <w:color w:val="auto"/>
          <w:sz w:val="24"/>
          <w:szCs w:val="24"/>
          <w:highlight w:val="none"/>
        </w:rPr>
      </w:pPr>
      <w:r>
        <w:rPr>
          <w:rFonts w:hint="eastAsia" w:ascii="Times New Roman" w:hAnsi="Times New Roman"/>
          <w:b/>
          <w:bCs/>
          <w:color w:val="auto"/>
          <w:sz w:val="24"/>
          <w:szCs w:val="24"/>
          <w:highlight w:val="none"/>
          <w:lang w:val="en-US" w:eastAsia="zh-CN"/>
        </w:rPr>
        <w:t xml:space="preserve">1 </w:t>
      </w:r>
      <w:r>
        <w:rPr>
          <w:rFonts w:hint="eastAsia" w:ascii="Times New Roman" w:hAnsi="Times New Roman"/>
          <w:color w:val="auto"/>
          <w:sz w:val="24"/>
          <w:szCs w:val="24"/>
          <w:highlight w:val="none"/>
        </w:rPr>
        <w:t>桥面排水口装置内应设置渗水孔洞，其下缘应低于防水层位置并覆盖土工布。防水层与排水口装置周边的连接处应采用防水密封材料封闭。</w:t>
      </w:r>
    </w:p>
    <w:p>
      <w:pPr>
        <w:pStyle w:val="19"/>
        <w:ind w:firstLine="481" w:firstLineChars="200"/>
        <w:rPr>
          <w:rFonts w:ascii="Times New Roman" w:hAnsi="Times New Roman"/>
          <w:color w:val="auto"/>
          <w:sz w:val="24"/>
          <w:szCs w:val="24"/>
          <w:highlight w:val="none"/>
        </w:rPr>
      </w:pPr>
      <w:r>
        <w:rPr>
          <w:rFonts w:hint="eastAsia" w:ascii="Times New Roman" w:hAnsi="Times New Roman"/>
          <w:b/>
          <w:bCs/>
          <w:color w:val="auto"/>
          <w:sz w:val="24"/>
          <w:szCs w:val="24"/>
          <w:highlight w:val="none"/>
          <w:lang w:val="en-US" w:eastAsia="zh-CN"/>
        </w:rPr>
        <w:t xml:space="preserve">2 </w:t>
      </w:r>
      <w:r>
        <w:rPr>
          <w:rFonts w:hint="eastAsia" w:ascii="Times New Roman" w:hAnsi="Times New Roman"/>
          <w:color w:val="auto"/>
          <w:sz w:val="24"/>
          <w:szCs w:val="24"/>
          <w:highlight w:val="none"/>
        </w:rPr>
        <w:t>当桥面铺装为沥青混凝土面层时，桥面排水口装置中泄水口下缘应低于防水层设置，泄水口顶面高程应低于桥面铺装10mm~15mm。同时应在泄水口处覆盖土工布，防水层与排水口装置周边的相接处应采用密封材料进行封闭(图5.</w:t>
      </w:r>
      <w:r>
        <w:rPr>
          <w:rFonts w:ascii="Times New Roman" w:hAnsi="Times New Roman"/>
          <w:color w:val="auto"/>
          <w:sz w:val="24"/>
          <w:szCs w:val="24"/>
          <w:highlight w:val="none"/>
        </w:rPr>
        <w:t>6.4-1</w:t>
      </w:r>
      <w:r>
        <w:rPr>
          <w:rFonts w:hint="eastAsia" w:ascii="Times New Roman" w:hAnsi="Times New Roman"/>
          <w:color w:val="auto"/>
          <w:sz w:val="24"/>
          <w:szCs w:val="24"/>
          <w:highlight w:val="none"/>
        </w:rPr>
        <w:t>、5.</w:t>
      </w:r>
      <w:r>
        <w:rPr>
          <w:rFonts w:ascii="Times New Roman" w:hAnsi="Times New Roman"/>
          <w:color w:val="auto"/>
          <w:sz w:val="24"/>
          <w:szCs w:val="24"/>
          <w:highlight w:val="none"/>
        </w:rPr>
        <w:t>6.4-2</w:t>
      </w:r>
      <w:r>
        <w:rPr>
          <w:rFonts w:hint="eastAsia" w:ascii="Times New Roman" w:hAnsi="Times New Roman"/>
          <w:color w:val="auto"/>
          <w:sz w:val="24"/>
          <w:szCs w:val="24"/>
          <w:highlight w:val="none"/>
        </w:rPr>
        <w:t>)。</w:t>
      </w:r>
    </w:p>
    <w:p>
      <w:pPr>
        <w:spacing w:before="63" w:line="293" w:lineRule="auto"/>
        <w:ind w:left="3" w:hanging="3"/>
        <w:jc w:val="center"/>
        <w:rPr>
          <w:color w:val="auto"/>
          <w:highlight w:val="none"/>
        </w:rPr>
      </w:pPr>
      <w:r>
        <w:rPr>
          <w:color w:val="auto"/>
          <w:highlight w:val="none"/>
        </w:rPr>
        <w:drawing>
          <wp:inline distT="0" distB="0" distL="0" distR="0">
            <wp:extent cx="2459990" cy="1382395"/>
            <wp:effectExtent l="0" t="0" r="0" b="8255"/>
            <wp:docPr id="28" name="图片 28" descr="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6"/>
                    <pic:cNvPicPr>
                      <a:picLocks noChangeAspect="true" noChangeArrowheads="true"/>
                    </pic:cNvPicPr>
                  </pic:nvPicPr>
                  <pic:blipFill>
                    <a:blip r:embed="rId38" cstate="print">
                      <a:extLst>
                        <a:ext uri="{28A0092B-C50C-407E-A947-70E740481C1C}">
                          <a14:useLocalDpi xmlns:a14="http://schemas.microsoft.com/office/drawing/2010/main" val="false"/>
                        </a:ext>
                      </a:extLst>
                    </a:blip>
                    <a:srcRect/>
                    <a:stretch>
                      <a:fillRect/>
                    </a:stretch>
                  </pic:blipFill>
                  <pic:spPr>
                    <a:xfrm>
                      <a:off x="0" y="0"/>
                      <a:ext cx="2459990" cy="1382395"/>
                    </a:xfrm>
                    <a:prstGeom prst="rect">
                      <a:avLst/>
                    </a:prstGeom>
                    <a:noFill/>
                    <a:ln>
                      <a:noFill/>
                    </a:ln>
                  </pic:spPr>
                </pic:pic>
              </a:graphicData>
            </a:graphic>
          </wp:inline>
        </w:drawing>
      </w:r>
      <w:r>
        <w:rPr>
          <w:color w:val="auto"/>
          <w:highlight w:val="none"/>
        </w:rPr>
        <w:drawing>
          <wp:inline distT="0" distB="0" distL="0" distR="0">
            <wp:extent cx="1973580" cy="1402715"/>
            <wp:effectExtent l="0" t="0" r="7620" b="6985"/>
            <wp:docPr id="29" name="图片 29" descr="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descr="7"/>
                    <pic:cNvPicPr>
                      <a:picLocks noChangeAspect="true" noChangeArrowheads="true"/>
                    </pic:cNvPicPr>
                  </pic:nvPicPr>
                  <pic:blipFill>
                    <a:blip r:embed="rId39" cstate="print">
                      <a:extLst>
                        <a:ext uri="{28A0092B-C50C-407E-A947-70E740481C1C}">
                          <a14:useLocalDpi xmlns:a14="http://schemas.microsoft.com/office/drawing/2010/main" val="false"/>
                        </a:ext>
                      </a:extLst>
                    </a:blip>
                    <a:srcRect/>
                    <a:stretch>
                      <a:fillRect/>
                    </a:stretch>
                  </pic:blipFill>
                  <pic:spPr>
                    <a:xfrm>
                      <a:off x="0" y="0"/>
                      <a:ext cx="1973580" cy="1402715"/>
                    </a:xfrm>
                    <a:prstGeom prst="rect">
                      <a:avLst/>
                    </a:prstGeom>
                    <a:noFill/>
                    <a:ln>
                      <a:noFill/>
                    </a:ln>
                  </pic:spPr>
                </pic:pic>
              </a:graphicData>
            </a:graphic>
          </wp:inline>
        </w:drawing>
      </w:r>
    </w:p>
    <w:p>
      <w:pPr>
        <w:jc w:val="center"/>
        <w:rPr>
          <w:color w:val="auto"/>
          <w:highlight w:val="none"/>
        </w:rPr>
      </w:pPr>
      <w:r>
        <w:rPr>
          <w:rFonts w:hint="eastAsia"/>
          <w:color w:val="auto"/>
          <w:highlight w:val="none"/>
        </w:rPr>
        <w:t xml:space="preserve">   (a)顺桥向立面图                  (b)平面</w:t>
      </w:r>
      <w:r>
        <w:rPr>
          <w:color w:val="auto"/>
          <w:highlight w:val="none"/>
        </w:rPr>
        <w:t>图</w:t>
      </w:r>
    </w:p>
    <w:p>
      <w:pPr>
        <w:jc w:val="center"/>
        <w:rPr>
          <w:color w:val="auto"/>
          <w:highlight w:val="none"/>
        </w:rPr>
      </w:pPr>
      <w:r>
        <w:rPr>
          <w:color w:val="auto"/>
          <w:highlight w:val="none"/>
        </w:rPr>
        <w:t>图</w:t>
      </w:r>
      <w:r>
        <w:rPr>
          <w:rFonts w:hint="eastAsia"/>
          <w:color w:val="auto"/>
          <w:highlight w:val="none"/>
        </w:rPr>
        <w:t>5.3.5-1</w:t>
      </w:r>
      <w:r>
        <w:rPr>
          <w:color w:val="auto"/>
          <w:highlight w:val="none"/>
        </w:rPr>
        <w:t>矩形排水口安装示意</w:t>
      </w:r>
    </w:p>
    <w:p>
      <w:pPr>
        <w:spacing w:line="240" w:lineRule="auto"/>
        <w:jc w:val="center"/>
        <w:rPr>
          <w:color w:val="auto"/>
          <w:sz w:val="21"/>
          <w:szCs w:val="21"/>
          <w:highlight w:val="none"/>
        </w:rPr>
      </w:pPr>
      <w:r>
        <w:rPr>
          <w:rFonts w:hint="eastAsia"/>
          <w:color w:val="auto"/>
          <w:sz w:val="21"/>
          <w:szCs w:val="21"/>
          <w:highlight w:val="none"/>
        </w:rPr>
        <w:t>1－沥青混凝土面层；2－密封材料；3－防水层；</w:t>
      </w:r>
    </w:p>
    <w:p>
      <w:pPr>
        <w:spacing w:line="240" w:lineRule="auto"/>
        <w:jc w:val="center"/>
        <w:rPr>
          <w:color w:val="auto"/>
          <w:sz w:val="21"/>
          <w:szCs w:val="21"/>
          <w:highlight w:val="none"/>
        </w:rPr>
      </w:pPr>
      <w:r>
        <w:rPr>
          <w:rFonts w:hint="eastAsia"/>
          <w:color w:val="auto"/>
          <w:sz w:val="21"/>
          <w:szCs w:val="21"/>
          <w:highlight w:val="none"/>
        </w:rPr>
        <w:t>4－下卧砂浆；5－泄水口；6－桥面排水口</w:t>
      </w:r>
    </w:p>
    <w:p>
      <w:pPr>
        <w:spacing w:before="103" w:line="216" w:lineRule="auto"/>
        <w:jc w:val="center"/>
        <w:rPr>
          <w:color w:val="auto"/>
          <w:highlight w:val="none"/>
        </w:rPr>
      </w:pPr>
      <w:r>
        <w:rPr>
          <w:color w:val="auto"/>
          <w:highlight w:val="none"/>
        </w:rPr>
        <w:drawing>
          <wp:inline distT="0" distB="0" distL="0" distR="0">
            <wp:extent cx="3878580" cy="2124710"/>
            <wp:effectExtent l="0" t="0" r="7620" b="8890"/>
            <wp:docPr id="30" name="图片 30" descr="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descr="8"/>
                    <pic:cNvPicPr>
                      <a:picLocks noChangeAspect="true" noChangeArrowheads="true"/>
                    </pic:cNvPicPr>
                  </pic:nvPicPr>
                  <pic:blipFill>
                    <a:blip r:embed="rId40" cstate="print">
                      <a:extLst>
                        <a:ext uri="{28A0092B-C50C-407E-A947-70E740481C1C}">
                          <a14:useLocalDpi xmlns:a14="http://schemas.microsoft.com/office/drawing/2010/main" val="false"/>
                        </a:ext>
                      </a:extLst>
                    </a:blip>
                    <a:srcRect/>
                    <a:stretch>
                      <a:fillRect/>
                    </a:stretch>
                  </pic:blipFill>
                  <pic:spPr>
                    <a:xfrm>
                      <a:off x="0" y="0"/>
                      <a:ext cx="3878580" cy="2124710"/>
                    </a:xfrm>
                    <a:prstGeom prst="rect">
                      <a:avLst/>
                    </a:prstGeom>
                    <a:noFill/>
                    <a:ln>
                      <a:noFill/>
                    </a:ln>
                  </pic:spPr>
                </pic:pic>
              </a:graphicData>
            </a:graphic>
          </wp:inline>
        </w:drawing>
      </w:r>
    </w:p>
    <w:p>
      <w:pPr>
        <w:jc w:val="center"/>
        <w:rPr>
          <w:color w:val="auto"/>
          <w:highlight w:val="none"/>
        </w:rPr>
      </w:pPr>
      <w:r>
        <w:rPr>
          <w:rFonts w:hint="eastAsia"/>
          <w:color w:val="auto"/>
          <w:highlight w:val="none"/>
        </w:rPr>
        <w:t>(a)顺桥向断面图</w:t>
      </w:r>
    </w:p>
    <w:p>
      <w:pPr>
        <w:spacing w:before="103" w:line="216" w:lineRule="auto"/>
        <w:jc w:val="center"/>
        <w:rPr>
          <w:color w:val="auto"/>
          <w:highlight w:val="none"/>
        </w:rPr>
      </w:pPr>
      <w:r>
        <w:rPr>
          <w:color w:val="auto"/>
          <w:highlight w:val="none"/>
        </w:rPr>
        <w:drawing>
          <wp:inline distT="0" distB="0" distL="0" distR="0">
            <wp:extent cx="3007995" cy="1517650"/>
            <wp:effectExtent l="0" t="0" r="1905" b="6350"/>
            <wp:docPr id="31" name="图片 31" descr="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descr="9"/>
                    <pic:cNvPicPr>
                      <a:picLocks noChangeAspect="true" noChangeArrowheads="true"/>
                    </pic:cNvPicPr>
                  </pic:nvPicPr>
                  <pic:blipFill>
                    <a:blip r:embed="rId41" cstate="print">
                      <a:extLst>
                        <a:ext uri="{28A0092B-C50C-407E-A947-70E740481C1C}">
                          <a14:useLocalDpi xmlns:a14="http://schemas.microsoft.com/office/drawing/2010/main" val="false"/>
                        </a:ext>
                      </a:extLst>
                    </a:blip>
                    <a:srcRect/>
                    <a:stretch>
                      <a:fillRect/>
                    </a:stretch>
                  </pic:blipFill>
                  <pic:spPr>
                    <a:xfrm>
                      <a:off x="0" y="0"/>
                      <a:ext cx="3007995" cy="1517650"/>
                    </a:xfrm>
                    <a:prstGeom prst="rect">
                      <a:avLst/>
                    </a:prstGeom>
                    <a:noFill/>
                    <a:ln>
                      <a:noFill/>
                    </a:ln>
                  </pic:spPr>
                </pic:pic>
              </a:graphicData>
            </a:graphic>
          </wp:inline>
        </w:drawing>
      </w:r>
      <w:r>
        <w:rPr>
          <w:rFonts w:hint="eastAsia"/>
          <w:color w:val="auto"/>
          <w:highlight w:val="none"/>
        </w:rPr>
        <w:t xml:space="preserve"> </w:t>
      </w:r>
    </w:p>
    <w:p>
      <w:pPr>
        <w:jc w:val="center"/>
        <w:rPr>
          <w:color w:val="auto"/>
          <w:highlight w:val="none"/>
        </w:rPr>
      </w:pPr>
      <w:r>
        <w:rPr>
          <w:rFonts w:hint="eastAsia"/>
          <w:color w:val="auto"/>
          <w:highlight w:val="none"/>
        </w:rPr>
        <w:t>(b)排水口顶面平面图      (c)排水口底面平面图</w:t>
      </w:r>
    </w:p>
    <w:p>
      <w:pPr>
        <w:jc w:val="center"/>
        <w:rPr>
          <w:color w:val="auto"/>
          <w:highlight w:val="none"/>
        </w:rPr>
      </w:pPr>
      <w:r>
        <w:rPr>
          <w:color w:val="auto"/>
          <w:highlight w:val="none"/>
        </w:rPr>
        <w:t>图</w:t>
      </w:r>
      <w:r>
        <w:rPr>
          <w:rFonts w:hint="eastAsia"/>
          <w:color w:val="auto"/>
          <w:highlight w:val="none"/>
        </w:rPr>
        <w:t>5.3.5-2</w:t>
      </w:r>
      <w:r>
        <w:rPr>
          <w:color w:val="auto"/>
          <w:highlight w:val="none"/>
        </w:rPr>
        <w:t>圆形排水口安装示意</w:t>
      </w:r>
    </w:p>
    <w:p>
      <w:pPr>
        <w:spacing w:line="240" w:lineRule="auto"/>
        <w:jc w:val="center"/>
        <w:rPr>
          <w:color w:val="auto"/>
          <w:sz w:val="21"/>
          <w:szCs w:val="21"/>
          <w:highlight w:val="none"/>
        </w:rPr>
      </w:pPr>
      <w:r>
        <w:rPr>
          <w:rFonts w:hint="eastAsia"/>
          <w:color w:val="auto"/>
          <w:sz w:val="21"/>
          <w:szCs w:val="21"/>
          <w:highlight w:val="none"/>
        </w:rPr>
        <w:t>1－防水层；2－密封材料；3－泄水口；4－沥青混凝土面层；5－基层；</w:t>
      </w:r>
    </w:p>
    <w:p>
      <w:pPr>
        <w:spacing w:line="240" w:lineRule="auto"/>
        <w:jc w:val="center"/>
        <w:rPr>
          <w:color w:val="auto"/>
          <w:sz w:val="21"/>
          <w:szCs w:val="21"/>
          <w:highlight w:val="none"/>
        </w:rPr>
      </w:pPr>
      <w:r>
        <w:rPr>
          <w:rFonts w:hint="eastAsia"/>
          <w:color w:val="auto"/>
          <w:sz w:val="21"/>
          <w:szCs w:val="21"/>
          <w:highlight w:val="none"/>
        </w:rPr>
        <w:t>6－顶盖；7－卡圈；8－主梁悬臂板或桥面板；9－防撞护栏或路缘石</w:t>
      </w:r>
    </w:p>
    <w:p>
      <w:pPr>
        <w:rPr>
          <w:color w:val="auto"/>
          <w:highlight w:val="none"/>
        </w:rPr>
      </w:pPr>
      <w:r>
        <w:rPr>
          <w:rFonts w:hint="eastAsia"/>
          <w:b/>
          <w:bCs/>
          <w:color w:val="auto"/>
          <w:szCs w:val="21"/>
          <w:highlight w:val="none"/>
        </w:rPr>
        <w:t>5</w:t>
      </w:r>
      <w:r>
        <w:rPr>
          <w:b/>
          <w:bCs/>
          <w:color w:val="auto"/>
          <w:szCs w:val="21"/>
          <w:highlight w:val="none"/>
        </w:rPr>
        <w:t>.6.5</w:t>
      </w:r>
      <w:r>
        <w:rPr>
          <w:color w:val="auto"/>
          <w:szCs w:val="21"/>
          <w:highlight w:val="none"/>
        </w:rPr>
        <w:t>关于</w:t>
      </w:r>
      <w:r>
        <w:rPr>
          <w:rFonts w:hint="eastAsia"/>
          <w:color w:val="auto"/>
          <w:szCs w:val="21"/>
          <w:highlight w:val="none"/>
        </w:rPr>
        <w:t>钢桥面铺装</w:t>
      </w:r>
      <w:r>
        <w:rPr>
          <w:color w:val="auto"/>
          <w:szCs w:val="21"/>
          <w:highlight w:val="none"/>
        </w:rPr>
        <w:t>的技术细节</w:t>
      </w:r>
      <w:r>
        <w:rPr>
          <w:rFonts w:hint="eastAsia"/>
          <w:color w:val="auto"/>
          <w:highlight w:val="none"/>
        </w:rPr>
        <w:t>应符合下列要求：</w:t>
      </w:r>
    </w:p>
    <w:p>
      <w:pPr>
        <w:numPr>
          <w:ilvl w:val="-1"/>
          <w:numId w:val="0"/>
        </w:numPr>
        <w:ind w:firstLine="481" w:firstLineChars="200"/>
        <w:rPr>
          <w:color w:val="auto"/>
          <w:highlight w:val="none"/>
        </w:rPr>
      </w:pPr>
      <w:r>
        <w:rPr>
          <w:rFonts w:hint="eastAsia"/>
          <w:b/>
          <w:bCs/>
          <w:color w:val="auto"/>
          <w:highlight w:val="none"/>
          <w:lang w:val="en-US" w:eastAsia="zh-CN"/>
        </w:rPr>
        <w:t>1</w:t>
      </w:r>
      <w:r>
        <w:rPr>
          <w:rFonts w:hint="eastAsia"/>
          <w:color w:val="auto"/>
          <w:highlight w:val="none"/>
          <w:lang w:val="en-US" w:eastAsia="zh-CN"/>
        </w:rPr>
        <w:t xml:space="preserve"> </w:t>
      </w:r>
      <w:r>
        <w:rPr>
          <w:rFonts w:hint="eastAsia"/>
          <w:color w:val="auto"/>
          <w:highlight w:val="none"/>
        </w:rPr>
        <w:t>钢桥面</w:t>
      </w:r>
      <w:r>
        <w:rPr>
          <w:color w:val="auto"/>
          <w:highlight w:val="none"/>
        </w:rPr>
        <w:t>在设置了泄水井的路缘，桥面铺装与路缘接触的部位应预留接缝，同时在接缝底部铺设螺旋排水管，在经过泄水井时，螺旋排水管沿泄水井缠绕一周后引入其中， 螺旋排水管顶部可用碎石、泡沫等疏水材料填充至保护层表面以上，再采用填缝料填缝至比磨耗层表面略低的位置，填缝厚度应大于20 mm , 如图</w:t>
      </w:r>
      <w:r>
        <w:rPr>
          <w:rFonts w:hint="eastAsia"/>
          <w:color w:val="auto"/>
          <w:highlight w:val="none"/>
        </w:rPr>
        <w:t>5.</w:t>
      </w:r>
      <w:r>
        <w:rPr>
          <w:color w:val="auto"/>
          <w:highlight w:val="none"/>
        </w:rPr>
        <w:t xml:space="preserve">6.5-1、图 </w:t>
      </w:r>
      <w:r>
        <w:rPr>
          <w:rFonts w:hint="eastAsia"/>
          <w:color w:val="auto"/>
          <w:highlight w:val="none"/>
        </w:rPr>
        <w:t>5.</w:t>
      </w:r>
      <w:r>
        <w:rPr>
          <w:color w:val="auto"/>
          <w:highlight w:val="none"/>
        </w:rPr>
        <w:t>6.5-2所示。</w:t>
      </w:r>
    </w:p>
    <w:p>
      <w:pPr>
        <w:numPr>
          <w:ilvl w:val="-1"/>
          <w:numId w:val="0"/>
        </w:numPr>
        <w:ind w:firstLine="481" w:firstLineChars="200"/>
        <w:rPr>
          <w:color w:val="auto"/>
          <w:highlight w:val="none"/>
        </w:rPr>
      </w:pPr>
      <w:r>
        <w:rPr>
          <w:rFonts w:hint="eastAsia"/>
          <w:b/>
          <w:bCs/>
          <w:color w:val="auto"/>
          <w:highlight w:val="none"/>
          <w:lang w:val="en-US" w:eastAsia="zh-CN"/>
        </w:rPr>
        <w:t>2</w:t>
      </w:r>
      <w:r>
        <w:rPr>
          <w:rFonts w:hint="eastAsia"/>
          <w:color w:val="auto"/>
          <w:highlight w:val="none"/>
          <w:lang w:val="en-US" w:eastAsia="zh-CN"/>
        </w:rPr>
        <w:t xml:space="preserve"> </w:t>
      </w:r>
      <w:r>
        <w:rPr>
          <w:rFonts w:hint="eastAsia"/>
          <w:color w:val="auto"/>
          <w:highlight w:val="none"/>
        </w:rPr>
        <w:t>钢桥面</w:t>
      </w:r>
      <w:r>
        <w:rPr>
          <w:color w:val="auto"/>
          <w:highlight w:val="none"/>
        </w:rPr>
        <w:t>中央分隔带、索区、人行道和检修道等位置铺装应密实、不透水，并具备一定的防滑功能，可选用浇注式沥青混合料撒布碎石、砂粒式沥青混合料、聚氨酯塑胶、甲基丙烯酸甲酯树脂涂层等方案。</w:t>
      </w:r>
    </w:p>
    <w:p>
      <w:pPr>
        <w:spacing w:before="55" w:line="219" w:lineRule="auto"/>
        <w:jc w:val="center"/>
        <w:rPr>
          <w:color w:val="auto"/>
          <w:highlight w:val="none"/>
        </w:rPr>
      </w:pPr>
      <w:r>
        <w:rPr>
          <w:color w:val="auto"/>
          <w:highlight w:val="none"/>
        </w:rPr>
        <w:drawing>
          <wp:inline distT="0" distB="0" distL="0" distR="0">
            <wp:extent cx="3133725" cy="2771775"/>
            <wp:effectExtent l="0" t="0" r="9525" b="9525"/>
            <wp:docPr id="32" name="图片 32" descr="0X_Z1[5AY@95V(VRH92NJ`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0X_Z1[5AY@95V(VRH92NJ`C"/>
                    <pic:cNvPicPr>
                      <a:picLocks noChangeAspect="true" noChangeArrowheads="true"/>
                    </pic:cNvPicPr>
                  </pic:nvPicPr>
                  <pic:blipFill>
                    <a:blip r:embed="rId42" cstate="print">
                      <a:extLst>
                        <a:ext uri="{28A0092B-C50C-407E-A947-70E740481C1C}">
                          <a14:useLocalDpi xmlns:a14="http://schemas.microsoft.com/office/drawing/2010/main" val="false"/>
                        </a:ext>
                      </a:extLst>
                    </a:blip>
                    <a:srcRect/>
                    <a:stretch>
                      <a:fillRect/>
                    </a:stretch>
                  </pic:blipFill>
                  <pic:spPr>
                    <a:xfrm>
                      <a:off x="0" y="0"/>
                      <a:ext cx="3133725" cy="2771775"/>
                    </a:xfrm>
                    <a:prstGeom prst="rect">
                      <a:avLst/>
                    </a:prstGeom>
                    <a:noFill/>
                    <a:ln>
                      <a:noFill/>
                    </a:ln>
                  </pic:spPr>
                </pic:pic>
              </a:graphicData>
            </a:graphic>
          </wp:inline>
        </w:drawing>
      </w:r>
    </w:p>
    <w:p>
      <w:pPr>
        <w:spacing w:before="55" w:line="219" w:lineRule="auto"/>
        <w:jc w:val="center"/>
        <w:rPr>
          <w:rFonts w:ascii="宋体" w:hAnsi="宋体" w:cs="宋体"/>
          <w:color w:val="auto"/>
          <w:sz w:val="17"/>
          <w:szCs w:val="17"/>
          <w:highlight w:val="none"/>
        </w:rPr>
      </w:pPr>
      <w:r>
        <w:rPr>
          <w:rFonts w:hint="eastAsia" w:ascii="宋体" w:hAnsi="宋体" w:cs="宋体"/>
          <w:color w:val="auto"/>
          <w:spacing w:val="10"/>
          <w:sz w:val="17"/>
          <w:szCs w:val="17"/>
          <w:highlight w:val="none"/>
        </w:rPr>
        <w:t xml:space="preserve"> </w:t>
      </w:r>
      <w:r>
        <w:rPr>
          <w:color w:val="auto"/>
          <w:highlight w:val="none"/>
        </w:rPr>
        <w:t xml:space="preserve">   图 </w:t>
      </w:r>
      <w:r>
        <w:rPr>
          <w:rFonts w:hint="eastAsia"/>
          <w:color w:val="auto"/>
          <w:highlight w:val="none"/>
        </w:rPr>
        <w:t>5.</w:t>
      </w:r>
      <w:r>
        <w:rPr>
          <w:color w:val="auto"/>
          <w:highlight w:val="none"/>
        </w:rPr>
        <w:t>6.5-1  桥面铺装边部接缝构造</w:t>
      </w:r>
      <w:r>
        <w:rPr>
          <w:rFonts w:hint="eastAsia"/>
          <w:color w:val="auto"/>
          <w:highlight w:val="none"/>
        </w:rPr>
        <w:t>钢桥面</w:t>
      </w:r>
    </w:p>
    <w:p>
      <w:pPr>
        <w:jc w:val="center"/>
        <w:rPr>
          <w:color w:val="auto"/>
          <w:highlight w:val="none"/>
        </w:rPr>
      </w:pPr>
      <w:r>
        <w:rPr>
          <w:color w:val="auto"/>
          <w:highlight w:val="none"/>
        </w:rPr>
        <w:drawing>
          <wp:inline distT="0" distB="0" distL="0" distR="0">
            <wp:extent cx="4315460" cy="1881505"/>
            <wp:effectExtent l="0" t="0" r="8890" b="4445"/>
            <wp:docPr id="33" name="图片 33" descr="S9JKLNWL}GDOH]M}G8XO]8L"/>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descr="S9JKLNWL}GDOH]M}G8XO]8L"/>
                    <pic:cNvPicPr>
                      <a:picLocks noChangeAspect="true" noChangeArrowheads="true"/>
                    </pic:cNvPicPr>
                  </pic:nvPicPr>
                  <pic:blipFill>
                    <a:blip r:embed="rId43" cstate="print">
                      <a:extLst>
                        <a:ext uri="{28A0092B-C50C-407E-A947-70E740481C1C}">
                          <a14:useLocalDpi xmlns:a14="http://schemas.microsoft.com/office/drawing/2010/main" val="false"/>
                        </a:ext>
                      </a:extLst>
                    </a:blip>
                    <a:srcRect/>
                    <a:stretch>
                      <a:fillRect/>
                    </a:stretch>
                  </pic:blipFill>
                  <pic:spPr>
                    <a:xfrm>
                      <a:off x="0" y="0"/>
                      <a:ext cx="4315460" cy="1881505"/>
                    </a:xfrm>
                    <a:prstGeom prst="rect">
                      <a:avLst/>
                    </a:prstGeom>
                    <a:noFill/>
                    <a:ln>
                      <a:noFill/>
                    </a:ln>
                  </pic:spPr>
                </pic:pic>
              </a:graphicData>
            </a:graphic>
          </wp:inline>
        </w:drawing>
      </w:r>
    </w:p>
    <w:p>
      <w:pPr>
        <w:ind w:firstLine="480" w:firstLineChars="200"/>
        <w:jc w:val="center"/>
        <w:rPr>
          <w:color w:val="auto"/>
          <w:highlight w:val="none"/>
        </w:rPr>
      </w:pPr>
      <w:r>
        <w:rPr>
          <w:color w:val="auto"/>
          <w:highlight w:val="none"/>
        </w:rPr>
        <w:t xml:space="preserve">图 </w:t>
      </w:r>
      <w:r>
        <w:rPr>
          <w:rFonts w:hint="eastAsia"/>
          <w:color w:val="auto"/>
          <w:highlight w:val="none"/>
        </w:rPr>
        <w:t>5.</w:t>
      </w:r>
      <w:r>
        <w:rPr>
          <w:color w:val="auto"/>
          <w:highlight w:val="none"/>
        </w:rPr>
        <w:t>6.5-2  边缘排水处理细节</w:t>
      </w:r>
    </w:p>
    <w:p>
      <w:pPr>
        <w:pStyle w:val="19"/>
        <w:rPr>
          <w:color w:val="auto"/>
          <w:highlight w:val="none"/>
        </w:rPr>
      </w:pPr>
    </w:p>
    <w:p>
      <w:pPr>
        <w:pStyle w:val="2"/>
        <w:ind w:left="480" w:firstLine="480"/>
        <w:rPr>
          <w:color w:val="auto"/>
          <w:highlight w:val="none"/>
        </w:rPr>
      </w:pPr>
    </w:p>
    <w:p>
      <w:pPr>
        <w:pStyle w:val="4"/>
        <w:numPr>
          <w:ilvl w:val="0"/>
          <w:numId w:val="0"/>
        </w:numPr>
        <w:rPr>
          <w:rFonts w:ascii="黑体" w:hAnsi="黑体" w:cs="黑体"/>
          <w:color w:val="auto"/>
          <w:szCs w:val="28"/>
          <w:highlight w:val="none"/>
          <w:lang w:val="zh-CN"/>
        </w:rPr>
      </w:pPr>
      <w:bookmarkStart w:id="45" w:name="_Toc7764"/>
      <w:r>
        <w:rPr>
          <w:rFonts w:hint="eastAsia" w:ascii="黑体" w:hAnsi="黑体" w:cs="黑体"/>
          <w:color w:val="auto"/>
          <w:szCs w:val="28"/>
          <w:highlight w:val="none"/>
        </w:rPr>
        <w:t xml:space="preserve">6  </w:t>
      </w:r>
      <w:r>
        <w:rPr>
          <w:rFonts w:hint="eastAsia" w:ascii="黑体" w:hAnsi="黑体" w:cs="黑体"/>
          <w:color w:val="auto"/>
          <w:szCs w:val="28"/>
          <w:highlight w:val="none"/>
          <w:lang w:val="zh-CN"/>
        </w:rPr>
        <w:t>施</w:t>
      </w:r>
      <w:r>
        <w:rPr>
          <w:rFonts w:hint="eastAsia" w:ascii="黑体" w:hAnsi="黑体" w:cs="黑体"/>
          <w:color w:val="auto"/>
          <w:szCs w:val="28"/>
          <w:highlight w:val="none"/>
          <w:lang w:val="en-US" w:eastAsia="zh-CN"/>
        </w:rPr>
        <w:t xml:space="preserve">    </w:t>
      </w:r>
      <w:r>
        <w:rPr>
          <w:rFonts w:hint="eastAsia" w:ascii="黑体" w:hAnsi="黑体" w:cs="黑体"/>
          <w:color w:val="auto"/>
          <w:szCs w:val="28"/>
          <w:highlight w:val="none"/>
          <w:lang w:val="zh-CN"/>
        </w:rPr>
        <w:t>工</w:t>
      </w:r>
      <w:bookmarkEnd w:id="45"/>
    </w:p>
    <w:p>
      <w:pPr>
        <w:bidi w:val="0"/>
        <w:rPr>
          <w:rFonts w:hint="eastAsia"/>
          <w:highlight w:val="none"/>
        </w:rPr>
      </w:pPr>
      <w:bookmarkStart w:id="46" w:name="_Toc14256"/>
      <w:bookmarkStart w:id="47" w:name="_Hlk126845073"/>
    </w:p>
    <w:p>
      <w:pPr>
        <w:pStyle w:val="5"/>
        <w:numPr>
          <w:ilvl w:val="0"/>
          <w:numId w:val="0"/>
        </w:numPr>
        <w:rPr>
          <w:color w:val="auto"/>
          <w:highlight w:val="none"/>
        </w:rPr>
      </w:pPr>
      <w:r>
        <w:rPr>
          <w:rFonts w:hint="eastAsia"/>
          <w:color w:val="auto"/>
          <w:highlight w:val="none"/>
        </w:rPr>
        <w:t>6.</w:t>
      </w:r>
      <w:r>
        <w:rPr>
          <w:color w:val="auto"/>
          <w:highlight w:val="none"/>
        </w:rPr>
        <w:t>1</w:t>
      </w:r>
      <w:r>
        <w:rPr>
          <w:rFonts w:hint="eastAsia"/>
          <w:color w:val="auto"/>
          <w:highlight w:val="none"/>
        </w:rPr>
        <w:t xml:space="preserve">  一般规定</w:t>
      </w:r>
      <w:bookmarkEnd w:id="46"/>
    </w:p>
    <w:p>
      <w:pPr>
        <w:rPr>
          <w:color w:val="auto"/>
          <w:highlight w:val="none"/>
        </w:rPr>
      </w:pPr>
      <w:r>
        <w:rPr>
          <w:rFonts w:hint="eastAsia"/>
          <w:b/>
          <w:bCs/>
          <w:color w:val="auto"/>
          <w:highlight w:val="none"/>
        </w:rPr>
        <w:t>6</w:t>
      </w:r>
      <w:r>
        <w:rPr>
          <w:b/>
          <w:bCs/>
          <w:color w:val="auto"/>
          <w:highlight w:val="none"/>
        </w:rPr>
        <w:t>.1.1</w:t>
      </w:r>
      <w:r>
        <w:rPr>
          <w:rFonts w:hint="eastAsia"/>
          <w:b/>
          <w:bCs/>
          <w:color w:val="auto"/>
          <w:highlight w:val="none"/>
        </w:rPr>
        <w:t xml:space="preserve"> </w:t>
      </w:r>
      <w:r>
        <w:rPr>
          <w:rFonts w:hint="eastAsia"/>
          <w:color w:val="auto"/>
          <w:highlight w:val="none"/>
        </w:rPr>
        <w:t>防水施工前应依据设计文件编制防水专项施工方案。</w:t>
      </w:r>
    </w:p>
    <w:p>
      <w:pPr>
        <w:rPr>
          <w:color w:val="auto"/>
          <w:highlight w:val="none"/>
        </w:rPr>
      </w:pPr>
      <w:r>
        <w:rPr>
          <w:rFonts w:hint="eastAsia"/>
          <w:b/>
          <w:bCs/>
          <w:color w:val="auto"/>
          <w:highlight w:val="none"/>
        </w:rPr>
        <w:t>6.1.2</w:t>
      </w:r>
      <w:r>
        <w:rPr>
          <w:rFonts w:hint="eastAsia"/>
          <w:color w:val="auto"/>
          <w:highlight w:val="none"/>
        </w:rPr>
        <w:t xml:space="preserve"> 雨天、雪天或五级以上大风环境下，不应进行露天防水施工。</w:t>
      </w:r>
    </w:p>
    <w:p>
      <w:pPr>
        <w:rPr>
          <w:rFonts w:hint="eastAsia" w:eastAsia="宋体"/>
          <w:color w:val="auto"/>
          <w:highlight w:val="none"/>
          <w:lang w:eastAsia="zh-CN"/>
        </w:rPr>
      </w:pPr>
      <w:r>
        <w:rPr>
          <w:rFonts w:hint="eastAsia"/>
          <w:b/>
          <w:bCs/>
          <w:color w:val="auto"/>
          <w:highlight w:val="none"/>
        </w:rPr>
        <w:t>6.1.3</w:t>
      </w:r>
      <w:r>
        <w:rPr>
          <w:rFonts w:hint="eastAsia"/>
          <w:color w:val="auto"/>
          <w:highlight w:val="none"/>
        </w:rPr>
        <w:t xml:space="preserve"> 防水材料及配套辅助材料进场时应提供产品合格证、质量检验报告、使用说明书、进场复验报告。防水卷材进场复验报告应包含按照</w:t>
      </w:r>
      <w:r>
        <w:rPr>
          <w:rFonts w:hint="eastAsia"/>
          <w:color w:val="auto"/>
          <w:highlight w:val="none"/>
          <w:lang w:val="en-US" w:eastAsia="zh-CN"/>
        </w:rPr>
        <w:t>现行国家标准</w:t>
      </w:r>
      <w:r>
        <w:rPr>
          <w:rFonts w:hint="default" w:ascii="Times New Roman" w:hAnsi="Times New Roman" w:eastAsia="宋体" w:cs="Times New Roman"/>
          <w:bCs w:val="0"/>
          <w:color w:val="auto"/>
          <w:sz w:val="24"/>
          <w:highlight w:val="none"/>
        </w:rPr>
        <w:t>《建筑与市政工程防水通用规范》</w:t>
      </w:r>
      <w:r>
        <w:rPr>
          <w:rFonts w:hint="eastAsia"/>
          <w:color w:val="auto"/>
          <w:highlight w:val="none"/>
        </w:rPr>
        <w:t>GB</w:t>
      </w:r>
      <w:r>
        <w:rPr>
          <w:color w:val="auto"/>
          <w:highlight w:val="none"/>
        </w:rPr>
        <w:t xml:space="preserve"> 55030</w:t>
      </w:r>
      <w:r>
        <w:rPr>
          <w:rFonts w:hint="eastAsia"/>
          <w:color w:val="auto"/>
          <w:highlight w:val="none"/>
          <w:lang w:val="en-US" w:eastAsia="zh-CN"/>
        </w:rPr>
        <w:t>中</w:t>
      </w:r>
      <w:r>
        <w:rPr>
          <w:rFonts w:hint="eastAsia"/>
          <w:color w:val="auto"/>
          <w:highlight w:val="none"/>
        </w:rPr>
        <w:t>检测的无处理时卷材接缝剥离强度和搭接缝不透水性检测结果。</w:t>
      </w:r>
    </w:p>
    <w:p>
      <w:pPr>
        <w:rPr>
          <w:color w:val="auto"/>
          <w:highlight w:val="none"/>
        </w:rPr>
      </w:pPr>
      <w:r>
        <w:rPr>
          <w:rFonts w:hint="eastAsia"/>
          <w:b/>
          <w:bCs/>
          <w:color w:val="auto"/>
          <w:highlight w:val="none"/>
        </w:rPr>
        <w:t>6.1.4</w:t>
      </w:r>
      <w:r>
        <w:rPr>
          <w:rFonts w:hint="eastAsia"/>
          <w:color w:val="auto"/>
          <w:highlight w:val="none"/>
        </w:rPr>
        <w:t xml:space="preserve"> 防水施工前应确认基层（面）验收合格，基层（面）质量应符合防水材料施工要求。</w:t>
      </w:r>
    </w:p>
    <w:p>
      <w:pPr>
        <w:rPr>
          <w:color w:val="auto"/>
          <w:highlight w:val="none"/>
        </w:rPr>
      </w:pPr>
      <w:r>
        <w:rPr>
          <w:rFonts w:hint="eastAsia"/>
          <w:b/>
          <w:bCs/>
          <w:color w:val="auto"/>
          <w:highlight w:val="none"/>
        </w:rPr>
        <w:t>6.1.5</w:t>
      </w:r>
      <w:r>
        <w:rPr>
          <w:rFonts w:hint="eastAsia"/>
          <w:color w:val="auto"/>
          <w:highlight w:val="none"/>
        </w:rPr>
        <w:t xml:space="preserve"> 铺贴防水卷材或涂刷防水涂料的阴阳角部位应做成圆弧状或进行倒角处理。</w:t>
      </w:r>
    </w:p>
    <w:p>
      <w:pPr>
        <w:rPr>
          <w:color w:val="auto"/>
          <w:highlight w:val="none"/>
        </w:rPr>
      </w:pPr>
    </w:p>
    <w:p>
      <w:pPr>
        <w:pStyle w:val="5"/>
        <w:numPr>
          <w:ilvl w:val="1"/>
          <w:numId w:val="0"/>
        </w:numPr>
        <w:rPr>
          <w:color w:val="auto"/>
          <w:highlight w:val="none"/>
        </w:rPr>
      </w:pPr>
      <w:bookmarkStart w:id="48" w:name="_Toc15188"/>
      <w:r>
        <w:rPr>
          <w:rFonts w:hint="eastAsia"/>
          <w:color w:val="auto"/>
          <w:highlight w:val="none"/>
        </w:rPr>
        <w:t>6.</w:t>
      </w:r>
      <w:r>
        <w:rPr>
          <w:color w:val="auto"/>
          <w:highlight w:val="none"/>
        </w:rPr>
        <w:t>2</w:t>
      </w:r>
      <w:r>
        <w:rPr>
          <w:rFonts w:hint="eastAsia"/>
          <w:color w:val="auto"/>
          <w:highlight w:val="none"/>
        </w:rPr>
        <w:t xml:space="preserve">  基</w:t>
      </w:r>
      <w:r>
        <w:rPr>
          <w:rFonts w:hint="eastAsia"/>
          <w:color w:val="auto"/>
          <w:highlight w:val="none"/>
          <w:lang w:val="en-US" w:eastAsia="zh-CN"/>
        </w:rPr>
        <w:t xml:space="preserve">    </w:t>
      </w:r>
      <w:r>
        <w:rPr>
          <w:rFonts w:hint="eastAsia"/>
          <w:color w:val="auto"/>
          <w:highlight w:val="none"/>
        </w:rPr>
        <w:t>层</w:t>
      </w:r>
      <w:bookmarkEnd w:id="48"/>
    </w:p>
    <w:bookmarkEnd w:id="47"/>
    <w:p>
      <w:pPr>
        <w:rPr>
          <w:color w:val="auto"/>
          <w:highlight w:val="none"/>
        </w:rPr>
      </w:pPr>
      <w:r>
        <w:rPr>
          <w:rFonts w:hint="eastAsia"/>
          <w:b/>
          <w:bCs/>
          <w:color w:val="auto"/>
          <w:highlight w:val="none"/>
        </w:rPr>
        <w:t>6.</w:t>
      </w:r>
      <w:r>
        <w:rPr>
          <w:b/>
          <w:bCs/>
          <w:color w:val="auto"/>
          <w:highlight w:val="none"/>
        </w:rPr>
        <w:t>2</w:t>
      </w:r>
      <w:r>
        <w:rPr>
          <w:rFonts w:hint="eastAsia"/>
          <w:b/>
          <w:bCs/>
          <w:color w:val="auto"/>
          <w:highlight w:val="none"/>
        </w:rPr>
        <w:t>.1</w:t>
      </w:r>
      <w:r>
        <w:rPr>
          <w:rFonts w:hint="eastAsia"/>
          <w:color w:val="auto"/>
          <w:highlight w:val="none"/>
        </w:rPr>
        <w:t>混凝土桥面</w:t>
      </w:r>
      <w:r>
        <w:rPr>
          <w:color w:val="auto"/>
          <w:highlight w:val="none"/>
        </w:rPr>
        <w:t>基层要</w:t>
      </w:r>
      <w:r>
        <w:rPr>
          <w:rFonts w:hint="eastAsia"/>
          <w:color w:val="auto"/>
          <w:highlight w:val="none"/>
        </w:rPr>
        <w:t>求应符合下列规定：</w:t>
      </w:r>
    </w:p>
    <w:p>
      <w:pPr>
        <w:ind w:firstLine="519" w:firstLineChars="200"/>
        <w:rPr>
          <w:color w:val="auto"/>
          <w:highlight w:val="none"/>
        </w:rPr>
      </w:pPr>
      <w:r>
        <w:rPr>
          <w:rFonts w:hint="eastAsia"/>
          <w:b/>
          <w:bCs/>
          <w:color w:val="auto"/>
          <w:spacing w:val="5"/>
          <w:w w:val="104"/>
          <w:highlight w:val="none"/>
        </w:rPr>
        <w:t xml:space="preserve">1 </w:t>
      </w:r>
      <w:r>
        <w:rPr>
          <w:color w:val="auto"/>
          <w:highlight w:val="none"/>
        </w:rPr>
        <w:t>当基层混凝土强度达到设计强度</w:t>
      </w:r>
      <w:r>
        <w:rPr>
          <w:rFonts w:hint="eastAsia"/>
          <w:color w:val="auto"/>
          <w:highlight w:val="none"/>
        </w:rPr>
        <w:t>的8</w:t>
      </w:r>
      <w:r>
        <w:rPr>
          <w:color w:val="auto"/>
          <w:highlight w:val="none"/>
        </w:rPr>
        <w:t>0</w:t>
      </w:r>
      <w:r>
        <w:rPr>
          <w:rFonts w:hint="eastAsia"/>
          <w:color w:val="auto"/>
          <w:highlight w:val="none"/>
        </w:rPr>
        <w:t>%及以上，</w:t>
      </w:r>
      <w:r>
        <w:rPr>
          <w:color w:val="auto"/>
          <w:highlight w:val="none"/>
        </w:rPr>
        <w:t>经验收合格后</w:t>
      </w:r>
      <w:r>
        <w:rPr>
          <w:rFonts w:hint="eastAsia"/>
          <w:color w:val="auto"/>
          <w:highlight w:val="none"/>
        </w:rPr>
        <w:t>，</w:t>
      </w:r>
      <w:r>
        <w:rPr>
          <w:color w:val="auto"/>
          <w:highlight w:val="none"/>
        </w:rPr>
        <w:t>方可进行防水层施工</w:t>
      </w:r>
      <w:r>
        <w:rPr>
          <w:rFonts w:hint="eastAsia"/>
          <w:color w:val="auto"/>
          <w:highlight w:val="none"/>
        </w:rPr>
        <w:t>。</w:t>
      </w:r>
    </w:p>
    <w:p>
      <w:pPr>
        <w:ind w:firstLine="519" w:firstLineChars="200"/>
        <w:rPr>
          <w:color w:val="auto"/>
          <w:highlight w:val="none"/>
        </w:rPr>
      </w:pPr>
      <w:r>
        <w:rPr>
          <w:rFonts w:hint="eastAsia"/>
          <w:b/>
          <w:bCs/>
          <w:color w:val="auto"/>
          <w:spacing w:val="5"/>
          <w:w w:val="104"/>
          <w:highlight w:val="none"/>
        </w:rPr>
        <w:t xml:space="preserve">2 </w:t>
      </w:r>
      <w:r>
        <w:rPr>
          <w:color w:val="auto"/>
          <w:highlight w:val="none"/>
        </w:rPr>
        <w:t>采用防水卷材时</w:t>
      </w:r>
      <w:r>
        <w:rPr>
          <w:rFonts w:hint="eastAsia"/>
          <w:color w:val="auto"/>
          <w:highlight w:val="none"/>
        </w:rPr>
        <w:t>，</w:t>
      </w:r>
      <w:r>
        <w:rPr>
          <w:color w:val="auto"/>
          <w:highlight w:val="none"/>
        </w:rPr>
        <w:t>基层混凝土表面的粗糙度应为</w:t>
      </w:r>
      <w:r>
        <w:rPr>
          <w:rFonts w:hint="eastAsia"/>
          <w:color w:val="auto"/>
          <w:highlight w:val="none"/>
        </w:rPr>
        <w:t>1.0</w:t>
      </w:r>
      <w:r>
        <w:rPr>
          <w:color w:val="auto"/>
          <w:highlight w:val="none"/>
        </w:rPr>
        <w:t>mm~</w:t>
      </w:r>
      <w:r>
        <w:rPr>
          <w:rFonts w:hint="eastAsia"/>
          <w:color w:val="auto"/>
          <w:highlight w:val="none"/>
        </w:rPr>
        <w:t>1.5</w:t>
      </w:r>
      <w:r>
        <w:rPr>
          <w:color w:val="auto"/>
          <w:highlight w:val="none"/>
        </w:rPr>
        <w:t>mm</w:t>
      </w:r>
      <w:r>
        <w:rPr>
          <w:rFonts w:hint="eastAsia"/>
          <w:color w:val="auto"/>
          <w:highlight w:val="none"/>
        </w:rPr>
        <w:t>；</w:t>
      </w:r>
      <w:r>
        <w:rPr>
          <w:color w:val="auto"/>
          <w:highlight w:val="none"/>
        </w:rPr>
        <w:t>当采用防水涂料或水泥基渗透结晶型防水涂料时</w:t>
      </w:r>
      <w:r>
        <w:rPr>
          <w:rFonts w:hint="eastAsia"/>
          <w:color w:val="auto"/>
          <w:highlight w:val="none"/>
        </w:rPr>
        <w:t>，</w:t>
      </w:r>
      <w:r>
        <w:rPr>
          <w:color w:val="auto"/>
          <w:highlight w:val="none"/>
        </w:rPr>
        <w:t>基层混凝土表面的粗糙度应为</w:t>
      </w:r>
      <w:r>
        <w:rPr>
          <w:rFonts w:hint="eastAsia"/>
          <w:color w:val="auto"/>
          <w:highlight w:val="none"/>
        </w:rPr>
        <w:t>0.5</w:t>
      </w:r>
      <w:r>
        <w:rPr>
          <w:color w:val="auto"/>
          <w:highlight w:val="none"/>
        </w:rPr>
        <w:t>mm~</w:t>
      </w:r>
      <w:r>
        <w:rPr>
          <w:rFonts w:hint="eastAsia"/>
          <w:color w:val="auto"/>
          <w:highlight w:val="none"/>
        </w:rPr>
        <w:t>0.8</w:t>
      </w:r>
      <w:r>
        <w:rPr>
          <w:color w:val="auto"/>
          <w:highlight w:val="none"/>
        </w:rPr>
        <w:t>mm.基层混凝土表面粗糙度处理宜采用抛丸打磨</w:t>
      </w:r>
      <w:r>
        <w:rPr>
          <w:rFonts w:hint="eastAsia"/>
          <w:color w:val="auto"/>
          <w:highlight w:val="none"/>
        </w:rPr>
        <w:t>。</w:t>
      </w:r>
      <w:r>
        <w:rPr>
          <w:color w:val="auto"/>
          <w:highlight w:val="none"/>
        </w:rPr>
        <w:t>对局部粗糙度小于下限值的部位</w:t>
      </w:r>
      <w:r>
        <w:rPr>
          <w:rFonts w:hint="eastAsia"/>
          <w:color w:val="auto"/>
          <w:highlight w:val="none"/>
        </w:rPr>
        <w:t>，</w:t>
      </w:r>
      <w:r>
        <w:rPr>
          <w:color w:val="auto"/>
          <w:highlight w:val="none"/>
        </w:rPr>
        <w:t>可在环氧树脂上撒布粒径为</w:t>
      </w:r>
      <w:r>
        <w:rPr>
          <w:rFonts w:hint="eastAsia"/>
          <w:color w:val="auto"/>
          <w:highlight w:val="none"/>
        </w:rPr>
        <w:t>0.2</w:t>
      </w:r>
      <w:r>
        <w:rPr>
          <w:color w:val="auto"/>
          <w:highlight w:val="none"/>
        </w:rPr>
        <w:t>mm~</w:t>
      </w:r>
      <w:r>
        <w:rPr>
          <w:rFonts w:hint="eastAsia"/>
          <w:color w:val="auto"/>
          <w:highlight w:val="none"/>
        </w:rPr>
        <w:t>0.7</w:t>
      </w:r>
      <w:r>
        <w:rPr>
          <w:color w:val="auto"/>
          <w:highlight w:val="none"/>
        </w:rPr>
        <w:t>mm的石英砂进行处理</w:t>
      </w:r>
      <w:r>
        <w:rPr>
          <w:rFonts w:hint="eastAsia"/>
          <w:color w:val="auto"/>
          <w:highlight w:val="none"/>
        </w:rPr>
        <w:t>，</w:t>
      </w:r>
      <w:r>
        <w:rPr>
          <w:color w:val="auto"/>
          <w:highlight w:val="none"/>
        </w:rPr>
        <w:t>同时应将环氧树脂上的浮砂清除干净</w:t>
      </w:r>
      <w:r>
        <w:rPr>
          <w:rFonts w:hint="eastAsia"/>
          <w:color w:val="auto"/>
          <w:highlight w:val="none"/>
        </w:rPr>
        <w:t>。</w:t>
      </w:r>
    </w:p>
    <w:p>
      <w:pPr>
        <w:ind w:firstLine="519" w:firstLineChars="200"/>
        <w:rPr>
          <w:color w:val="auto"/>
          <w:highlight w:val="none"/>
        </w:rPr>
      </w:pPr>
      <w:r>
        <w:rPr>
          <w:rFonts w:hint="eastAsia"/>
          <w:b/>
          <w:bCs/>
          <w:color w:val="auto"/>
          <w:spacing w:val="5"/>
          <w:w w:val="104"/>
          <w:highlight w:val="none"/>
        </w:rPr>
        <w:t xml:space="preserve">3 </w:t>
      </w:r>
      <w:r>
        <w:rPr>
          <w:color w:val="auto"/>
          <w:highlight w:val="none"/>
        </w:rPr>
        <w:t>混凝土的基层平整度不宜超过</w:t>
      </w:r>
      <w:r>
        <w:rPr>
          <w:rFonts w:hint="eastAsia"/>
          <w:color w:val="auto"/>
          <w:highlight w:val="none"/>
        </w:rPr>
        <w:t>5.0</w:t>
      </w:r>
      <w:r>
        <w:rPr>
          <w:color w:val="auto"/>
          <w:highlight w:val="none"/>
        </w:rPr>
        <w:t>mm</w:t>
      </w:r>
      <w:r>
        <w:rPr>
          <w:rFonts w:hint="eastAsia"/>
          <w:color w:val="auto"/>
          <w:highlight w:val="none"/>
        </w:rPr>
        <w:t>。</w:t>
      </w:r>
    </w:p>
    <w:p>
      <w:pPr>
        <w:ind w:firstLine="519" w:firstLineChars="200"/>
        <w:rPr>
          <w:color w:val="auto"/>
          <w:highlight w:val="none"/>
        </w:rPr>
      </w:pPr>
      <w:r>
        <w:rPr>
          <w:rFonts w:hint="eastAsia"/>
          <w:b/>
          <w:bCs/>
          <w:color w:val="auto"/>
          <w:spacing w:val="5"/>
          <w:w w:val="104"/>
          <w:highlight w:val="none"/>
        </w:rPr>
        <w:t xml:space="preserve">4 </w:t>
      </w:r>
      <w:r>
        <w:rPr>
          <w:color w:val="auto"/>
          <w:highlight w:val="none"/>
        </w:rPr>
        <w:t>不同类型的防水材料对基层的干燥程度要求不同</w:t>
      </w:r>
      <w:r>
        <w:rPr>
          <w:rFonts w:hint="eastAsia"/>
          <w:color w:val="auto"/>
          <w:highlight w:val="none"/>
        </w:rPr>
        <w:t>，</w:t>
      </w:r>
      <w:r>
        <w:rPr>
          <w:color w:val="auto"/>
          <w:highlight w:val="none"/>
        </w:rPr>
        <w:t>基层</w:t>
      </w:r>
      <w:r>
        <w:rPr>
          <w:rFonts w:hint="eastAsia"/>
          <w:color w:val="auto"/>
          <w:highlight w:val="none"/>
        </w:rPr>
        <w:t>（面）</w:t>
      </w:r>
      <w:r>
        <w:rPr>
          <w:color w:val="auto"/>
          <w:highlight w:val="none"/>
        </w:rPr>
        <w:t>干燥程度应符合表</w:t>
      </w:r>
      <w:r>
        <w:rPr>
          <w:rFonts w:hint="eastAsia"/>
          <w:color w:val="auto"/>
          <w:highlight w:val="none"/>
        </w:rPr>
        <w:t>6.</w:t>
      </w:r>
      <w:r>
        <w:rPr>
          <w:color w:val="auto"/>
          <w:highlight w:val="none"/>
        </w:rPr>
        <w:t>2</w:t>
      </w:r>
      <w:r>
        <w:rPr>
          <w:rFonts w:hint="eastAsia"/>
          <w:color w:val="auto"/>
          <w:highlight w:val="none"/>
        </w:rPr>
        <w:t>.1</w:t>
      </w:r>
      <w:r>
        <w:rPr>
          <w:color w:val="auto"/>
          <w:highlight w:val="none"/>
        </w:rPr>
        <w:t>的规定</w:t>
      </w:r>
      <w:r>
        <w:rPr>
          <w:rFonts w:hint="eastAsia"/>
          <w:color w:val="auto"/>
          <w:highlight w:val="none"/>
        </w:rPr>
        <w:t>：</w:t>
      </w:r>
    </w:p>
    <w:p>
      <w:pPr>
        <w:jc w:val="center"/>
        <w:rPr>
          <w:color w:val="auto"/>
          <w:highlight w:val="none"/>
        </w:rPr>
      </w:pPr>
      <w:r>
        <w:rPr>
          <w:color w:val="auto"/>
          <w:highlight w:val="none"/>
        </w:rPr>
        <w:t>表</w:t>
      </w:r>
      <w:r>
        <w:rPr>
          <w:rFonts w:hint="eastAsia"/>
          <w:color w:val="auto"/>
          <w:highlight w:val="none"/>
        </w:rPr>
        <w:t>6.</w:t>
      </w:r>
      <w:r>
        <w:rPr>
          <w:color w:val="auto"/>
          <w:highlight w:val="none"/>
        </w:rPr>
        <w:t>2</w:t>
      </w:r>
      <w:r>
        <w:rPr>
          <w:rFonts w:hint="eastAsia"/>
          <w:color w:val="auto"/>
          <w:highlight w:val="none"/>
        </w:rPr>
        <w:t>.1.不</w:t>
      </w:r>
      <w:r>
        <w:rPr>
          <w:color w:val="auto"/>
          <w:highlight w:val="none"/>
        </w:rPr>
        <w:t>同防水材料的基层</w:t>
      </w:r>
      <w:r>
        <w:rPr>
          <w:rFonts w:hint="eastAsia"/>
          <w:color w:val="auto"/>
          <w:highlight w:val="none"/>
        </w:rPr>
        <w:t>（面）</w:t>
      </w:r>
      <w:r>
        <w:rPr>
          <w:color w:val="auto"/>
          <w:highlight w:val="none"/>
        </w:rPr>
        <w:t>干燥程度要求</w:t>
      </w:r>
    </w:p>
    <w:p>
      <w:pPr>
        <w:spacing w:line="137" w:lineRule="auto"/>
        <w:rPr>
          <w:rFonts w:ascii="Arial"/>
          <w:color w:val="auto"/>
          <w:sz w:val="2"/>
          <w:highlight w:val="none"/>
        </w:rPr>
      </w:pPr>
    </w:p>
    <w:tbl>
      <w:tblPr>
        <w:tblStyle w:val="33"/>
        <w:tblW w:w="4999" w:type="pct"/>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autofit"/>
        <w:tblCellMar>
          <w:top w:w="0" w:type="dxa"/>
          <w:left w:w="0" w:type="dxa"/>
          <w:bottom w:w="0" w:type="dxa"/>
          <w:right w:w="0" w:type="dxa"/>
        </w:tblCellMar>
      </w:tblPr>
      <w:tblGrid>
        <w:gridCol w:w="1625"/>
        <w:gridCol w:w="4428"/>
        <w:gridCol w:w="2749"/>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20" w:hRule="atLeast"/>
          <w:jc w:val="center"/>
        </w:trPr>
        <w:tc>
          <w:tcPr>
            <w:tcW w:w="3438" w:type="pct"/>
            <w:gridSpan w:val="2"/>
            <w:tcBorders>
              <w:left w:val="single" w:color="231F20" w:sz="6" w:space="0"/>
            </w:tcBorders>
            <w:shd w:val="clear" w:color="auto" w:fill="auto"/>
            <w:vAlign w:val="center"/>
          </w:tcPr>
          <w:p>
            <w:pPr>
              <w:pStyle w:val="41"/>
              <w:ind w:left="420"/>
              <w:jc w:val="center"/>
              <w:rPr>
                <w:color w:val="auto"/>
                <w:highlight w:val="none"/>
              </w:rPr>
            </w:pPr>
            <w:r>
              <w:rPr>
                <w:color w:val="auto"/>
                <w:highlight w:val="none"/>
              </w:rPr>
              <w:t>材料</w:t>
            </w:r>
          </w:p>
        </w:tc>
        <w:tc>
          <w:tcPr>
            <w:tcW w:w="1561" w:type="pct"/>
            <w:tcBorders>
              <w:right w:val="single" w:color="231F20" w:sz="6" w:space="0"/>
            </w:tcBorders>
            <w:shd w:val="clear" w:color="auto" w:fill="auto"/>
            <w:vAlign w:val="center"/>
          </w:tcPr>
          <w:p>
            <w:pPr>
              <w:pStyle w:val="41"/>
              <w:ind w:left="420"/>
              <w:jc w:val="center"/>
              <w:rPr>
                <w:color w:val="auto"/>
                <w:highlight w:val="none"/>
              </w:rPr>
            </w:pPr>
            <w:r>
              <w:rPr>
                <w:color w:val="auto"/>
                <w:highlight w:val="none"/>
              </w:rPr>
              <w:t>基层干燥程度要求</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2" w:hRule="atLeast"/>
          <w:jc w:val="center"/>
        </w:trPr>
        <w:tc>
          <w:tcPr>
            <w:tcW w:w="923" w:type="pct"/>
            <w:vMerge w:val="restart"/>
            <w:tcBorders>
              <w:left w:val="single" w:color="231F20" w:sz="6" w:space="0"/>
              <w:bottom w:val="nil"/>
            </w:tcBorders>
            <w:shd w:val="clear" w:color="auto" w:fill="auto"/>
            <w:vAlign w:val="center"/>
          </w:tcPr>
          <w:p>
            <w:pPr>
              <w:pStyle w:val="41"/>
              <w:ind w:left="420"/>
              <w:jc w:val="center"/>
              <w:rPr>
                <w:color w:val="auto"/>
                <w:highlight w:val="none"/>
              </w:rPr>
            </w:pPr>
            <w:r>
              <w:rPr>
                <w:color w:val="auto"/>
                <w:highlight w:val="none"/>
              </w:rPr>
              <w:t>防水卷材</w:t>
            </w:r>
          </w:p>
        </w:tc>
        <w:tc>
          <w:tcPr>
            <w:tcW w:w="2515" w:type="pct"/>
            <w:shd w:val="clear" w:color="auto" w:fill="auto"/>
            <w:vAlign w:val="center"/>
          </w:tcPr>
          <w:p>
            <w:pPr>
              <w:pStyle w:val="41"/>
              <w:ind w:left="420"/>
              <w:jc w:val="center"/>
              <w:rPr>
                <w:color w:val="auto"/>
                <w:highlight w:val="none"/>
              </w:rPr>
            </w:pPr>
            <w:r>
              <w:rPr>
                <w:color w:val="auto"/>
                <w:highlight w:val="none"/>
              </w:rPr>
              <w:t>弹性体改性沥青防水卷材</w:t>
            </w:r>
          </w:p>
        </w:tc>
        <w:tc>
          <w:tcPr>
            <w:tcW w:w="1561" w:type="pct"/>
            <w:vMerge w:val="restart"/>
            <w:tcBorders>
              <w:bottom w:val="nil"/>
              <w:right w:val="single" w:color="231F20" w:sz="6" w:space="0"/>
            </w:tcBorders>
            <w:shd w:val="clear" w:color="auto" w:fill="auto"/>
            <w:vAlign w:val="center"/>
          </w:tcPr>
          <w:p>
            <w:pPr>
              <w:pStyle w:val="41"/>
              <w:ind w:left="420"/>
              <w:jc w:val="center"/>
              <w:rPr>
                <w:color w:val="auto"/>
                <w:highlight w:val="none"/>
              </w:rPr>
            </w:pPr>
            <w:r>
              <w:rPr>
                <w:color w:val="auto"/>
                <w:highlight w:val="none"/>
              </w:rPr>
              <w:t>干燥</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3" w:hRule="atLeast"/>
          <w:jc w:val="center"/>
        </w:trPr>
        <w:tc>
          <w:tcPr>
            <w:tcW w:w="923" w:type="pct"/>
            <w:vMerge w:val="continue"/>
            <w:tcBorders>
              <w:top w:val="nil"/>
              <w:left w:val="single" w:color="231F20" w:sz="6" w:space="0"/>
            </w:tcBorders>
            <w:shd w:val="clear" w:color="auto" w:fill="auto"/>
            <w:vAlign w:val="center"/>
          </w:tcPr>
          <w:p>
            <w:pPr>
              <w:pStyle w:val="41"/>
              <w:ind w:left="420"/>
              <w:jc w:val="center"/>
              <w:rPr>
                <w:color w:val="auto"/>
                <w:highlight w:val="none"/>
              </w:rPr>
            </w:pPr>
          </w:p>
        </w:tc>
        <w:tc>
          <w:tcPr>
            <w:tcW w:w="2515" w:type="pct"/>
            <w:shd w:val="clear" w:color="auto" w:fill="auto"/>
            <w:vAlign w:val="center"/>
          </w:tcPr>
          <w:p>
            <w:pPr>
              <w:pStyle w:val="41"/>
              <w:ind w:left="420"/>
              <w:jc w:val="center"/>
              <w:rPr>
                <w:color w:val="auto"/>
                <w:highlight w:val="none"/>
              </w:rPr>
            </w:pPr>
            <w:r>
              <w:rPr>
                <w:color w:val="auto"/>
                <w:highlight w:val="none"/>
              </w:rPr>
              <w:t>塑性体改性沥青防水卷材</w:t>
            </w:r>
          </w:p>
        </w:tc>
        <w:tc>
          <w:tcPr>
            <w:tcW w:w="1561" w:type="pct"/>
            <w:vMerge w:val="continue"/>
            <w:tcBorders>
              <w:top w:val="nil"/>
              <w:right w:val="single" w:color="231F20" w:sz="6" w:space="0"/>
            </w:tcBorders>
            <w:shd w:val="clear" w:color="auto" w:fill="auto"/>
            <w:vAlign w:val="center"/>
          </w:tcPr>
          <w:p>
            <w:pPr>
              <w:pStyle w:val="41"/>
              <w:ind w:left="420"/>
              <w:jc w:val="center"/>
              <w:rPr>
                <w:color w:val="auto"/>
                <w:highlight w:val="none"/>
              </w:rPr>
            </w:pP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3" w:hRule="atLeast"/>
          <w:jc w:val="center"/>
        </w:trPr>
        <w:tc>
          <w:tcPr>
            <w:tcW w:w="923" w:type="pct"/>
            <w:vMerge w:val="restart"/>
            <w:tcBorders>
              <w:left w:val="single" w:color="231F20" w:sz="6" w:space="0"/>
            </w:tcBorders>
            <w:shd w:val="clear" w:color="auto" w:fill="auto"/>
            <w:vAlign w:val="center"/>
          </w:tcPr>
          <w:p>
            <w:pPr>
              <w:pStyle w:val="41"/>
              <w:ind w:left="420"/>
              <w:jc w:val="center"/>
              <w:rPr>
                <w:color w:val="auto"/>
                <w:highlight w:val="none"/>
              </w:rPr>
            </w:pPr>
            <w:r>
              <w:rPr>
                <w:color w:val="auto"/>
                <w:highlight w:val="none"/>
              </w:rPr>
              <w:t>防水涂料</w:t>
            </w:r>
          </w:p>
        </w:tc>
        <w:tc>
          <w:tcPr>
            <w:tcW w:w="2515" w:type="pct"/>
            <w:tcBorders>
              <w:bottom w:val="single" w:color="auto" w:sz="4" w:space="0"/>
            </w:tcBorders>
            <w:shd w:val="clear" w:color="auto" w:fill="auto"/>
            <w:vAlign w:val="center"/>
          </w:tcPr>
          <w:p>
            <w:pPr>
              <w:pStyle w:val="41"/>
              <w:ind w:left="420"/>
              <w:jc w:val="center"/>
              <w:rPr>
                <w:color w:val="auto"/>
                <w:highlight w:val="none"/>
              </w:rPr>
            </w:pPr>
            <w:r>
              <w:rPr>
                <w:color w:val="auto"/>
                <w:highlight w:val="none"/>
              </w:rPr>
              <w:t>热熔型聚合物改性沥青防水涂料</w:t>
            </w:r>
          </w:p>
        </w:tc>
        <w:tc>
          <w:tcPr>
            <w:tcW w:w="1561" w:type="pct"/>
            <w:tcBorders>
              <w:right w:val="single" w:color="231F20" w:sz="6" w:space="0"/>
            </w:tcBorders>
            <w:shd w:val="clear" w:color="auto" w:fill="auto"/>
            <w:vAlign w:val="center"/>
          </w:tcPr>
          <w:p>
            <w:pPr>
              <w:pStyle w:val="41"/>
              <w:ind w:left="420"/>
              <w:jc w:val="center"/>
              <w:rPr>
                <w:color w:val="auto"/>
                <w:highlight w:val="none"/>
              </w:rPr>
            </w:pPr>
            <w:r>
              <w:rPr>
                <w:color w:val="auto"/>
                <w:highlight w:val="none"/>
              </w:rPr>
              <w:t>干燥</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3" w:hRule="atLeast"/>
          <w:jc w:val="center"/>
        </w:trPr>
        <w:tc>
          <w:tcPr>
            <w:tcW w:w="923" w:type="pct"/>
            <w:vMerge w:val="continue"/>
            <w:tcBorders>
              <w:left w:val="single" w:color="231F20" w:sz="6" w:space="0"/>
            </w:tcBorders>
            <w:shd w:val="clear" w:color="auto" w:fill="auto"/>
            <w:vAlign w:val="center"/>
          </w:tcPr>
          <w:p>
            <w:pPr>
              <w:pStyle w:val="41"/>
              <w:ind w:left="420"/>
              <w:jc w:val="center"/>
              <w:rPr>
                <w:color w:val="auto"/>
                <w:highlight w:val="none"/>
              </w:rPr>
            </w:pPr>
          </w:p>
        </w:tc>
        <w:tc>
          <w:tcPr>
            <w:tcW w:w="2515" w:type="pct"/>
            <w:tcBorders>
              <w:top w:val="single" w:color="auto" w:sz="4" w:space="0"/>
            </w:tcBorders>
            <w:shd w:val="clear" w:color="auto" w:fill="auto"/>
            <w:vAlign w:val="center"/>
          </w:tcPr>
          <w:p>
            <w:pPr>
              <w:pStyle w:val="41"/>
              <w:ind w:left="420"/>
              <w:jc w:val="center"/>
              <w:rPr>
                <w:color w:val="auto"/>
                <w:highlight w:val="none"/>
              </w:rPr>
            </w:pPr>
            <w:r>
              <w:rPr>
                <w:color w:val="auto"/>
                <w:highlight w:val="none"/>
              </w:rPr>
              <w:t>水性聚合物改性沥青防水涂料</w:t>
            </w:r>
          </w:p>
        </w:tc>
        <w:tc>
          <w:tcPr>
            <w:tcW w:w="1561" w:type="pct"/>
            <w:tcBorders>
              <w:right w:val="single" w:color="231F20" w:sz="6" w:space="0"/>
            </w:tcBorders>
            <w:shd w:val="clear" w:color="auto" w:fill="auto"/>
            <w:vAlign w:val="center"/>
          </w:tcPr>
          <w:p>
            <w:pPr>
              <w:pStyle w:val="41"/>
              <w:ind w:left="420"/>
              <w:jc w:val="center"/>
              <w:rPr>
                <w:color w:val="auto"/>
                <w:highlight w:val="none"/>
              </w:rPr>
            </w:pPr>
            <w:r>
              <w:rPr>
                <w:color w:val="auto"/>
                <w:highlight w:val="none"/>
              </w:rPr>
              <w:t>潮湿</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2" w:hRule="atLeast"/>
          <w:jc w:val="center"/>
        </w:trPr>
        <w:tc>
          <w:tcPr>
            <w:tcW w:w="923" w:type="pct"/>
            <w:vMerge w:val="continue"/>
            <w:tcBorders>
              <w:left w:val="single" w:color="231F20" w:sz="6" w:space="0"/>
            </w:tcBorders>
            <w:shd w:val="clear" w:color="auto" w:fill="auto"/>
            <w:vAlign w:val="center"/>
          </w:tcPr>
          <w:p>
            <w:pPr>
              <w:pStyle w:val="41"/>
              <w:ind w:left="420"/>
              <w:jc w:val="center"/>
              <w:rPr>
                <w:color w:val="auto"/>
                <w:highlight w:val="none"/>
              </w:rPr>
            </w:pPr>
          </w:p>
        </w:tc>
        <w:tc>
          <w:tcPr>
            <w:tcW w:w="2515" w:type="pct"/>
            <w:shd w:val="clear" w:color="auto" w:fill="auto"/>
            <w:vAlign w:val="center"/>
          </w:tcPr>
          <w:p>
            <w:pPr>
              <w:pStyle w:val="41"/>
              <w:ind w:left="420"/>
              <w:jc w:val="center"/>
              <w:rPr>
                <w:color w:val="auto"/>
                <w:highlight w:val="none"/>
              </w:rPr>
            </w:pPr>
            <w:r>
              <w:rPr>
                <w:color w:val="auto"/>
                <w:highlight w:val="none"/>
              </w:rPr>
              <w:t>聚合物水泥防水涂料</w:t>
            </w:r>
          </w:p>
        </w:tc>
        <w:tc>
          <w:tcPr>
            <w:tcW w:w="1561" w:type="pct"/>
            <w:tcBorders>
              <w:right w:val="single" w:color="231F20" w:sz="6" w:space="0"/>
            </w:tcBorders>
            <w:shd w:val="clear" w:color="auto" w:fill="auto"/>
            <w:vAlign w:val="center"/>
          </w:tcPr>
          <w:p>
            <w:pPr>
              <w:pStyle w:val="41"/>
              <w:ind w:left="420"/>
              <w:jc w:val="center"/>
              <w:rPr>
                <w:color w:val="auto"/>
                <w:highlight w:val="none"/>
              </w:rPr>
            </w:pPr>
            <w:r>
              <w:rPr>
                <w:color w:val="auto"/>
                <w:highlight w:val="none"/>
              </w:rPr>
              <w:t>潮湿</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3" w:hRule="atLeast"/>
          <w:jc w:val="center"/>
        </w:trPr>
        <w:tc>
          <w:tcPr>
            <w:tcW w:w="923" w:type="pct"/>
            <w:vMerge w:val="continue"/>
            <w:tcBorders>
              <w:left w:val="single" w:color="231F20" w:sz="6" w:space="0"/>
            </w:tcBorders>
            <w:shd w:val="clear" w:color="auto" w:fill="auto"/>
            <w:vAlign w:val="center"/>
          </w:tcPr>
          <w:p>
            <w:pPr>
              <w:pStyle w:val="41"/>
              <w:ind w:left="420"/>
              <w:jc w:val="center"/>
              <w:rPr>
                <w:color w:val="auto"/>
                <w:highlight w:val="none"/>
              </w:rPr>
            </w:pPr>
          </w:p>
        </w:tc>
        <w:tc>
          <w:tcPr>
            <w:tcW w:w="2515" w:type="pct"/>
            <w:shd w:val="clear" w:color="auto" w:fill="auto"/>
            <w:vAlign w:val="center"/>
          </w:tcPr>
          <w:p>
            <w:pPr>
              <w:pStyle w:val="41"/>
              <w:ind w:left="420"/>
              <w:jc w:val="center"/>
              <w:rPr>
                <w:color w:val="auto"/>
                <w:highlight w:val="none"/>
              </w:rPr>
            </w:pPr>
            <w:r>
              <w:rPr>
                <w:rFonts w:hint="eastAsia"/>
                <w:color w:val="auto"/>
                <w:highlight w:val="none"/>
              </w:rPr>
              <w:t>热熔橡胶防水涂料</w:t>
            </w:r>
          </w:p>
        </w:tc>
        <w:tc>
          <w:tcPr>
            <w:tcW w:w="1561" w:type="pct"/>
            <w:tcBorders>
              <w:right w:val="single" w:color="231F20" w:sz="6" w:space="0"/>
            </w:tcBorders>
            <w:shd w:val="clear" w:color="auto" w:fill="auto"/>
            <w:vAlign w:val="center"/>
          </w:tcPr>
          <w:p>
            <w:pPr>
              <w:pStyle w:val="41"/>
              <w:ind w:left="420"/>
              <w:jc w:val="center"/>
              <w:rPr>
                <w:color w:val="auto"/>
                <w:highlight w:val="none"/>
              </w:rPr>
            </w:pPr>
            <w:r>
              <w:rPr>
                <w:rFonts w:hint="eastAsia"/>
                <w:color w:val="auto"/>
                <w:highlight w:val="none"/>
              </w:rPr>
              <w:t>干燥</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3" w:hRule="atLeast"/>
          <w:jc w:val="center"/>
        </w:trPr>
        <w:tc>
          <w:tcPr>
            <w:tcW w:w="923" w:type="pct"/>
            <w:vMerge w:val="continue"/>
            <w:tcBorders>
              <w:left w:val="single" w:color="231F20" w:sz="6" w:space="0"/>
            </w:tcBorders>
            <w:shd w:val="clear" w:color="auto" w:fill="auto"/>
            <w:vAlign w:val="center"/>
          </w:tcPr>
          <w:p>
            <w:pPr>
              <w:pStyle w:val="41"/>
              <w:ind w:left="420"/>
              <w:jc w:val="center"/>
              <w:rPr>
                <w:color w:val="auto"/>
                <w:highlight w:val="none"/>
              </w:rPr>
            </w:pPr>
          </w:p>
        </w:tc>
        <w:tc>
          <w:tcPr>
            <w:tcW w:w="2515" w:type="pct"/>
            <w:shd w:val="clear" w:color="auto" w:fill="auto"/>
            <w:vAlign w:val="center"/>
          </w:tcPr>
          <w:p>
            <w:pPr>
              <w:pStyle w:val="41"/>
              <w:ind w:left="420"/>
              <w:jc w:val="center"/>
              <w:rPr>
                <w:color w:val="auto"/>
                <w:highlight w:val="none"/>
              </w:rPr>
            </w:pPr>
            <w:r>
              <w:rPr>
                <w:color w:val="auto"/>
                <w:highlight w:val="none"/>
              </w:rPr>
              <w:t>聚氨酯防水涂料</w:t>
            </w:r>
          </w:p>
        </w:tc>
        <w:tc>
          <w:tcPr>
            <w:tcW w:w="1561" w:type="pct"/>
            <w:tcBorders>
              <w:right w:val="single" w:color="231F20" w:sz="6" w:space="0"/>
            </w:tcBorders>
            <w:shd w:val="clear" w:color="auto" w:fill="auto"/>
            <w:vAlign w:val="center"/>
          </w:tcPr>
          <w:p>
            <w:pPr>
              <w:pStyle w:val="41"/>
              <w:ind w:left="420"/>
              <w:jc w:val="center"/>
              <w:rPr>
                <w:color w:val="auto"/>
                <w:highlight w:val="none"/>
              </w:rPr>
            </w:pPr>
            <w:r>
              <w:rPr>
                <w:color w:val="auto"/>
                <w:highlight w:val="none"/>
              </w:rPr>
              <w:t>干燥</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3" w:hRule="atLeast"/>
          <w:jc w:val="center"/>
        </w:trPr>
        <w:tc>
          <w:tcPr>
            <w:tcW w:w="923" w:type="pct"/>
            <w:vMerge w:val="continue"/>
            <w:tcBorders>
              <w:left w:val="single" w:color="231F20" w:sz="6" w:space="0"/>
            </w:tcBorders>
            <w:shd w:val="clear" w:color="auto" w:fill="auto"/>
            <w:vAlign w:val="center"/>
          </w:tcPr>
          <w:p>
            <w:pPr>
              <w:pStyle w:val="41"/>
              <w:ind w:left="420"/>
              <w:jc w:val="center"/>
              <w:rPr>
                <w:color w:val="auto"/>
                <w:highlight w:val="none"/>
              </w:rPr>
            </w:pPr>
          </w:p>
        </w:tc>
        <w:tc>
          <w:tcPr>
            <w:tcW w:w="2515" w:type="pct"/>
            <w:shd w:val="clear" w:color="auto" w:fill="auto"/>
            <w:vAlign w:val="center"/>
          </w:tcPr>
          <w:p>
            <w:pPr>
              <w:pStyle w:val="41"/>
              <w:ind w:left="420"/>
              <w:jc w:val="center"/>
              <w:rPr>
                <w:color w:val="auto"/>
                <w:highlight w:val="none"/>
              </w:rPr>
            </w:pPr>
            <w:r>
              <w:rPr>
                <w:color w:val="auto"/>
                <w:highlight w:val="none"/>
              </w:rPr>
              <w:t>聚脲防水涂料</w:t>
            </w:r>
          </w:p>
        </w:tc>
        <w:tc>
          <w:tcPr>
            <w:tcW w:w="1561" w:type="pct"/>
            <w:tcBorders>
              <w:right w:val="single" w:color="231F20" w:sz="6" w:space="0"/>
            </w:tcBorders>
            <w:shd w:val="clear" w:color="auto" w:fill="auto"/>
            <w:vAlign w:val="center"/>
          </w:tcPr>
          <w:p>
            <w:pPr>
              <w:pStyle w:val="41"/>
              <w:ind w:left="420"/>
              <w:jc w:val="center"/>
              <w:rPr>
                <w:color w:val="auto"/>
                <w:highlight w:val="none"/>
              </w:rPr>
            </w:pPr>
            <w:r>
              <w:rPr>
                <w:color w:val="auto"/>
                <w:highlight w:val="none"/>
              </w:rPr>
              <w:t>干燥</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20" w:hRule="atLeast"/>
          <w:jc w:val="center"/>
        </w:trPr>
        <w:tc>
          <w:tcPr>
            <w:tcW w:w="3438" w:type="pct"/>
            <w:gridSpan w:val="2"/>
            <w:tcBorders>
              <w:left w:val="single" w:color="231F20" w:sz="6" w:space="0"/>
            </w:tcBorders>
            <w:shd w:val="clear" w:color="auto" w:fill="auto"/>
            <w:vAlign w:val="center"/>
          </w:tcPr>
          <w:p>
            <w:pPr>
              <w:pStyle w:val="41"/>
              <w:ind w:left="420"/>
              <w:jc w:val="center"/>
              <w:rPr>
                <w:color w:val="auto"/>
                <w:highlight w:val="none"/>
              </w:rPr>
            </w:pPr>
            <w:r>
              <w:rPr>
                <w:color w:val="auto"/>
                <w:highlight w:val="none"/>
              </w:rPr>
              <w:t>水泥基渗透结晶型防水涂料</w:t>
            </w:r>
          </w:p>
        </w:tc>
        <w:tc>
          <w:tcPr>
            <w:tcW w:w="1561" w:type="pct"/>
            <w:tcBorders>
              <w:right w:val="single" w:color="231F20" w:sz="6" w:space="0"/>
            </w:tcBorders>
            <w:shd w:val="clear" w:color="auto" w:fill="auto"/>
            <w:vAlign w:val="center"/>
          </w:tcPr>
          <w:p>
            <w:pPr>
              <w:pStyle w:val="41"/>
              <w:ind w:left="420"/>
              <w:jc w:val="center"/>
              <w:rPr>
                <w:color w:val="auto"/>
                <w:highlight w:val="none"/>
              </w:rPr>
            </w:pPr>
            <w:r>
              <w:rPr>
                <w:color w:val="auto"/>
                <w:highlight w:val="none"/>
              </w:rPr>
              <w:t>潮湿</w:t>
            </w:r>
            <w:r>
              <w:rPr>
                <w:rFonts w:hint="eastAsia"/>
                <w:color w:val="auto"/>
                <w:highlight w:val="none"/>
              </w:rPr>
              <w:t>，</w:t>
            </w:r>
            <w:r>
              <w:rPr>
                <w:color w:val="auto"/>
                <w:highlight w:val="none"/>
              </w:rPr>
              <w:t>无明水</w:t>
            </w:r>
          </w:p>
        </w:tc>
      </w:tr>
    </w:tbl>
    <w:p>
      <w:pPr>
        <w:ind w:firstLine="519" w:firstLineChars="200"/>
        <w:rPr>
          <w:color w:val="auto"/>
          <w:highlight w:val="none"/>
        </w:rPr>
      </w:pPr>
      <w:r>
        <w:rPr>
          <w:rFonts w:hint="eastAsia"/>
          <w:b/>
          <w:bCs/>
          <w:color w:val="auto"/>
          <w:spacing w:val="5"/>
          <w:w w:val="104"/>
          <w:highlight w:val="none"/>
        </w:rPr>
        <w:t xml:space="preserve">5 </w:t>
      </w:r>
      <w:r>
        <w:rPr>
          <w:color w:val="auto"/>
          <w:highlight w:val="none"/>
        </w:rPr>
        <w:t>基层面应坚实、平整、干净</w:t>
      </w:r>
      <w:r>
        <w:rPr>
          <w:rFonts w:hint="eastAsia"/>
          <w:color w:val="auto"/>
          <w:highlight w:val="none"/>
        </w:rPr>
        <w:t>。</w:t>
      </w:r>
      <w:r>
        <w:rPr>
          <w:color w:val="auto"/>
          <w:highlight w:val="none"/>
        </w:rPr>
        <w:t>阴、阳角处应按规定半径做成圆弧.基层表面的浮灰应清除干净</w:t>
      </w:r>
      <w:r>
        <w:rPr>
          <w:rFonts w:hint="eastAsia"/>
          <w:color w:val="auto"/>
          <w:highlight w:val="none"/>
        </w:rPr>
        <w:t>，</w:t>
      </w:r>
      <w:r>
        <w:rPr>
          <w:color w:val="auto"/>
          <w:highlight w:val="none"/>
        </w:rPr>
        <w:t>不应有杂物、油类物质、有机质等</w:t>
      </w:r>
      <w:r>
        <w:rPr>
          <w:rFonts w:hint="eastAsia"/>
          <w:color w:val="auto"/>
          <w:highlight w:val="none"/>
        </w:rPr>
        <w:t>。</w:t>
      </w:r>
    </w:p>
    <w:p>
      <w:pPr>
        <w:ind w:firstLine="519" w:firstLineChars="200"/>
        <w:rPr>
          <w:color w:val="auto"/>
          <w:highlight w:val="none"/>
        </w:rPr>
      </w:pPr>
      <w:r>
        <w:rPr>
          <w:rFonts w:hint="eastAsia"/>
          <w:b/>
          <w:bCs/>
          <w:color w:val="auto"/>
          <w:spacing w:val="5"/>
          <w:w w:val="104"/>
          <w:highlight w:val="none"/>
        </w:rPr>
        <w:t xml:space="preserve">6 </w:t>
      </w:r>
      <w:r>
        <w:rPr>
          <w:color w:val="auto"/>
          <w:highlight w:val="none"/>
        </w:rPr>
        <w:t>水泥混凝土铺装面层及基层混凝土的施工缝、伸缩缝内应清理干净</w:t>
      </w:r>
      <w:r>
        <w:rPr>
          <w:rFonts w:hint="eastAsia"/>
          <w:color w:val="auto"/>
          <w:highlight w:val="none"/>
        </w:rPr>
        <w:t>，</w:t>
      </w:r>
      <w:r>
        <w:rPr>
          <w:color w:val="auto"/>
          <w:highlight w:val="none"/>
        </w:rPr>
        <w:t>嵌填密封材料</w:t>
      </w:r>
      <w:r>
        <w:rPr>
          <w:rFonts w:hint="eastAsia"/>
          <w:color w:val="auto"/>
          <w:highlight w:val="none"/>
        </w:rPr>
        <w:t>。</w:t>
      </w:r>
      <w:r>
        <w:rPr>
          <w:color w:val="auto"/>
          <w:highlight w:val="none"/>
        </w:rPr>
        <w:t>嵌填的密封材料应粘结牢固、封闭严密</w:t>
      </w:r>
      <w:r>
        <w:rPr>
          <w:rFonts w:hint="eastAsia"/>
          <w:color w:val="auto"/>
          <w:highlight w:val="none"/>
        </w:rPr>
        <w:t>，</w:t>
      </w:r>
      <w:r>
        <w:rPr>
          <w:color w:val="auto"/>
          <w:highlight w:val="none"/>
        </w:rPr>
        <w:t>并根据需要使用底涂</w:t>
      </w:r>
      <w:r>
        <w:rPr>
          <w:rFonts w:hint="eastAsia"/>
          <w:color w:val="auto"/>
          <w:highlight w:val="none"/>
        </w:rPr>
        <w:t>。</w:t>
      </w:r>
    </w:p>
    <w:p>
      <w:pPr>
        <w:rPr>
          <w:color w:val="auto"/>
          <w:highlight w:val="none"/>
        </w:rPr>
      </w:pPr>
      <w:r>
        <w:rPr>
          <w:rFonts w:hint="eastAsia"/>
          <w:b/>
          <w:bCs/>
          <w:color w:val="auto"/>
          <w:highlight w:val="none"/>
        </w:rPr>
        <w:t>6.</w:t>
      </w:r>
      <w:r>
        <w:rPr>
          <w:b/>
          <w:bCs/>
          <w:color w:val="auto"/>
          <w:highlight w:val="none"/>
        </w:rPr>
        <w:t>2</w:t>
      </w:r>
      <w:r>
        <w:rPr>
          <w:rFonts w:hint="eastAsia"/>
          <w:b/>
          <w:bCs/>
          <w:color w:val="auto"/>
          <w:highlight w:val="none"/>
        </w:rPr>
        <w:t>.2</w:t>
      </w:r>
      <w:r>
        <w:rPr>
          <w:rFonts w:hint="eastAsia"/>
          <w:color w:val="auto"/>
          <w:highlight w:val="none"/>
        </w:rPr>
        <w:t>混凝土桥面</w:t>
      </w:r>
      <w:r>
        <w:rPr>
          <w:color w:val="auto"/>
          <w:highlight w:val="none"/>
        </w:rPr>
        <w:t>基层处理</w:t>
      </w:r>
      <w:r>
        <w:rPr>
          <w:rFonts w:hint="eastAsia"/>
          <w:color w:val="auto"/>
          <w:highlight w:val="none"/>
        </w:rPr>
        <w:t>应符合下列要求：</w:t>
      </w:r>
    </w:p>
    <w:p>
      <w:pPr>
        <w:ind w:firstLine="519" w:firstLineChars="200"/>
        <w:rPr>
          <w:color w:val="auto"/>
          <w:highlight w:val="none"/>
        </w:rPr>
      </w:pPr>
      <w:r>
        <w:rPr>
          <w:rFonts w:hint="eastAsia"/>
          <w:b/>
          <w:bCs/>
          <w:color w:val="auto"/>
          <w:spacing w:val="5"/>
          <w:w w:val="104"/>
          <w:highlight w:val="none"/>
        </w:rPr>
        <w:t xml:space="preserve">1 </w:t>
      </w:r>
      <w:r>
        <w:rPr>
          <w:color w:val="auto"/>
          <w:highlight w:val="none"/>
        </w:rPr>
        <w:t>当防水层施工时</w:t>
      </w:r>
      <w:r>
        <w:rPr>
          <w:rFonts w:hint="eastAsia"/>
          <w:color w:val="auto"/>
          <w:highlight w:val="none"/>
        </w:rPr>
        <w:t>，</w:t>
      </w:r>
      <w:r>
        <w:rPr>
          <w:color w:val="auto"/>
          <w:highlight w:val="none"/>
        </w:rPr>
        <w:t>因施工原因需在防水层表面另加设结合层及基层处理剂时</w:t>
      </w:r>
      <w:r>
        <w:rPr>
          <w:rFonts w:hint="eastAsia"/>
          <w:color w:val="auto"/>
          <w:highlight w:val="none"/>
        </w:rPr>
        <w:t>，</w:t>
      </w:r>
      <w:r>
        <w:rPr>
          <w:color w:val="auto"/>
          <w:highlight w:val="none"/>
        </w:rPr>
        <w:t>应在确定结合层及基层处理剂的材料前</w:t>
      </w:r>
      <w:r>
        <w:rPr>
          <w:rFonts w:hint="eastAsia"/>
          <w:color w:val="auto"/>
          <w:highlight w:val="none"/>
        </w:rPr>
        <w:t>，</w:t>
      </w:r>
      <w:r>
        <w:rPr>
          <w:color w:val="auto"/>
          <w:highlight w:val="none"/>
        </w:rPr>
        <w:t>进行沥青混凝土与保护层、结合层及基层处理剂与防水层间的粘结强度试验</w:t>
      </w:r>
      <w:r>
        <w:rPr>
          <w:rFonts w:hint="eastAsia"/>
          <w:color w:val="auto"/>
          <w:highlight w:val="none"/>
        </w:rPr>
        <w:t>，</w:t>
      </w:r>
      <w:r>
        <w:rPr>
          <w:color w:val="auto"/>
          <w:highlight w:val="none"/>
        </w:rPr>
        <w:t>试验结果应满足本规程的要求后</w:t>
      </w:r>
      <w:r>
        <w:rPr>
          <w:rFonts w:hint="eastAsia"/>
          <w:color w:val="auto"/>
          <w:highlight w:val="none"/>
        </w:rPr>
        <w:t>，</w:t>
      </w:r>
      <w:r>
        <w:rPr>
          <w:color w:val="auto"/>
          <w:highlight w:val="none"/>
        </w:rPr>
        <w:t>方可使用与试验材料完全一致的结合层及基层处理剂</w:t>
      </w:r>
      <w:r>
        <w:rPr>
          <w:rFonts w:hint="eastAsia"/>
          <w:color w:val="auto"/>
          <w:highlight w:val="none"/>
        </w:rPr>
        <w:t>。</w:t>
      </w:r>
    </w:p>
    <w:p>
      <w:pPr>
        <w:ind w:firstLine="519" w:firstLineChars="200"/>
        <w:rPr>
          <w:color w:val="auto"/>
          <w:highlight w:val="none"/>
        </w:rPr>
      </w:pPr>
      <w:r>
        <w:rPr>
          <w:rFonts w:hint="eastAsia"/>
          <w:b/>
          <w:bCs/>
          <w:color w:val="auto"/>
          <w:spacing w:val="5"/>
          <w:w w:val="104"/>
          <w:highlight w:val="none"/>
        </w:rPr>
        <w:t>2</w:t>
      </w:r>
      <w:r>
        <w:rPr>
          <w:rFonts w:hint="eastAsia"/>
          <w:b/>
          <w:bCs/>
          <w:color w:val="auto"/>
          <w:spacing w:val="5"/>
          <w:w w:val="104"/>
          <w:sz w:val="19"/>
          <w:szCs w:val="19"/>
          <w:highlight w:val="none"/>
        </w:rPr>
        <w:t xml:space="preserve"> </w:t>
      </w:r>
      <w:r>
        <w:rPr>
          <w:color w:val="auto"/>
          <w:highlight w:val="none"/>
        </w:rPr>
        <w:t>基层处理剂使用前搅拌均匀</w:t>
      </w:r>
      <w:r>
        <w:rPr>
          <w:rFonts w:hint="eastAsia"/>
          <w:color w:val="auto"/>
          <w:highlight w:val="none"/>
        </w:rPr>
        <w:t>，</w:t>
      </w:r>
      <w:r>
        <w:rPr>
          <w:color w:val="auto"/>
          <w:highlight w:val="none"/>
        </w:rPr>
        <w:t>涂布时应对防撞护栏等外露构件采取避免污染的覆盖措施</w:t>
      </w:r>
      <w:r>
        <w:rPr>
          <w:rFonts w:hint="eastAsia"/>
          <w:color w:val="auto"/>
          <w:highlight w:val="none"/>
        </w:rPr>
        <w:t>。</w:t>
      </w:r>
    </w:p>
    <w:p>
      <w:pPr>
        <w:ind w:firstLine="519" w:firstLineChars="200"/>
        <w:rPr>
          <w:color w:val="auto"/>
          <w:highlight w:val="none"/>
        </w:rPr>
      </w:pPr>
      <w:r>
        <w:rPr>
          <w:rFonts w:hint="eastAsia"/>
          <w:b/>
          <w:bCs/>
          <w:color w:val="auto"/>
          <w:spacing w:val="5"/>
          <w:w w:val="104"/>
          <w:highlight w:val="none"/>
        </w:rPr>
        <w:t xml:space="preserve">3 </w:t>
      </w:r>
      <w:r>
        <w:rPr>
          <w:color w:val="auto"/>
          <w:highlight w:val="none"/>
        </w:rPr>
        <w:t>喷涂基层处理剂时</w:t>
      </w:r>
      <w:r>
        <w:rPr>
          <w:rFonts w:hint="eastAsia"/>
          <w:color w:val="auto"/>
          <w:highlight w:val="none"/>
        </w:rPr>
        <w:t>，</w:t>
      </w:r>
      <w:r>
        <w:rPr>
          <w:color w:val="auto"/>
          <w:highlight w:val="none"/>
        </w:rPr>
        <w:t>应先对细部节点多遍涂刷</w:t>
      </w:r>
      <w:r>
        <w:rPr>
          <w:rFonts w:hint="eastAsia"/>
          <w:color w:val="auto"/>
          <w:highlight w:val="none"/>
        </w:rPr>
        <w:t>，</w:t>
      </w:r>
      <w:r>
        <w:rPr>
          <w:color w:val="auto"/>
          <w:highlight w:val="none"/>
        </w:rPr>
        <w:t>然后再进行大面喷涂</w:t>
      </w:r>
      <w:r>
        <w:rPr>
          <w:rFonts w:hint="eastAsia"/>
          <w:color w:val="auto"/>
          <w:highlight w:val="none"/>
        </w:rPr>
        <w:t>，</w:t>
      </w:r>
      <w:r>
        <w:rPr>
          <w:color w:val="auto"/>
          <w:highlight w:val="none"/>
        </w:rPr>
        <w:t>不应漏涂</w:t>
      </w:r>
      <w:r>
        <w:rPr>
          <w:rFonts w:hint="eastAsia"/>
          <w:color w:val="auto"/>
          <w:highlight w:val="none"/>
        </w:rPr>
        <w:t>。</w:t>
      </w:r>
    </w:p>
    <w:p>
      <w:pPr>
        <w:ind w:firstLine="519" w:firstLineChars="200"/>
        <w:rPr>
          <w:color w:val="auto"/>
          <w:highlight w:val="none"/>
        </w:rPr>
      </w:pPr>
      <w:r>
        <w:rPr>
          <w:rFonts w:hint="eastAsia"/>
          <w:b/>
          <w:bCs/>
          <w:color w:val="auto"/>
          <w:spacing w:val="5"/>
          <w:w w:val="104"/>
          <w:highlight w:val="none"/>
        </w:rPr>
        <w:t>4</w:t>
      </w:r>
      <w:r>
        <w:rPr>
          <w:rFonts w:hint="eastAsia"/>
          <w:b/>
          <w:bCs/>
          <w:color w:val="auto"/>
          <w:spacing w:val="5"/>
          <w:w w:val="104"/>
          <w:sz w:val="19"/>
          <w:szCs w:val="19"/>
          <w:highlight w:val="none"/>
        </w:rPr>
        <w:t xml:space="preserve"> </w:t>
      </w:r>
      <w:r>
        <w:rPr>
          <w:color w:val="auto"/>
          <w:highlight w:val="none"/>
        </w:rPr>
        <w:t>基层处理剂涂布完毕后</w:t>
      </w:r>
      <w:r>
        <w:rPr>
          <w:rFonts w:hint="eastAsia"/>
          <w:color w:val="auto"/>
          <w:highlight w:val="none"/>
        </w:rPr>
        <w:t>，</w:t>
      </w:r>
      <w:r>
        <w:rPr>
          <w:color w:val="auto"/>
          <w:highlight w:val="none"/>
        </w:rPr>
        <w:t>其表面应进行保护</w:t>
      </w:r>
      <w:r>
        <w:rPr>
          <w:rFonts w:hint="eastAsia"/>
          <w:color w:val="auto"/>
          <w:highlight w:val="none"/>
        </w:rPr>
        <w:t>，</w:t>
      </w:r>
      <w:r>
        <w:rPr>
          <w:color w:val="auto"/>
          <w:highlight w:val="none"/>
        </w:rPr>
        <w:t>且保持清洁.涂刷范围内</w:t>
      </w:r>
      <w:r>
        <w:rPr>
          <w:rFonts w:hint="eastAsia"/>
          <w:color w:val="auto"/>
          <w:highlight w:val="none"/>
        </w:rPr>
        <w:t>，</w:t>
      </w:r>
      <w:r>
        <w:rPr>
          <w:color w:val="auto"/>
          <w:highlight w:val="none"/>
        </w:rPr>
        <w:t>严禁车辆行驶和人员踩踏</w:t>
      </w:r>
      <w:r>
        <w:rPr>
          <w:rFonts w:hint="eastAsia"/>
          <w:color w:val="auto"/>
          <w:highlight w:val="none"/>
        </w:rPr>
        <w:t>。</w:t>
      </w:r>
    </w:p>
    <w:p>
      <w:pPr>
        <w:ind w:firstLine="519" w:firstLineChars="200"/>
        <w:rPr>
          <w:color w:val="auto"/>
          <w:highlight w:val="none"/>
        </w:rPr>
      </w:pPr>
      <w:r>
        <w:rPr>
          <w:rFonts w:hint="eastAsia"/>
          <w:b/>
          <w:bCs/>
          <w:color w:val="auto"/>
          <w:spacing w:val="5"/>
          <w:w w:val="104"/>
          <w:highlight w:val="none"/>
        </w:rPr>
        <w:t>5</w:t>
      </w:r>
      <w:r>
        <w:rPr>
          <w:rFonts w:hint="eastAsia"/>
          <w:b/>
          <w:bCs/>
          <w:color w:val="auto"/>
          <w:spacing w:val="5"/>
          <w:w w:val="104"/>
          <w:sz w:val="19"/>
          <w:szCs w:val="19"/>
          <w:highlight w:val="none"/>
        </w:rPr>
        <w:t xml:space="preserve"> </w:t>
      </w:r>
      <w:r>
        <w:rPr>
          <w:color w:val="auto"/>
          <w:highlight w:val="none"/>
        </w:rPr>
        <w:t>采用水泥基渗透结晶型防水涂料时，需查验基层的蜂窝、孔洞和大于0.4mm的裂缝部位应进行修补处理。</w:t>
      </w:r>
    </w:p>
    <w:p>
      <w:pPr>
        <w:rPr>
          <w:color w:val="auto"/>
          <w:highlight w:val="none"/>
        </w:rPr>
      </w:pPr>
      <w:r>
        <w:rPr>
          <w:rFonts w:hint="eastAsia"/>
          <w:b/>
          <w:bCs/>
          <w:color w:val="auto"/>
          <w:highlight w:val="none"/>
        </w:rPr>
        <w:t>6</w:t>
      </w:r>
      <w:r>
        <w:rPr>
          <w:b/>
          <w:bCs/>
          <w:color w:val="auto"/>
          <w:highlight w:val="none"/>
        </w:rPr>
        <w:t>.2.3</w:t>
      </w:r>
      <w:r>
        <w:rPr>
          <w:rFonts w:hint="eastAsia"/>
          <w:color w:val="auto"/>
          <w:highlight w:val="none"/>
        </w:rPr>
        <w:t>钢桥基面处理应符合下列规定：</w:t>
      </w:r>
    </w:p>
    <w:p>
      <w:pPr>
        <w:ind w:firstLine="519" w:firstLineChars="200"/>
        <w:rPr>
          <w:color w:val="auto"/>
          <w:highlight w:val="none"/>
        </w:rPr>
      </w:pPr>
      <w:r>
        <w:rPr>
          <w:rFonts w:hint="eastAsia"/>
          <w:b/>
          <w:bCs/>
          <w:color w:val="auto"/>
          <w:spacing w:val="5"/>
          <w:w w:val="104"/>
          <w:highlight w:val="none"/>
        </w:rPr>
        <w:t xml:space="preserve">1 </w:t>
      </w:r>
      <w:r>
        <w:rPr>
          <w:rFonts w:hint="eastAsia"/>
          <w:color w:val="auto"/>
          <w:highlight w:val="none"/>
        </w:rPr>
        <w:t>钢桥面板应进行喷砂除锈处理，对小面积维修和无法进行机械喷砂除锈的桥梁，其钢桥面板可采用打磨等其他工艺进行除锈处理。</w:t>
      </w:r>
    </w:p>
    <w:p>
      <w:pPr>
        <w:ind w:firstLine="519" w:firstLineChars="200"/>
        <w:rPr>
          <w:color w:val="auto"/>
          <w:highlight w:val="none"/>
        </w:rPr>
      </w:pPr>
      <w:r>
        <w:rPr>
          <w:rFonts w:hint="eastAsia"/>
          <w:b/>
          <w:bCs/>
          <w:color w:val="auto"/>
          <w:spacing w:val="5"/>
          <w:w w:val="104"/>
          <w:highlight w:val="none"/>
        </w:rPr>
        <w:t xml:space="preserve">2 </w:t>
      </w:r>
      <w:r>
        <w:rPr>
          <w:rFonts w:hint="eastAsia"/>
          <w:color w:val="auto"/>
          <w:highlight w:val="none"/>
        </w:rPr>
        <w:t>喷砂除锈前应先用工具打磨平整钢桥面板表面锐边、飞溅、不光滑焊缝等缺陷。</w:t>
      </w:r>
    </w:p>
    <w:p>
      <w:pPr>
        <w:ind w:firstLine="519" w:firstLineChars="200"/>
        <w:rPr>
          <w:color w:val="auto"/>
          <w:highlight w:val="none"/>
        </w:rPr>
      </w:pPr>
      <w:r>
        <w:rPr>
          <w:rFonts w:hint="eastAsia"/>
          <w:b/>
          <w:bCs/>
          <w:color w:val="auto"/>
          <w:spacing w:val="5"/>
          <w:w w:val="104"/>
          <w:highlight w:val="none"/>
        </w:rPr>
        <w:t xml:space="preserve">3 </w:t>
      </w:r>
      <w:r>
        <w:rPr>
          <w:rFonts w:hint="eastAsia"/>
          <w:color w:val="auto"/>
          <w:highlight w:val="none"/>
        </w:rPr>
        <w:t>行车道喷砂除锈应采用全自动无尘喷砂设备，桥面边角部位、吊索区等特殊部位可采用手持压缩空气喷砂设备施工。</w:t>
      </w:r>
    </w:p>
    <w:p>
      <w:pPr>
        <w:ind w:firstLine="519" w:firstLineChars="200"/>
        <w:rPr>
          <w:color w:val="auto"/>
          <w:highlight w:val="none"/>
        </w:rPr>
      </w:pPr>
      <w:r>
        <w:rPr>
          <w:rFonts w:hint="eastAsia"/>
          <w:b/>
          <w:bCs/>
          <w:color w:val="auto"/>
          <w:spacing w:val="5"/>
          <w:w w:val="104"/>
          <w:highlight w:val="none"/>
        </w:rPr>
        <w:t xml:space="preserve">4 </w:t>
      </w:r>
      <w:r>
        <w:rPr>
          <w:rFonts w:hint="eastAsia"/>
          <w:color w:val="auto"/>
          <w:highlight w:val="none"/>
        </w:rPr>
        <w:t>喷砂除锈后的钢桥面板，其清洁度应达到Sa2.5级，粗糙度应达到60~100um;人工小范围打磨工艺除锈的清洁度应达到St3.0级。</w:t>
      </w:r>
    </w:p>
    <w:p>
      <w:pPr>
        <w:ind w:firstLine="519" w:firstLineChars="200"/>
        <w:rPr>
          <w:color w:val="auto"/>
          <w:highlight w:val="none"/>
        </w:rPr>
      </w:pPr>
      <w:r>
        <w:rPr>
          <w:rFonts w:hint="eastAsia"/>
          <w:b/>
          <w:bCs/>
          <w:color w:val="auto"/>
          <w:spacing w:val="5"/>
          <w:w w:val="104"/>
          <w:highlight w:val="none"/>
        </w:rPr>
        <w:t xml:space="preserve">5 </w:t>
      </w:r>
      <w:r>
        <w:rPr>
          <w:rFonts w:hint="eastAsia"/>
          <w:color w:val="auto"/>
          <w:highlight w:val="none"/>
        </w:rPr>
        <w:t>应在除锈后4h内完成钢桥面板上第一层涂层施工。</w:t>
      </w:r>
    </w:p>
    <w:p>
      <w:pPr>
        <w:ind w:firstLine="519" w:firstLineChars="200"/>
        <w:rPr>
          <w:color w:val="auto"/>
          <w:highlight w:val="none"/>
        </w:rPr>
      </w:pPr>
      <w:r>
        <w:rPr>
          <w:rFonts w:hint="eastAsia"/>
          <w:b/>
          <w:bCs/>
          <w:color w:val="auto"/>
          <w:spacing w:val="5"/>
          <w:w w:val="104"/>
          <w:highlight w:val="none"/>
        </w:rPr>
        <w:t xml:space="preserve">6 </w:t>
      </w:r>
      <w:r>
        <w:rPr>
          <w:rFonts w:hint="eastAsia"/>
          <w:color w:val="auto"/>
          <w:highlight w:val="none"/>
        </w:rPr>
        <w:t>防腐层施工前应将防腐层材料充分搅拌均匀。</w:t>
      </w:r>
    </w:p>
    <w:p>
      <w:pPr>
        <w:ind w:firstLine="519" w:firstLineChars="200"/>
        <w:rPr>
          <w:color w:val="auto"/>
          <w:highlight w:val="none"/>
        </w:rPr>
      </w:pPr>
      <w:r>
        <w:rPr>
          <w:rFonts w:hint="eastAsia"/>
          <w:b/>
          <w:bCs/>
          <w:color w:val="auto"/>
          <w:spacing w:val="5"/>
          <w:w w:val="104"/>
          <w:highlight w:val="none"/>
        </w:rPr>
        <w:t xml:space="preserve">7 </w:t>
      </w:r>
      <w:r>
        <w:rPr>
          <w:rFonts w:hint="eastAsia"/>
          <w:color w:val="auto"/>
          <w:highlight w:val="none"/>
        </w:rPr>
        <w:t>防腐层涂布应均匀，对于漏涂、龟裂、流坠、针眼和气泡等缺陷应及时修补。</w:t>
      </w:r>
    </w:p>
    <w:p>
      <w:pPr>
        <w:ind w:firstLine="519" w:firstLineChars="200"/>
        <w:rPr>
          <w:color w:val="auto"/>
          <w:highlight w:val="none"/>
        </w:rPr>
      </w:pPr>
      <w:r>
        <w:rPr>
          <w:rFonts w:hint="eastAsia"/>
          <w:b/>
          <w:bCs/>
          <w:color w:val="auto"/>
          <w:spacing w:val="5"/>
          <w:w w:val="104"/>
          <w:highlight w:val="none"/>
        </w:rPr>
        <w:t xml:space="preserve">8 </w:t>
      </w:r>
      <w:r>
        <w:rPr>
          <w:rFonts w:hint="eastAsia"/>
          <w:color w:val="auto"/>
          <w:highlight w:val="none"/>
        </w:rPr>
        <w:t>防腐层表干前，严禁接触；实干前应采取措施防止受损，且应避免淋雨、浸水及其他介质污染。</w:t>
      </w:r>
    </w:p>
    <w:p>
      <w:pPr>
        <w:pStyle w:val="5"/>
        <w:numPr>
          <w:ilvl w:val="1"/>
          <w:numId w:val="0"/>
        </w:numPr>
        <w:rPr>
          <w:color w:val="auto"/>
          <w:highlight w:val="none"/>
        </w:rPr>
      </w:pPr>
      <w:bookmarkStart w:id="49" w:name="_Toc15858"/>
      <w:r>
        <w:rPr>
          <w:rFonts w:hint="eastAsia"/>
          <w:color w:val="auto"/>
          <w:highlight w:val="none"/>
        </w:rPr>
        <w:t>6.</w:t>
      </w:r>
      <w:r>
        <w:rPr>
          <w:color w:val="auto"/>
          <w:highlight w:val="none"/>
        </w:rPr>
        <w:t>3</w:t>
      </w:r>
      <w:r>
        <w:rPr>
          <w:rFonts w:hint="eastAsia"/>
          <w:color w:val="auto"/>
          <w:highlight w:val="none"/>
        </w:rPr>
        <w:t xml:space="preserve">  防水层施工</w:t>
      </w:r>
      <w:bookmarkEnd w:id="49"/>
    </w:p>
    <w:p>
      <w:pPr>
        <w:rPr>
          <w:color w:val="auto"/>
          <w:highlight w:val="none"/>
        </w:rPr>
      </w:pPr>
    </w:p>
    <w:p>
      <w:pPr>
        <w:rPr>
          <w:color w:val="auto"/>
          <w:highlight w:val="none"/>
        </w:rPr>
      </w:pPr>
      <w:r>
        <w:rPr>
          <w:rFonts w:hint="eastAsia"/>
          <w:b/>
          <w:bCs/>
          <w:color w:val="auto"/>
          <w:highlight w:val="none"/>
        </w:rPr>
        <w:t>6.</w:t>
      </w:r>
      <w:r>
        <w:rPr>
          <w:b/>
          <w:bCs/>
          <w:color w:val="auto"/>
          <w:highlight w:val="none"/>
        </w:rPr>
        <w:t>3.</w:t>
      </w:r>
      <w:r>
        <w:rPr>
          <w:rFonts w:hint="eastAsia"/>
          <w:b/>
          <w:bCs/>
          <w:color w:val="auto"/>
          <w:highlight w:val="none"/>
        </w:rPr>
        <w:t>1</w:t>
      </w:r>
      <w:r>
        <w:rPr>
          <w:color w:val="auto"/>
          <w:highlight w:val="none"/>
        </w:rPr>
        <w:t xml:space="preserve"> 防水卷材施工</w:t>
      </w:r>
      <w:r>
        <w:rPr>
          <w:rFonts w:hint="eastAsia"/>
          <w:color w:val="auto"/>
          <w:highlight w:val="none"/>
        </w:rPr>
        <w:t>应符合下列规定：</w:t>
      </w:r>
    </w:p>
    <w:p>
      <w:pPr>
        <w:ind w:firstLine="519" w:firstLineChars="200"/>
        <w:rPr>
          <w:color w:val="auto"/>
          <w:highlight w:val="none"/>
        </w:rPr>
      </w:pPr>
      <w:r>
        <w:rPr>
          <w:rFonts w:hint="eastAsia"/>
          <w:b/>
          <w:bCs/>
          <w:color w:val="auto"/>
          <w:spacing w:val="5"/>
          <w:w w:val="104"/>
          <w:highlight w:val="none"/>
        </w:rPr>
        <w:t>1</w:t>
      </w:r>
      <w:r>
        <w:rPr>
          <w:rFonts w:hint="eastAsia"/>
          <w:color w:val="auto"/>
          <w:highlight w:val="none"/>
        </w:rPr>
        <w:t xml:space="preserve"> </w:t>
      </w:r>
      <w:r>
        <w:rPr>
          <w:color w:val="auto"/>
          <w:highlight w:val="none"/>
        </w:rPr>
        <w:t>防水卷材采用满粘法铺设</w:t>
      </w:r>
      <w:r>
        <w:rPr>
          <w:rFonts w:hint="eastAsia"/>
          <w:color w:val="auto"/>
          <w:highlight w:val="none"/>
        </w:rPr>
        <w:t>，</w:t>
      </w:r>
      <w:r>
        <w:rPr>
          <w:color w:val="auto"/>
          <w:highlight w:val="none"/>
        </w:rPr>
        <w:t>任何部位的卷材不</w:t>
      </w:r>
      <w:r>
        <w:rPr>
          <w:rFonts w:hint="eastAsia"/>
          <w:color w:val="auto"/>
          <w:highlight w:val="none"/>
        </w:rPr>
        <w:t>应超过3</w:t>
      </w:r>
      <w:r>
        <w:rPr>
          <w:color w:val="auto"/>
          <w:highlight w:val="none"/>
        </w:rPr>
        <w:t>层</w:t>
      </w:r>
      <w:r>
        <w:rPr>
          <w:rFonts w:hint="eastAsia"/>
          <w:color w:val="auto"/>
          <w:highlight w:val="none"/>
        </w:rPr>
        <w:t>，同层相邻两幅</w:t>
      </w:r>
      <w:r>
        <w:rPr>
          <w:color w:val="auto"/>
          <w:highlight w:val="none"/>
        </w:rPr>
        <w:t>卷材</w:t>
      </w:r>
      <w:r>
        <w:rPr>
          <w:rFonts w:hint="eastAsia"/>
          <w:color w:val="auto"/>
          <w:highlight w:val="none"/>
        </w:rPr>
        <w:t>短边</w:t>
      </w:r>
      <w:r>
        <w:rPr>
          <w:color w:val="auto"/>
          <w:highlight w:val="none"/>
        </w:rPr>
        <w:t>搭接</w:t>
      </w:r>
      <w:r>
        <w:rPr>
          <w:rFonts w:hint="eastAsia"/>
          <w:color w:val="auto"/>
          <w:highlight w:val="none"/>
        </w:rPr>
        <w:t>错缝距离不应小于500</w:t>
      </w:r>
      <w:r>
        <w:rPr>
          <w:color w:val="auto"/>
          <w:highlight w:val="none"/>
        </w:rPr>
        <w:t>mm</w:t>
      </w:r>
      <w:r>
        <w:rPr>
          <w:rFonts w:hint="eastAsia"/>
          <w:color w:val="auto"/>
          <w:highlight w:val="none"/>
        </w:rPr>
        <w:t>，</w:t>
      </w:r>
      <w:r>
        <w:rPr>
          <w:color w:val="auto"/>
          <w:highlight w:val="none"/>
        </w:rPr>
        <w:t>卷材搭接时</w:t>
      </w:r>
      <w:r>
        <w:rPr>
          <w:rFonts w:hint="eastAsia"/>
          <w:color w:val="auto"/>
          <w:highlight w:val="none"/>
        </w:rPr>
        <w:t>，</w:t>
      </w:r>
      <w:r>
        <w:rPr>
          <w:color w:val="auto"/>
          <w:highlight w:val="none"/>
        </w:rPr>
        <w:t>短边的搭接宽度应不小于</w:t>
      </w:r>
      <w:r>
        <w:rPr>
          <w:rFonts w:hint="eastAsia"/>
          <w:color w:val="auto"/>
          <w:highlight w:val="none"/>
        </w:rPr>
        <w:t>150</w:t>
      </w:r>
      <w:r>
        <w:rPr>
          <w:color w:val="auto"/>
          <w:highlight w:val="none"/>
        </w:rPr>
        <w:t>mm、长边应不小于</w:t>
      </w:r>
      <w:r>
        <w:rPr>
          <w:rFonts w:hint="eastAsia"/>
          <w:color w:val="auto"/>
          <w:highlight w:val="none"/>
        </w:rPr>
        <w:t>100</w:t>
      </w:r>
      <w:r>
        <w:rPr>
          <w:color w:val="auto"/>
          <w:highlight w:val="none"/>
        </w:rPr>
        <w:t>mm</w:t>
      </w:r>
      <w:r>
        <w:rPr>
          <w:rFonts w:hint="eastAsia"/>
          <w:color w:val="auto"/>
          <w:highlight w:val="none"/>
        </w:rPr>
        <w:t>。</w:t>
      </w:r>
    </w:p>
    <w:p>
      <w:pPr>
        <w:ind w:firstLine="519" w:firstLineChars="200"/>
        <w:rPr>
          <w:color w:val="auto"/>
          <w:highlight w:val="none"/>
        </w:rPr>
      </w:pPr>
      <w:r>
        <w:rPr>
          <w:rFonts w:hint="eastAsia"/>
          <w:b/>
          <w:bCs/>
          <w:color w:val="auto"/>
          <w:spacing w:val="5"/>
          <w:w w:val="104"/>
          <w:highlight w:val="none"/>
        </w:rPr>
        <w:t>2</w:t>
      </w:r>
      <w:r>
        <w:rPr>
          <w:rFonts w:hint="eastAsia"/>
          <w:color w:val="auto"/>
          <w:highlight w:val="none"/>
        </w:rPr>
        <w:t xml:space="preserve"> </w:t>
      </w:r>
      <w:r>
        <w:rPr>
          <w:color w:val="auto"/>
          <w:highlight w:val="none"/>
        </w:rPr>
        <w:t>铺设防水卷材应平整顺直</w:t>
      </w:r>
      <w:r>
        <w:rPr>
          <w:rFonts w:hint="eastAsia"/>
          <w:color w:val="auto"/>
          <w:highlight w:val="none"/>
        </w:rPr>
        <w:t>，</w:t>
      </w:r>
      <w:r>
        <w:rPr>
          <w:color w:val="auto"/>
          <w:highlight w:val="none"/>
        </w:rPr>
        <w:t>搭接尺寸应准确</w:t>
      </w:r>
      <w:r>
        <w:rPr>
          <w:rFonts w:hint="eastAsia"/>
          <w:color w:val="auto"/>
          <w:highlight w:val="none"/>
        </w:rPr>
        <w:t>，</w:t>
      </w:r>
      <w:r>
        <w:rPr>
          <w:color w:val="auto"/>
          <w:highlight w:val="none"/>
        </w:rPr>
        <w:t>不</w:t>
      </w:r>
      <w:r>
        <w:rPr>
          <w:rFonts w:hint="eastAsia"/>
          <w:color w:val="auto"/>
          <w:highlight w:val="none"/>
        </w:rPr>
        <w:t>应有</w:t>
      </w:r>
      <w:r>
        <w:rPr>
          <w:color w:val="auto"/>
          <w:highlight w:val="none"/>
        </w:rPr>
        <w:t>扭曲、皱褶</w:t>
      </w:r>
      <w:r>
        <w:rPr>
          <w:rFonts w:hint="eastAsia"/>
          <w:color w:val="auto"/>
          <w:highlight w:val="none"/>
        </w:rPr>
        <w:t>、起鼓、张口、翘边等现象，</w:t>
      </w:r>
      <w:r>
        <w:rPr>
          <w:color w:val="auto"/>
          <w:highlight w:val="none"/>
        </w:rPr>
        <w:t>卷材的展开方向应与行车方向一致</w:t>
      </w:r>
      <w:r>
        <w:rPr>
          <w:rFonts w:hint="eastAsia"/>
          <w:color w:val="auto"/>
          <w:highlight w:val="none"/>
        </w:rPr>
        <w:t>，</w:t>
      </w:r>
      <w:r>
        <w:rPr>
          <w:color w:val="auto"/>
          <w:highlight w:val="none"/>
        </w:rPr>
        <w:t>卷材应沿桥梁纵、横坡从低处向高处的铺设方法</w:t>
      </w:r>
      <w:r>
        <w:rPr>
          <w:rFonts w:hint="eastAsia"/>
          <w:color w:val="auto"/>
          <w:highlight w:val="none"/>
        </w:rPr>
        <w:t>，</w:t>
      </w:r>
      <w:r>
        <w:rPr>
          <w:color w:val="auto"/>
          <w:highlight w:val="none"/>
        </w:rPr>
        <w:t>高处卷材应压在低处卷材之上</w:t>
      </w:r>
      <w:r>
        <w:rPr>
          <w:rFonts w:hint="eastAsia"/>
          <w:color w:val="auto"/>
          <w:highlight w:val="none"/>
        </w:rPr>
        <w:t>。</w:t>
      </w:r>
    </w:p>
    <w:p>
      <w:pPr>
        <w:ind w:firstLine="519" w:firstLineChars="200"/>
        <w:rPr>
          <w:color w:val="auto"/>
          <w:highlight w:val="none"/>
        </w:rPr>
      </w:pPr>
      <w:r>
        <w:rPr>
          <w:rFonts w:hint="eastAsia"/>
          <w:b/>
          <w:bCs/>
          <w:color w:val="auto"/>
          <w:spacing w:val="5"/>
          <w:w w:val="104"/>
          <w:highlight w:val="none"/>
        </w:rPr>
        <w:t>3</w:t>
      </w:r>
      <w:r>
        <w:rPr>
          <w:rFonts w:hint="eastAsia"/>
          <w:color w:val="auto"/>
          <w:highlight w:val="none"/>
        </w:rPr>
        <w:t xml:space="preserve"> </w:t>
      </w:r>
      <w:r>
        <w:rPr>
          <w:color w:val="auto"/>
          <w:highlight w:val="none"/>
        </w:rPr>
        <w:t>当采用热熔法铺设防水卷材时</w:t>
      </w:r>
      <w:r>
        <w:rPr>
          <w:rFonts w:hint="eastAsia"/>
          <w:color w:val="auto"/>
          <w:highlight w:val="none"/>
        </w:rPr>
        <w:t>，</w:t>
      </w:r>
      <w:r>
        <w:rPr>
          <w:color w:val="auto"/>
          <w:highlight w:val="none"/>
        </w:rPr>
        <w:t>应满足下列要求</w:t>
      </w:r>
      <w:r>
        <w:rPr>
          <w:rFonts w:hint="eastAsia"/>
          <w:color w:val="auto"/>
          <w:highlight w:val="none"/>
        </w:rPr>
        <w:t>：</w:t>
      </w:r>
    </w:p>
    <w:p>
      <w:pPr>
        <w:ind w:firstLine="480" w:firstLineChars="200"/>
        <w:rPr>
          <w:color w:val="auto"/>
          <w:highlight w:val="none"/>
        </w:rPr>
      </w:pPr>
      <w:r>
        <w:rPr>
          <w:rFonts w:hint="eastAsia"/>
          <w:color w:val="auto"/>
          <w:highlight w:val="none"/>
        </w:rPr>
        <w:t>①</w:t>
      </w:r>
      <w:r>
        <w:rPr>
          <w:color w:val="auto"/>
          <w:highlight w:val="none"/>
        </w:rPr>
        <w:t>应均匀加热卷材的下表面涂盖层</w:t>
      </w:r>
      <w:r>
        <w:rPr>
          <w:rFonts w:hint="eastAsia"/>
          <w:color w:val="auto"/>
          <w:highlight w:val="none"/>
        </w:rPr>
        <w:t>，</w:t>
      </w:r>
      <w:r>
        <w:rPr>
          <w:color w:val="auto"/>
          <w:highlight w:val="none"/>
        </w:rPr>
        <w:t>且应压实防水层</w:t>
      </w:r>
      <w:r>
        <w:rPr>
          <w:rFonts w:hint="eastAsia"/>
          <w:color w:val="auto"/>
          <w:highlight w:val="none"/>
        </w:rPr>
        <w:t>。</w:t>
      </w:r>
      <w:r>
        <w:rPr>
          <w:color w:val="auto"/>
          <w:highlight w:val="none"/>
        </w:rPr>
        <w:t>火焰加热器的喷嘴与卷材的距离应适中并以卷材表面熔融至接近流淌为度</w:t>
      </w:r>
      <w:r>
        <w:rPr>
          <w:rFonts w:hint="eastAsia"/>
          <w:color w:val="auto"/>
          <w:highlight w:val="none"/>
        </w:rPr>
        <w:t>，</w:t>
      </w:r>
      <w:r>
        <w:rPr>
          <w:color w:val="auto"/>
          <w:highlight w:val="none"/>
        </w:rPr>
        <w:t>防止烧融胎体</w:t>
      </w:r>
      <w:r>
        <w:rPr>
          <w:rFonts w:hint="eastAsia"/>
          <w:color w:val="auto"/>
          <w:highlight w:val="none"/>
        </w:rPr>
        <w:t>。</w:t>
      </w:r>
    </w:p>
    <w:p>
      <w:pPr>
        <w:ind w:firstLine="480" w:firstLineChars="200"/>
        <w:rPr>
          <w:color w:val="auto"/>
          <w:highlight w:val="none"/>
        </w:rPr>
      </w:pPr>
      <w:r>
        <w:rPr>
          <w:rFonts w:hint="eastAsia"/>
          <w:color w:val="auto"/>
          <w:highlight w:val="none"/>
        </w:rPr>
        <w:t>②</w:t>
      </w:r>
      <w:r>
        <w:rPr>
          <w:color w:val="auto"/>
          <w:highlight w:val="none"/>
        </w:rPr>
        <w:t>卷材表面热熔后应立即滚铺卷材</w:t>
      </w:r>
      <w:r>
        <w:rPr>
          <w:rFonts w:hint="eastAsia"/>
          <w:color w:val="auto"/>
          <w:highlight w:val="none"/>
        </w:rPr>
        <w:t>，</w:t>
      </w:r>
      <w:r>
        <w:rPr>
          <w:color w:val="auto"/>
          <w:highlight w:val="none"/>
        </w:rPr>
        <w:t>滚铺时卷材上面应采用滚筒均匀辊压</w:t>
      </w:r>
      <w:r>
        <w:rPr>
          <w:rFonts w:hint="eastAsia"/>
          <w:color w:val="auto"/>
          <w:highlight w:val="none"/>
        </w:rPr>
        <w:t>，</w:t>
      </w:r>
      <w:r>
        <w:rPr>
          <w:color w:val="auto"/>
          <w:highlight w:val="none"/>
        </w:rPr>
        <w:t>完全粘贴牢固</w:t>
      </w:r>
      <w:r>
        <w:rPr>
          <w:rFonts w:hint="eastAsia"/>
          <w:color w:val="auto"/>
          <w:highlight w:val="none"/>
        </w:rPr>
        <w:t>，</w:t>
      </w:r>
      <w:r>
        <w:rPr>
          <w:color w:val="auto"/>
          <w:highlight w:val="none"/>
        </w:rPr>
        <w:t>且不应出现气泡</w:t>
      </w:r>
      <w:r>
        <w:rPr>
          <w:rFonts w:hint="eastAsia"/>
          <w:color w:val="auto"/>
          <w:highlight w:val="none"/>
        </w:rPr>
        <w:t>。</w:t>
      </w:r>
    </w:p>
    <w:p>
      <w:pPr>
        <w:ind w:firstLine="480" w:firstLineChars="200"/>
        <w:rPr>
          <w:color w:val="auto"/>
          <w:highlight w:val="none"/>
        </w:rPr>
      </w:pPr>
      <w:r>
        <w:rPr>
          <w:rFonts w:hint="eastAsia"/>
          <w:color w:val="auto"/>
          <w:highlight w:val="none"/>
        </w:rPr>
        <w:t>③</w:t>
      </w:r>
      <w:r>
        <w:rPr>
          <w:color w:val="auto"/>
          <w:highlight w:val="none"/>
        </w:rPr>
        <w:t>搭接缝部位应将热熔的改性沥青挤压溢出</w:t>
      </w:r>
      <w:r>
        <w:rPr>
          <w:rFonts w:hint="eastAsia"/>
          <w:color w:val="auto"/>
          <w:highlight w:val="none"/>
        </w:rPr>
        <w:t>，</w:t>
      </w:r>
      <w:r>
        <w:rPr>
          <w:color w:val="auto"/>
          <w:highlight w:val="none"/>
        </w:rPr>
        <w:t>溢出的改性沥青自然封边</w:t>
      </w:r>
      <w:r>
        <w:rPr>
          <w:rFonts w:hint="eastAsia"/>
          <w:color w:val="auto"/>
          <w:highlight w:val="none"/>
        </w:rPr>
        <w:t>，</w:t>
      </w:r>
      <w:r>
        <w:rPr>
          <w:color w:val="auto"/>
          <w:highlight w:val="none"/>
        </w:rPr>
        <w:t>并均匀顺直封闭卷材的端面.在搭接缝部位</w:t>
      </w:r>
      <w:r>
        <w:rPr>
          <w:rFonts w:hint="eastAsia"/>
          <w:color w:val="auto"/>
          <w:highlight w:val="none"/>
        </w:rPr>
        <w:t>，</w:t>
      </w:r>
      <w:r>
        <w:rPr>
          <w:color w:val="auto"/>
          <w:highlight w:val="none"/>
        </w:rPr>
        <w:t>应将相互搭接的卷材压薄</w:t>
      </w:r>
      <w:r>
        <w:rPr>
          <w:rFonts w:hint="eastAsia"/>
          <w:color w:val="auto"/>
          <w:highlight w:val="none"/>
        </w:rPr>
        <w:t>，</w:t>
      </w:r>
      <w:r>
        <w:rPr>
          <w:color w:val="auto"/>
          <w:highlight w:val="none"/>
        </w:rPr>
        <w:t>相互搭接卷材压薄后的总厚度不应超过单片卷材初始厚度的</w:t>
      </w:r>
      <w:r>
        <w:rPr>
          <w:rFonts w:hint="eastAsia"/>
          <w:color w:val="auto"/>
          <w:highlight w:val="none"/>
        </w:rPr>
        <w:t>1.5</w:t>
      </w:r>
      <w:r>
        <w:rPr>
          <w:color w:val="auto"/>
          <w:highlight w:val="none"/>
        </w:rPr>
        <w:t>倍</w:t>
      </w:r>
      <w:r>
        <w:rPr>
          <w:rFonts w:hint="eastAsia"/>
          <w:color w:val="auto"/>
          <w:highlight w:val="none"/>
        </w:rPr>
        <w:t>。</w:t>
      </w:r>
      <w:r>
        <w:rPr>
          <w:color w:val="auto"/>
          <w:highlight w:val="none"/>
        </w:rPr>
        <w:t>当接缝处的卷材有细砂或矿物粒料时</w:t>
      </w:r>
      <w:r>
        <w:rPr>
          <w:rFonts w:hint="eastAsia"/>
          <w:color w:val="auto"/>
          <w:highlight w:val="none"/>
        </w:rPr>
        <w:t>，</w:t>
      </w:r>
      <w:r>
        <w:rPr>
          <w:color w:val="auto"/>
          <w:highlight w:val="none"/>
        </w:rPr>
        <w:t>应清除干净后再进行热熔和接缝处理</w:t>
      </w:r>
      <w:r>
        <w:rPr>
          <w:rFonts w:hint="eastAsia"/>
          <w:color w:val="auto"/>
          <w:highlight w:val="none"/>
        </w:rPr>
        <w:t>。</w:t>
      </w:r>
    </w:p>
    <w:p>
      <w:pPr>
        <w:ind w:firstLine="519" w:firstLineChars="200"/>
        <w:rPr>
          <w:color w:val="auto"/>
          <w:highlight w:val="none"/>
        </w:rPr>
      </w:pPr>
      <w:r>
        <w:rPr>
          <w:rFonts w:hint="eastAsia"/>
          <w:b/>
          <w:bCs/>
          <w:color w:val="auto"/>
          <w:spacing w:val="5"/>
          <w:w w:val="104"/>
          <w:highlight w:val="none"/>
        </w:rPr>
        <w:t>4</w:t>
      </w:r>
      <w:r>
        <w:rPr>
          <w:rFonts w:hint="eastAsia"/>
          <w:color w:val="auto"/>
          <w:highlight w:val="none"/>
        </w:rPr>
        <w:t xml:space="preserve"> </w:t>
      </w:r>
      <w:r>
        <w:rPr>
          <w:color w:val="auto"/>
          <w:highlight w:val="none"/>
        </w:rPr>
        <w:t>当采用热熔胶法铺设防水卷材时</w:t>
      </w:r>
      <w:r>
        <w:rPr>
          <w:rFonts w:hint="eastAsia"/>
          <w:color w:val="auto"/>
          <w:highlight w:val="none"/>
        </w:rPr>
        <w:t>，</w:t>
      </w:r>
      <w:r>
        <w:rPr>
          <w:color w:val="auto"/>
          <w:highlight w:val="none"/>
        </w:rPr>
        <w:t>应排除卷材下面的空气</w:t>
      </w:r>
      <w:r>
        <w:rPr>
          <w:rFonts w:hint="eastAsia"/>
          <w:color w:val="auto"/>
          <w:highlight w:val="none"/>
        </w:rPr>
        <w:t>，</w:t>
      </w:r>
      <w:r>
        <w:rPr>
          <w:color w:val="auto"/>
          <w:highlight w:val="none"/>
        </w:rPr>
        <w:t>并辊压粘贴牢固</w:t>
      </w:r>
      <w:r>
        <w:rPr>
          <w:rFonts w:hint="eastAsia"/>
          <w:color w:val="auto"/>
          <w:highlight w:val="none"/>
        </w:rPr>
        <w:t>。</w:t>
      </w:r>
      <w:r>
        <w:rPr>
          <w:color w:val="auto"/>
          <w:highlight w:val="none"/>
        </w:rPr>
        <w:t>搭接部位的应涂满热熔胶</w:t>
      </w:r>
      <w:r>
        <w:rPr>
          <w:rFonts w:hint="eastAsia"/>
          <w:color w:val="auto"/>
          <w:highlight w:val="none"/>
        </w:rPr>
        <w:t>，</w:t>
      </w:r>
      <w:r>
        <w:rPr>
          <w:color w:val="auto"/>
          <w:highlight w:val="none"/>
        </w:rPr>
        <w:t>辊压粘贴牢固.搭接缝口应采用热熔胶封严</w:t>
      </w:r>
      <w:r>
        <w:rPr>
          <w:rFonts w:hint="eastAsia"/>
          <w:color w:val="auto"/>
          <w:highlight w:val="none"/>
        </w:rPr>
        <w:t>。</w:t>
      </w:r>
    </w:p>
    <w:p>
      <w:pPr>
        <w:ind w:firstLine="519" w:firstLineChars="200"/>
        <w:rPr>
          <w:color w:val="auto"/>
          <w:highlight w:val="none"/>
        </w:rPr>
      </w:pPr>
      <w:r>
        <w:rPr>
          <w:rFonts w:hint="eastAsia"/>
          <w:b/>
          <w:bCs/>
          <w:color w:val="auto"/>
          <w:spacing w:val="5"/>
          <w:w w:val="104"/>
          <w:highlight w:val="none"/>
        </w:rPr>
        <w:t>5</w:t>
      </w:r>
      <w:r>
        <w:rPr>
          <w:rFonts w:hint="eastAsia"/>
          <w:color w:val="auto"/>
          <w:highlight w:val="none"/>
        </w:rPr>
        <w:t xml:space="preserve"> 当采用防水卷材热熔自动摊铺车等进行机械化施工时，根据现场场地情况及防水材料等多方面因素进行机械参数设定，保证自动摊铺系统、高效预热系统及智能控制系统等工作状态，确保防水施工质量。</w:t>
      </w:r>
    </w:p>
    <w:p>
      <w:pPr>
        <w:ind w:firstLine="519" w:firstLineChars="200"/>
        <w:rPr>
          <w:color w:val="auto"/>
          <w:highlight w:val="none"/>
        </w:rPr>
      </w:pPr>
      <w:r>
        <w:rPr>
          <w:rFonts w:hint="eastAsia"/>
          <w:b/>
          <w:bCs/>
          <w:color w:val="auto"/>
          <w:spacing w:val="5"/>
          <w:w w:val="104"/>
          <w:highlight w:val="none"/>
        </w:rPr>
        <w:t xml:space="preserve">6 </w:t>
      </w:r>
      <w:r>
        <w:rPr>
          <w:rFonts w:hint="eastAsia"/>
          <w:color w:val="auto"/>
          <w:highlight w:val="none"/>
        </w:rPr>
        <w:t>卷材的储运、保管应符合现行标准《道桥用改性沥青防水卷材》JC/T</w:t>
      </w:r>
      <w:r>
        <w:rPr>
          <w:rFonts w:hint="eastAsia"/>
          <w:color w:val="auto"/>
          <w:highlight w:val="none"/>
          <w:lang w:val="en-US" w:eastAsia="zh-CN"/>
        </w:rPr>
        <w:t xml:space="preserve"> </w:t>
      </w:r>
      <w:r>
        <w:rPr>
          <w:rFonts w:hint="eastAsia"/>
          <w:color w:val="auto"/>
          <w:highlight w:val="none"/>
        </w:rPr>
        <w:t>974中的相应规定。</w:t>
      </w:r>
    </w:p>
    <w:p>
      <w:pPr>
        <w:rPr>
          <w:color w:val="auto"/>
          <w:highlight w:val="none"/>
        </w:rPr>
      </w:pPr>
      <w:r>
        <w:rPr>
          <w:rFonts w:hint="eastAsia"/>
          <w:b/>
          <w:bCs/>
          <w:color w:val="auto"/>
          <w:highlight w:val="none"/>
        </w:rPr>
        <w:t>6.</w:t>
      </w:r>
      <w:r>
        <w:rPr>
          <w:b/>
          <w:bCs/>
          <w:color w:val="auto"/>
          <w:highlight w:val="none"/>
        </w:rPr>
        <w:t>3</w:t>
      </w:r>
      <w:r>
        <w:rPr>
          <w:rFonts w:hint="eastAsia"/>
          <w:b/>
          <w:bCs/>
          <w:color w:val="auto"/>
          <w:highlight w:val="none"/>
        </w:rPr>
        <w:t>.2</w:t>
      </w:r>
      <w:r>
        <w:rPr>
          <w:color w:val="auto"/>
          <w:highlight w:val="none"/>
        </w:rPr>
        <w:t>防水涂料施工</w:t>
      </w:r>
      <w:r>
        <w:rPr>
          <w:rFonts w:hint="eastAsia"/>
          <w:color w:val="auto"/>
          <w:highlight w:val="none"/>
        </w:rPr>
        <w:t>应符合下列规定：</w:t>
      </w:r>
    </w:p>
    <w:p>
      <w:pPr>
        <w:ind w:firstLine="519" w:firstLineChars="200"/>
        <w:rPr>
          <w:color w:val="auto"/>
          <w:highlight w:val="none"/>
        </w:rPr>
      </w:pPr>
      <w:r>
        <w:rPr>
          <w:rFonts w:hint="eastAsia"/>
          <w:b/>
          <w:bCs/>
          <w:color w:val="auto"/>
          <w:spacing w:val="5"/>
          <w:w w:val="104"/>
          <w:highlight w:val="none"/>
        </w:rPr>
        <w:t>1</w:t>
      </w:r>
      <w:r>
        <w:rPr>
          <w:rFonts w:hint="eastAsia"/>
          <w:b/>
          <w:bCs/>
          <w:color w:val="auto"/>
          <w:spacing w:val="5"/>
          <w:w w:val="104"/>
          <w:sz w:val="19"/>
          <w:szCs w:val="19"/>
          <w:highlight w:val="none"/>
        </w:rPr>
        <w:t xml:space="preserve"> </w:t>
      </w:r>
      <w:r>
        <w:rPr>
          <w:color w:val="auto"/>
          <w:highlight w:val="none"/>
        </w:rPr>
        <w:t>单组分防水涂料使用时</w:t>
      </w:r>
      <w:r>
        <w:rPr>
          <w:rFonts w:hint="eastAsia"/>
          <w:color w:val="auto"/>
          <w:highlight w:val="none"/>
        </w:rPr>
        <w:t>，</w:t>
      </w:r>
      <w:r>
        <w:rPr>
          <w:color w:val="auto"/>
          <w:highlight w:val="none"/>
        </w:rPr>
        <w:t>应准确计量</w:t>
      </w:r>
      <w:r>
        <w:rPr>
          <w:rFonts w:hint="eastAsia"/>
          <w:color w:val="auto"/>
          <w:highlight w:val="none"/>
        </w:rPr>
        <w:t>，</w:t>
      </w:r>
      <w:r>
        <w:rPr>
          <w:color w:val="auto"/>
          <w:highlight w:val="none"/>
        </w:rPr>
        <w:t>搅拌均匀</w:t>
      </w:r>
      <w:r>
        <w:rPr>
          <w:rFonts w:hint="eastAsia"/>
          <w:color w:val="auto"/>
          <w:highlight w:val="none"/>
        </w:rPr>
        <w:t>。</w:t>
      </w:r>
      <w:r>
        <w:rPr>
          <w:color w:val="auto"/>
          <w:highlight w:val="none"/>
        </w:rPr>
        <w:t>多组分涂料施工时</w:t>
      </w:r>
      <w:r>
        <w:rPr>
          <w:rFonts w:hint="eastAsia"/>
          <w:color w:val="auto"/>
          <w:highlight w:val="none"/>
        </w:rPr>
        <w:t>，</w:t>
      </w:r>
      <w:r>
        <w:rPr>
          <w:color w:val="auto"/>
          <w:highlight w:val="none"/>
        </w:rPr>
        <w:t>应按配合比准确计量</w:t>
      </w:r>
      <w:r>
        <w:rPr>
          <w:rFonts w:hint="eastAsia"/>
          <w:color w:val="auto"/>
          <w:highlight w:val="none"/>
        </w:rPr>
        <w:t>，</w:t>
      </w:r>
      <w:r>
        <w:rPr>
          <w:color w:val="auto"/>
          <w:highlight w:val="none"/>
        </w:rPr>
        <w:t>混合均匀</w:t>
      </w:r>
      <w:r>
        <w:rPr>
          <w:rFonts w:hint="eastAsia"/>
          <w:color w:val="auto"/>
          <w:highlight w:val="none"/>
        </w:rPr>
        <w:t>。</w:t>
      </w:r>
    </w:p>
    <w:p>
      <w:pPr>
        <w:ind w:firstLine="519" w:firstLineChars="200"/>
        <w:rPr>
          <w:rFonts w:hint="eastAsia" w:eastAsia="宋体"/>
          <w:color w:val="auto"/>
          <w:highlight w:val="none"/>
          <w:lang w:eastAsia="zh-CN"/>
        </w:rPr>
      </w:pPr>
      <w:r>
        <w:rPr>
          <w:rFonts w:hint="eastAsia"/>
          <w:b/>
          <w:bCs/>
          <w:color w:val="auto"/>
          <w:spacing w:val="5"/>
          <w:w w:val="104"/>
          <w:highlight w:val="none"/>
        </w:rPr>
        <w:t>2</w:t>
      </w:r>
      <w:r>
        <w:rPr>
          <w:rFonts w:hint="eastAsia"/>
          <w:b/>
          <w:bCs/>
          <w:color w:val="auto"/>
          <w:spacing w:val="5"/>
          <w:w w:val="104"/>
          <w:sz w:val="19"/>
          <w:szCs w:val="19"/>
          <w:highlight w:val="none"/>
        </w:rPr>
        <w:t xml:space="preserve"> </w:t>
      </w:r>
      <w:r>
        <w:rPr>
          <w:color w:val="auto"/>
          <w:highlight w:val="none"/>
        </w:rPr>
        <w:t>当采用刷涂方式施工时</w:t>
      </w:r>
      <w:r>
        <w:rPr>
          <w:rFonts w:hint="eastAsia"/>
          <w:color w:val="auto"/>
          <w:highlight w:val="none"/>
        </w:rPr>
        <w:t>，</w:t>
      </w:r>
      <w:r>
        <w:rPr>
          <w:color w:val="auto"/>
          <w:highlight w:val="none"/>
        </w:rPr>
        <w:t>转角部位应按设计要求做细部增强处理</w:t>
      </w:r>
      <w:r>
        <w:rPr>
          <w:rFonts w:hint="eastAsia"/>
          <w:color w:val="auto"/>
          <w:highlight w:val="none"/>
        </w:rPr>
        <w:t>，</w:t>
      </w:r>
      <w:r>
        <w:rPr>
          <w:color w:val="auto"/>
          <w:highlight w:val="none"/>
        </w:rPr>
        <w:t>不应有削弱、断开、流淌和堆积现象</w:t>
      </w:r>
      <w:r>
        <w:rPr>
          <w:rFonts w:hint="eastAsia"/>
          <w:color w:val="auto"/>
          <w:highlight w:val="none"/>
        </w:rPr>
        <w:t>，</w:t>
      </w:r>
      <w:r>
        <w:rPr>
          <w:color w:val="auto"/>
          <w:highlight w:val="none"/>
        </w:rPr>
        <w:t>防水涂料宜多遍涂布</w:t>
      </w:r>
      <w:r>
        <w:rPr>
          <w:rFonts w:hint="eastAsia"/>
          <w:color w:val="auto"/>
          <w:highlight w:val="none"/>
        </w:rPr>
        <w:t>，</w:t>
      </w:r>
      <w:r>
        <w:rPr>
          <w:color w:val="auto"/>
          <w:highlight w:val="none"/>
        </w:rPr>
        <w:t>防水涂料应保障固化干燥时间</w:t>
      </w:r>
      <w:r>
        <w:rPr>
          <w:rFonts w:hint="eastAsia"/>
          <w:color w:val="auto"/>
          <w:highlight w:val="none"/>
        </w:rPr>
        <w:t>，</w:t>
      </w:r>
      <w:r>
        <w:rPr>
          <w:color w:val="auto"/>
          <w:highlight w:val="none"/>
        </w:rPr>
        <w:t>应待前一道涂层表干后</w:t>
      </w:r>
      <w:r>
        <w:rPr>
          <w:rFonts w:hint="eastAsia"/>
          <w:color w:val="auto"/>
          <w:highlight w:val="none"/>
        </w:rPr>
        <w:t>，</w:t>
      </w:r>
      <w:r>
        <w:rPr>
          <w:color w:val="auto"/>
          <w:highlight w:val="none"/>
        </w:rPr>
        <w:t>方可涂布后一道涂料</w:t>
      </w:r>
      <w:r>
        <w:rPr>
          <w:rFonts w:hint="eastAsia"/>
          <w:color w:val="auto"/>
          <w:highlight w:val="none"/>
        </w:rPr>
        <w:t>，</w:t>
      </w:r>
      <w:r>
        <w:rPr>
          <w:color w:val="auto"/>
          <w:highlight w:val="none"/>
        </w:rPr>
        <w:t>间隔时间不宜超过</w:t>
      </w:r>
      <w:r>
        <w:rPr>
          <w:rFonts w:hint="eastAsia"/>
          <w:color w:val="auto"/>
          <w:highlight w:val="none"/>
        </w:rPr>
        <w:t>24h，</w:t>
      </w:r>
      <w:r>
        <w:rPr>
          <w:color w:val="auto"/>
          <w:highlight w:val="none"/>
        </w:rPr>
        <w:t>涂层的厚度应均匀</w:t>
      </w:r>
      <w:r>
        <w:rPr>
          <w:rFonts w:hint="eastAsia"/>
          <w:color w:val="auto"/>
          <w:highlight w:val="none"/>
        </w:rPr>
        <w:t>，</w:t>
      </w:r>
      <w:r>
        <w:rPr>
          <w:color w:val="auto"/>
          <w:highlight w:val="none"/>
        </w:rPr>
        <w:t>且表面应平整</w:t>
      </w:r>
      <w:r>
        <w:rPr>
          <w:rFonts w:hint="eastAsia"/>
          <w:color w:val="auto"/>
          <w:highlight w:val="none"/>
        </w:rPr>
        <w:t>，</w:t>
      </w:r>
      <w:r>
        <w:rPr>
          <w:color w:val="auto"/>
          <w:highlight w:val="none"/>
        </w:rPr>
        <w:t>其平均厚度应达到设计要求</w:t>
      </w:r>
      <w:r>
        <w:rPr>
          <w:rFonts w:hint="eastAsia"/>
          <w:color w:val="auto"/>
          <w:highlight w:val="none"/>
        </w:rPr>
        <w:t>。</w:t>
      </w:r>
      <w:r>
        <w:rPr>
          <w:color w:val="auto"/>
          <w:highlight w:val="none"/>
        </w:rPr>
        <w:t>涂料防水层的收头</w:t>
      </w:r>
      <w:r>
        <w:rPr>
          <w:rFonts w:hint="eastAsia"/>
          <w:color w:val="auto"/>
          <w:highlight w:val="none"/>
        </w:rPr>
        <w:t>，</w:t>
      </w:r>
      <w:r>
        <w:rPr>
          <w:color w:val="auto"/>
          <w:highlight w:val="none"/>
        </w:rPr>
        <w:t>应采用防水涂料多遍涂刷或采用密封材料封严</w:t>
      </w:r>
      <w:r>
        <w:rPr>
          <w:rFonts w:hint="eastAsia"/>
          <w:color w:val="auto"/>
          <w:highlight w:val="none"/>
          <w:lang w:eastAsia="zh-CN"/>
        </w:rPr>
        <w:t>。</w:t>
      </w:r>
    </w:p>
    <w:p>
      <w:pPr>
        <w:ind w:firstLine="519" w:firstLineChars="200"/>
        <w:rPr>
          <w:color w:val="auto"/>
          <w:highlight w:val="none"/>
        </w:rPr>
      </w:pPr>
      <w:r>
        <w:rPr>
          <w:rFonts w:hint="eastAsia"/>
          <w:b/>
          <w:bCs/>
          <w:color w:val="auto"/>
          <w:spacing w:val="5"/>
          <w:w w:val="104"/>
          <w:highlight w:val="none"/>
        </w:rPr>
        <w:t>3</w:t>
      </w:r>
      <w:r>
        <w:rPr>
          <w:rFonts w:hint="eastAsia"/>
          <w:b/>
          <w:bCs/>
          <w:color w:val="auto"/>
          <w:spacing w:val="5"/>
          <w:w w:val="104"/>
          <w:sz w:val="19"/>
          <w:szCs w:val="19"/>
          <w:highlight w:val="none"/>
        </w:rPr>
        <w:t xml:space="preserve"> </w:t>
      </w:r>
      <w:r>
        <w:rPr>
          <w:color w:val="auto"/>
          <w:highlight w:val="none"/>
        </w:rPr>
        <w:t>当采用喷涂方式施工时</w:t>
      </w:r>
      <w:r>
        <w:rPr>
          <w:rFonts w:hint="eastAsia"/>
          <w:color w:val="auto"/>
          <w:highlight w:val="none"/>
        </w:rPr>
        <w:t>，</w:t>
      </w:r>
      <w:r>
        <w:rPr>
          <w:color w:val="auto"/>
          <w:highlight w:val="none"/>
        </w:rPr>
        <w:t>喷枪宜垂直于喷涂基层</w:t>
      </w:r>
      <w:r>
        <w:rPr>
          <w:rFonts w:hint="eastAsia"/>
          <w:color w:val="auto"/>
          <w:highlight w:val="none"/>
        </w:rPr>
        <w:t>，</w:t>
      </w:r>
      <w:r>
        <w:rPr>
          <w:color w:val="auto"/>
          <w:highlight w:val="none"/>
        </w:rPr>
        <w:t>距离适中</w:t>
      </w:r>
      <w:r>
        <w:rPr>
          <w:rFonts w:hint="eastAsia"/>
          <w:color w:val="auto"/>
          <w:highlight w:val="none"/>
        </w:rPr>
        <w:t>，</w:t>
      </w:r>
      <w:r>
        <w:rPr>
          <w:color w:val="auto"/>
          <w:highlight w:val="none"/>
        </w:rPr>
        <w:t>均匀移动</w:t>
      </w:r>
      <w:r>
        <w:rPr>
          <w:rFonts w:hint="eastAsia"/>
          <w:color w:val="auto"/>
          <w:highlight w:val="none"/>
        </w:rPr>
        <w:t>。</w:t>
      </w:r>
      <w:r>
        <w:rPr>
          <w:color w:val="auto"/>
          <w:highlight w:val="none"/>
        </w:rPr>
        <w:t>应按照先细部构造后大面喷涂的顺序连续作业</w:t>
      </w:r>
      <w:r>
        <w:rPr>
          <w:rFonts w:hint="eastAsia"/>
          <w:color w:val="auto"/>
          <w:highlight w:val="none"/>
        </w:rPr>
        <w:t>，</w:t>
      </w:r>
      <w:r>
        <w:rPr>
          <w:color w:val="auto"/>
          <w:highlight w:val="none"/>
        </w:rPr>
        <w:t>多遍喷涂、交叉喷涂达到厚度设计要求.涂料防水层的收头</w:t>
      </w:r>
      <w:r>
        <w:rPr>
          <w:rFonts w:hint="eastAsia"/>
          <w:color w:val="auto"/>
          <w:highlight w:val="none"/>
        </w:rPr>
        <w:t>，</w:t>
      </w:r>
      <w:r>
        <w:rPr>
          <w:color w:val="auto"/>
          <w:highlight w:val="none"/>
        </w:rPr>
        <w:t>应采用防水涂料多遍涂刷或采用密封材料封严</w:t>
      </w:r>
      <w:r>
        <w:rPr>
          <w:rFonts w:hint="eastAsia"/>
          <w:color w:val="auto"/>
          <w:highlight w:val="none"/>
        </w:rPr>
        <w:t>。</w:t>
      </w:r>
    </w:p>
    <w:p>
      <w:pPr>
        <w:ind w:firstLine="519" w:firstLineChars="200"/>
        <w:rPr>
          <w:color w:val="auto"/>
          <w:highlight w:val="none"/>
        </w:rPr>
      </w:pPr>
      <w:r>
        <w:rPr>
          <w:rFonts w:hint="eastAsia"/>
          <w:b/>
          <w:bCs/>
          <w:color w:val="auto"/>
          <w:spacing w:val="5"/>
          <w:w w:val="104"/>
          <w:highlight w:val="none"/>
        </w:rPr>
        <w:t>4</w:t>
      </w:r>
      <w:r>
        <w:rPr>
          <w:rFonts w:hint="eastAsia"/>
          <w:b/>
          <w:bCs/>
          <w:color w:val="auto"/>
          <w:spacing w:val="5"/>
          <w:w w:val="104"/>
          <w:sz w:val="19"/>
          <w:szCs w:val="19"/>
          <w:highlight w:val="none"/>
        </w:rPr>
        <w:t xml:space="preserve"> </w:t>
      </w:r>
      <w:r>
        <w:rPr>
          <w:color w:val="auto"/>
          <w:highlight w:val="none"/>
        </w:rPr>
        <w:t>涂料防水层内设置胎体增强材料时</w:t>
      </w:r>
      <w:r>
        <w:rPr>
          <w:rFonts w:hint="eastAsia"/>
          <w:color w:val="auto"/>
          <w:highlight w:val="none"/>
        </w:rPr>
        <w:t>，</w:t>
      </w:r>
      <w:r>
        <w:rPr>
          <w:color w:val="auto"/>
          <w:highlight w:val="none"/>
        </w:rPr>
        <w:t>应顺桥面行车方向铺贴</w:t>
      </w:r>
      <w:r>
        <w:rPr>
          <w:rFonts w:hint="eastAsia"/>
          <w:color w:val="auto"/>
          <w:highlight w:val="none"/>
        </w:rPr>
        <w:t>。</w:t>
      </w:r>
      <w:r>
        <w:rPr>
          <w:color w:val="auto"/>
          <w:highlight w:val="none"/>
        </w:rPr>
        <w:t>铺贴顺序应自最低处开始向高处铺贴并顺桥宽方向搭接</w:t>
      </w:r>
      <w:r>
        <w:rPr>
          <w:rFonts w:hint="eastAsia"/>
          <w:color w:val="auto"/>
          <w:highlight w:val="none"/>
        </w:rPr>
        <w:t>，</w:t>
      </w:r>
      <w:r>
        <w:rPr>
          <w:color w:val="auto"/>
          <w:highlight w:val="none"/>
        </w:rPr>
        <w:t>高处胎体增强材料应压在低处胎体增强材料之上.胎体搭接时</w:t>
      </w:r>
      <w:r>
        <w:rPr>
          <w:rFonts w:hint="eastAsia"/>
          <w:color w:val="auto"/>
          <w:highlight w:val="none"/>
        </w:rPr>
        <w:t>，</w:t>
      </w:r>
      <w:r>
        <w:rPr>
          <w:color w:val="auto"/>
          <w:highlight w:val="none"/>
        </w:rPr>
        <w:t>短边搭接宽度不应小于</w:t>
      </w:r>
      <w:r>
        <w:rPr>
          <w:rFonts w:hint="eastAsia"/>
          <w:color w:val="auto"/>
          <w:highlight w:val="none"/>
        </w:rPr>
        <w:t>70</w:t>
      </w:r>
      <w:r>
        <w:rPr>
          <w:color w:val="auto"/>
          <w:highlight w:val="none"/>
        </w:rPr>
        <w:t>mm、长边搭接宽度不应小于</w:t>
      </w:r>
      <w:r>
        <w:rPr>
          <w:rFonts w:hint="eastAsia"/>
          <w:color w:val="auto"/>
          <w:highlight w:val="none"/>
        </w:rPr>
        <w:t>50</w:t>
      </w:r>
      <w:r>
        <w:rPr>
          <w:color w:val="auto"/>
          <w:highlight w:val="none"/>
        </w:rPr>
        <w:t>mm</w:t>
      </w:r>
      <w:r>
        <w:rPr>
          <w:rFonts w:hint="eastAsia"/>
          <w:color w:val="auto"/>
          <w:highlight w:val="none"/>
        </w:rPr>
        <w:t>，</w:t>
      </w:r>
      <w:r>
        <w:rPr>
          <w:color w:val="auto"/>
          <w:highlight w:val="none"/>
        </w:rPr>
        <w:t>上下层胎体增强材料的长边搭接缝应错开</w:t>
      </w:r>
      <w:r>
        <w:rPr>
          <w:rFonts w:hint="eastAsia"/>
          <w:color w:val="auto"/>
          <w:highlight w:val="none"/>
        </w:rPr>
        <w:t>，</w:t>
      </w:r>
      <w:r>
        <w:rPr>
          <w:color w:val="auto"/>
          <w:highlight w:val="none"/>
        </w:rPr>
        <w:t>且不应小于幅宽的</w:t>
      </w:r>
      <w:r>
        <w:rPr>
          <w:rFonts w:hint="eastAsia"/>
          <w:color w:val="auto"/>
          <w:highlight w:val="none"/>
        </w:rPr>
        <w:t>1</w:t>
      </w:r>
      <w:r>
        <w:rPr>
          <w:color w:val="auto"/>
          <w:highlight w:val="none"/>
        </w:rPr>
        <w:t>/</w:t>
      </w:r>
      <w:r>
        <w:rPr>
          <w:rFonts w:hint="eastAsia"/>
          <w:color w:val="auto"/>
          <w:highlight w:val="none"/>
        </w:rPr>
        <w:t>3。</w:t>
      </w:r>
    </w:p>
    <w:p>
      <w:pPr>
        <w:ind w:firstLine="519" w:firstLineChars="200"/>
        <w:rPr>
          <w:color w:val="auto"/>
          <w:highlight w:val="none"/>
        </w:rPr>
      </w:pPr>
      <w:r>
        <w:rPr>
          <w:rFonts w:hint="eastAsia"/>
          <w:b/>
          <w:bCs/>
          <w:color w:val="auto"/>
          <w:spacing w:val="5"/>
          <w:w w:val="104"/>
          <w:highlight w:val="none"/>
        </w:rPr>
        <w:t xml:space="preserve">5 </w:t>
      </w:r>
      <w:r>
        <w:rPr>
          <w:color w:val="auto"/>
          <w:highlight w:val="none"/>
        </w:rPr>
        <w:t>涂料涂层间夹铺胎体增强材料时</w:t>
      </w:r>
      <w:r>
        <w:rPr>
          <w:rFonts w:hint="eastAsia"/>
          <w:color w:val="auto"/>
          <w:highlight w:val="none"/>
        </w:rPr>
        <w:t>，</w:t>
      </w:r>
      <w:r>
        <w:rPr>
          <w:color w:val="auto"/>
          <w:highlight w:val="none"/>
        </w:rPr>
        <w:t>宜边涂布边铺胎体</w:t>
      </w:r>
      <w:r>
        <w:rPr>
          <w:rFonts w:hint="eastAsia"/>
          <w:color w:val="auto"/>
          <w:highlight w:val="none"/>
        </w:rPr>
        <w:t>；</w:t>
      </w:r>
      <w:r>
        <w:rPr>
          <w:color w:val="auto"/>
          <w:highlight w:val="none"/>
        </w:rPr>
        <w:t>胎体应铺贴平整</w:t>
      </w:r>
      <w:r>
        <w:rPr>
          <w:rFonts w:hint="eastAsia"/>
          <w:color w:val="auto"/>
          <w:highlight w:val="none"/>
        </w:rPr>
        <w:t>，</w:t>
      </w:r>
      <w:r>
        <w:rPr>
          <w:color w:val="auto"/>
          <w:highlight w:val="none"/>
        </w:rPr>
        <w:t>排除气泡</w:t>
      </w:r>
      <w:r>
        <w:rPr>
          <w:rFonts w:hint="eastAsia"/>
          <w:color w:val="auto"/>
          <w:highlight w:val="none"/>
        </w:rPr>
        <w:t>，</w:t>
      </w:r>
      <w:r>
        <w:rPr>
          <w:color w:val="auto"/>
          <w:highlight w:val="none"/>
        </w:rPr>
        <w:t>并与涂料粘结牢固.在胎体上涂布涂料时</w:t>
      </w:r>
      <w:r>
        <w:rPr>
          <w:rFonts w:hint="eastAsia"/>
          <w:color w:val="auto"/>
          <w:highlight w:val="none"/>
        </w:rPr>
        <w:t>，</w:t>
      </w:r>
      <w:r>
        <w:rPr>
          <w:color w:val="auto"/>
          <w:highlight w:val="none"/>
        </w:rPr>
        <w:t>应使涂料浸透胎体</w:t>
      </w:r>
      <w:r>
        <w:rPr>
          <w:rFonts w:hint="eastAsia"/>
          <w:color w:val="auto"/>
          <w:highlight w:val="none"/>
        </w:rPr>
        <w:t>，</w:t>
      </w:r>
      <w:r>
        <w:rPr>
          <w:color w:val="auto"/>
          <w:highlight w:val="none"/>
        </w:rPr>
        <w:t>覆盖完全</w:t>
      </w:r>
      <w:r>
        <w:rPr>
          <w:rFonts w:hint="eastAsia"/>
          <w:color w:val="auto"/>
          <w:highlight w:val="none"/>
        </w:rPr>
        <w:t>，</w:t>
      </w:r>
      <w:r>
        <w:rPr>
          <w:color w:val="auto"/>
          <w:highlight w:val="none"/>
        </w:rPr>
        <w:t>不应有胎体外露现象</w:t>
      </w:r>
      <w:r>
        <w:rPr>
          <w:rFonts w:hint="eastAsia"/>
          <w:color w:val="auto"/>
          <w:highlight w:val="none"/>
        </w:rPr>
        <w:t>。</w:t>
      </w:r>
      <w:r>
        <w:rPr>
          <w:color w:val="auto"/>
          <w:highlight w:val="none"/>
        </w:rPr>
        <w:t>当采用纤维增强时</w:t>
      </w:r>
      <w:r>
        <w:rPr>
          <w:rFonts w:hint="eastAsia"/>
          <w:color w:val="auto"/>
          <w:highlight w:val="none"/>
        </w:rPr>
        <w:t>，</w:t>
      </w:r>
      <w:r>
        <w:rPr>
          <w:color w:val="auto"/>
          <w:highlight w:val="none"/>
        </w:rPr>
        <w:t>纤维切割应和涂料喷洒同步</w:t>
      </w:r>
      <w:r>
        <w:rPr>
          <w:rFonts w:hint="eastAsia"/>
          <w:color w:val="auto"/>
          <w:highlight w:val="none"/>
        </w:rPr>
        <w:t>，</w:t>
      </w:r>
      <w:r>
        <w:rPr>
          <w:color w:val="auto"/>
          <w:highlight w:val="none"/>
        </w:rPr>
        <w:t>充分计算涂料喷涂量</w:t>
      </w:r>
      <w:r>
        <w:rPr>
          <w:rFonts w:hint="eastAsia"/>
          <w:color w:val="auto"/>
          <w:highlight w:val="none"/>
        </w:rPr>
        <w:t>，</w:t>
      </w:r>
      <w:r>
        <w:rPr>
          <w:color w:val="auto"/>
          <w:highlight w:val="none"/>
        </w:rPr>
        <w:t>控制好纤维喷涂气压</w:t>
      </w:r>
      <w:r>
        <w:rPr>
          <w:rFonts w:hint="eastAsia"/>
          <w:color w:val="auto"/>
          <w:highlight w:val="none"/>
        </w:rPr>
        <w:t>，</w:t>
      </w:r>
      <w:r>
        <w:rPr>
          <w:color w:val="auto"/>
          <w:highlight w:val="none"/>
        </w:rPr>
        <w:t>保证纤维浸润于涂料中分散均匀一致、覆盖完全、不应露白</w:t>
      </w:r>
      <w:r>
        <w:rPr>
          <w:rFonts w:hint="eastAsia"/>
          <w:color w:val="auto"/>
          <w:highlight w:val="none"/>
        </w:rPr>
        <w:t>。</w:t>
      </w:r>
    </w:p>
    <w:p>
      <w:pPr>
        <w:ind w:firstLine="519" w:firstLineChars="200"/>
        <w:rPr>
          <w:color w:val="auto"/>
          <w:highlight w:val="none"/>
        </w:rPr>
      </w:pPr>
      <w:r>
        <w:rPr>
          <w:rFonts w:hint="eastAsia"/>
          <w:b/>
          <w:bCs/>
          <w:color w:val="auto"/>
          <w:spacing w:val="5"/>
          <w:w w:val="104"/>
          <w:highlight w:val="none"/>
        </w:rPr>
        <w:t>6</w:t>
      </w:r>
      <w:r>
        <w:rPr>
          <w:rFonts w:hint="eastAsia"/>
          <w:b/>
          <w:bCs/>
          <w:color w:val="auto"/>
          <w:spacing w:val="5"/>
          <w:w w:val="104"/>
          <w:sz w:val="19"/>
          <w:szCs w:val="19"/>
          <w:highlight w:val="none"/>
        </w:rPr>
        <w:t xml:space="preserve"> </w:t>
      </w:r>
      <w:r>
        <w:rPr>
          <w:color w:val="auto"/>
          <w:highlight w:val="none"/>
        </w:rPr>
        <w:t>当桥面防水层所用材料为聚氨酯防水涂料和聚脲防水涂料时</w:t>
      </w:r>
      <w:r>
        <w:rPr>
          <w:rFonts w:hint="eastAsia"/>
          <w:color w:val="auto"/>
          <w:highlight w:val="none"/>
        </w:rPr>
        <w:t>，</w:t>
      </w:r>
      <w:r>
        <w:rPr>
          <w:color w:val="auto"/>
          <w:highlight w:val="none"/>
        </w:rPr>
        <w:t>宜设置结合层</w:t>
      </w:r>
      <w:r>
        <w:rPr>
          <w:rFonts w:hint="eastAsia"/>
          <w:color w:val="auto"/>
          <w:highlight w:val="none"/>
        </w:rPr>
        <w:t>。</w:t>
      </w:r>
    </w:p>
    <w:p>
      <w:pPr>
        <w:ind w:firstLine="519" w:firstLineChars="200"/>
        <w:rPr>
          <w:color w:val="auto"/>
          <w:highlight w:val="none"/>
        </w:rPr>
      </w:pPr>
      <w:r>
        <w:rPr>
          <w:rFonts w:hint="eastAsia"/>
          <w:b/>
          <w:bCs/>
          <w:color w:val="auto"/>
          <w:spacing w:val="5"/>
          <w:w w:val="104"/>
          <w:highlight w:val="none"/>
        </w:rPr>
        <w:t>7</w:t>
      </w:r>
      <w:r>
        <w:rPr>
          <w:rFonts w:hint="eastAsia"/>
          <w:b/>
          <w:bCs/>
          <w:color w:val="auto"/>
          <w:spacing w:val="5"/>
          <w:w w:val="104"/>
          <w:sz w:val="19"/>
          <w:szCs w:val="19"/>
          <w:highlight w:val="none"/>
        </w:rPr>
        <w:t xml:space="preserve"> </w:t>
      </w:r>
      <w:r>
        <w:rPr>
          <w:color w:val="auto"/>
          <w:highlight w:val="none"/>
        </w:rPr>
        <w:t>涂料防水层出现缺陷时应及时修补</w:t>
      </w:r>
      <w:r>
        <w:rPr>
          <w:rFonts w:hint="eastAsia"/>
          <w:color w:val="auto"/>
          <w:highlight w:val="none"/>
        </w:rPr>
        <w:t>。</w:t>
      </w:r>
    </w:p>
    <w:p>
      <w:pPr>
        <w:ind w:firstLine="519" w:firstLineChars="200"/>
        <w:rPr>
          <w:color w:val="auto"/>
          <w:highlight w:val="none"/>
        </w:rPr>
      </w:pPr>
      <w:r>
        <w:rPr>
          <w:rFonts w:hint="eastAsia"/>
          <w:b/>
          <w:bCs/>
          <w:color w:val="auto"/>
          <w:spacing w:val="5"/>
          <w:w w:val="104"/>
          <w:highlight w:val="none"/>
        </w:rPr>
        <w:t>8</w:t>
      </w:r>
      <w:r>
        <w:rPr>
          <w:rFonts w:hint="eastAsia"/>
          <w:b/>
          <w:bCs/>
          <w:color w:val="auto"/>
          <w:spacing w:val="5"/>
          <w:w w:val="104"/>
          <w:sz w:val="19"/>
          <w:szCs w:val="19"/>
          <w:highlight w:val="none"/>
        </w:rPr>
        <w:t xml:space="preserve"> </w:t>
      </w:r>
      <w:r>
        <w:rPr>
          <w:color w:val="auto"/>
          <w:highlight w:val="none"/>
        </w:rPr>
        <w:t>施工时要防止防水涂料对混凝土裸露部位和其他构件的污染</w:t>
      </w:r>
      <w:r>
        <w:rPr>
          <w:rFonts w:hint="eastAsia"/>
          <w:color w:val="auto"/>
          <w:highlight w:val="none"/>
        </w:rPr>
        <w:t>。</w:t>
      </w:r>
    </w:p>
    <w:p>
      <w:pPr>
        <w:ind w:firstLine="519" w:firstLineChars="200"/>
        <w:rPr>
          <w:color w:val="auto"/>
          <w:highlight w:val="none"/>
        </w:rPr>
      </w:pPr>
      <w:r>
        <w:rPr>
          <w:rFonts w:hint="eastAsia"/>
          <w:b/>
          <w:bCs/>
          <w:color w:val="auto"/>
          <w:spacing w:val="5"/>
          <w:w w:val="104"/>
          <w:highlight w:val="none"/>
        </w:rPr>
        <w:t>9</w:t>
      </w:r>
      <w:r>
        <w:rPr>
          <w:rFonts w:hint="eastAsia"/>
          <w:b/>
          <w:bCs/>
          <w:color w:val="auto"/>
          <w:spacing w:val="5"/>
          <w:w w:val="104"/>
          <w:sz w:val="19"/>
          <w:szCs w:val="19"/>
          <w:highlight w:val="none"/>
        </w:rPr>
        <w:t xml:space="preserve"> </w:t>
      </w:r>
      <w:r>
        <w:rPr>
          <w:color w:val="auto"/>
          <w:highlight w:val="none"/>
        </w:rPr>
        <w:t>施工完毕后</w:t>
      </w:r>
      <w:r>
        <w:rPr>
          <w:rFonts w:hint="eastAsia"/>
          <w:color w:val="auto"/>
          <w:highlight w:val="none"/>
        </w:rPr>
        <w:t>，</w:t>
      </w:r>
      <w:r>
        <w:rPr>
          <w:color w:val="auto"/>
          <w:highlight w:val="none"/>
        </w:rPr>
        <w:t>应按设备使用说明书的要求检查和清理机械设备</w:t>
      </w:r>
      <w:r>
        <w:rPr>
          <w:rFonts w:hint="eastAsia"/>
          <w:color w:val="auto"/>
          <w:highlight w:val="none"/>
        </w:rPr>
        <w:t>，</w:t>
      </w:r>
      <w:r>
        <w:rPr>
          <w:color w:val="auto"/>
          <w:highlight w:val="none"/>
        </w:rPr>
        <w:t>并妥善处理剩余物料</w:t>
      </w:r>
      <w:r>
        <w:rPr>
          <w:rFonts w:hint="eastAsia"/>
          <w:color w:val="auto"/>
          <w:highlight w:val="none"/>
        </w:rPr>
        <w:t>。</w:t>
      </w:r>
    </w:p>
    <w:p>
      <w:pPr>
        <w:ind w:firstLine="519" w:firstLineChars="200"/>
        <w:rPr>
          <w:color w:val="auto"/>
          <w:highlight w:val="none"/>
        </w:rPr>
      </w:pPr>
      <w:r>
        <w:rPr>
          <w:rFonts w:hint="eastAsia"/>
          <w:b/>
          <w:bCs/>
          <w:color w:val="auto"/>
          <w:spacing w:val="5"/>
          <w:w w:val="104"/>
          <w:highlight w:val="none"/>
        </w:rPr>
        <w:t xml:space="preserve">10 </w:t>
      </w:r>
      <w:r>
        <w:rPr>
          <w:rFonts w:hint="eastAsia"/>
          <w:color w:val="auto"/>
          <w:highlight w:val="none"/>
        </w:rPr>
        <w:t>防水涂料严禁在雨天、 雪天施工。采用刷涂方式施工，风力大于或等于5级时不应施工；采用喷涂方式施工时，风力大于或等于4级时不应施工。</w:t>
      </w:r>
    </w:p>
    <w:p>
      <w:pPr>
        <w:ind w:firstLine="519" w:firstLineChars="200"/>
        <w:rPr>
          <w:color w:val="auto"/>
          <w:highlight w:val="none"/>
        </w:rPr>
      </w:pPr>
      <w:r>
        <w:rPr>
          <w:rFonts w:hint="eastAsia"/>
          <w:b/>
          <w:bCs/>
          <w:color w:val="auto"/>
          <w:spacing w:val="5"/>
          <w:w w:val="104"/>
          <w:highlight w:val="none"/>
        </w:rPr>
        <w:t xml:space="preserve">11 </w:t>
      </w:r>
      <w:r>
        <w:rPr>
          <w:rFonts w:hint="eastAsia"/>
          <w:color w:val="auto"/>
          <w:highlight w:val="none"/>
        </w:rPr>
        <w:t>防水涂料的储运、保管应符合现行标准《道桥用防水涂料》JC/T</w:t>
      </w:r>
      <w:r>
        <w:rPr>
          <w:color w:val="auto"/>
          <w:highlight w:val="none"/>
        </w:rPr>
        <w:t xml:space="preserve"> </w:t>
      </w:r>
      <w:r>
        <w:rPr>
          <w:rFonts w:hint="eastAsia"/>
          <w:color w:val="auto"/>
          <w:highlight w:val="none"/>
        </w:rPr>
        <w:t>975中的相应规定。</w:t>
      </w:r>
    </w:p>
    <w:p>
      <w:pPr>
        <w:rPr>
          <w:color w:val="auto"/>
          <w:highlight w:val="none"/>
        </w:rPr>
      </w:pPr>
      <w:r>
        <w:rPr>
          <w:rFonts w:hint="eastAsia"/>
          <w:b/>
          <w:bCs/>
          <w:color w:val="auto"/>
          <w:highlight w:val="none"/>
        </w:rPr>
        <w:t>6.</w:t>
      </w:r>
      <w:r>
        <w:rPr>
          <w:b/>
          <w:bCs/>
          <w:color w:val="auto"/>
          <w:highlight w:val="none"/>
        </w:rPr>
        <w:t>3</w:t>
      </w:r>
      <w:r>
        <w:rPr>
          <w:rFonts w:hint="eastAsia"/>
          <w:b/>
          <w:bCs/>
          <w:color w:val="auto"/>
          <w:highlight w:val="none"/>
        </w:rPr>
        <w:t>.</w:t>
      </w:r>
      <w:r>
        <w:rPr>
          <w:rFonts w:hint="eastAsia"/>
          <w:b/>
          <w:bCs/>
          <w:color w:val="auto"/>
          <w:highlight w:val="none"/>
          <w:lang w:val="en-US" w:eastAsia="zh-CN"/>
        </w:rPr>
        <w:t>3</w:t>
      </w:r>
      <w:r>
        <w:rPr>
          <w:color w:val="auto"/>
          <w:highlight w:val="none"/>
        </w:rPr>
        <w:t>水泥基渗透结晶型防水</w:t>
      </w:r>
      <w:r>
        <w:rPr>
          <w:rFonts w:hint="eastAsia"/>
          <w:color w:val="auto"/>
          <w:highlight w:val="none"/>
        </w:rPr>
        <w:t>材料</w:t>
      </w:r>
      <w:r>
        <w:rPr>
          <w:color w:val="auto"/>
          <w:highlight w:val="none"/>
        </w:rPr>
        <w:t>施工</w:t>
      </w:r>
      <w:r>
        <w:rPr>
          <w:rFonts w:hint="eastAsia"/>
          <w:color w:val="auto"/>
          <w:highlight w:val="none"/>
        </w:rPr>
        <w:t>应符合下列规定：</w:t>
      </w:r>
    </w:p>
    <w:p>
      <w:pPr>
        <w:ind w:firstLine="519" w:firstLineChars="200"/>
        <w:rPr>
          <w:color w:val="auto"/>
          <w:highlight w:val="none"/>
        </w:rPr>
      </w:pPr>
      <w:r>
        <w:rPr>
          <w:rFonts w:hint="eastAsia"/>
          <w:b/>
          <w:bCs/>
          <w:color w:val="auto"/>
          <w:spacing w:val="5"/>
          <w:w w:val="104"/>
          <w:highlight w:val="none"/>
        </w:rPr>
        <w:t xml:space="preserve">1 </w:t>
      </w:r>
      <w:r>
        <w:rPr>
          <w:rFonts w:hint="eastAsia"/>
          <w:color w:val="auto"/>
          <w:highlight w:val="none"/>
        </w:rPr>
        <w:t>按照产品说明书提供的配比，将水泥基渗透结</w:t>
      </w:r>
      <w:r>
        <w:rPr>
          <w:rFonts w:hint="eastAsia"/>
          <w:b w:val="0"/>
          <w:bCs w:val="0"/>
          <w:color w:val="auto"/>
          <w:highlight w:val="none"/>
        </w:rPr>
        <w:t>晶型防水粉料与净水进行调和，搅拌均匀。</w:t>
      </w:r>
    </w:p>
    <w:p>
      <w:pPr>
        <w:ind w:firstLine="519" w:firstLineChars="200"/>
        <w:rPr>
          <w:color w:val="auto"/>
          <w:highlight w:val="none"/>
        </w:rPr>
      </w:pPr>
      <w:r>
        <w:rPr>
          <w:rFonts w:hint="eastAsia"/>
          <w:b/>
          <w:bCs/>
          <w:color w:val="auto"/>
          <w:spacing w:val="5"/>
          <w:w w:val="104"/>
          <w:highlight w:val="none"/>
        </w:rPr>
        <w:t xml:space="preserve">2 </w:t>
      </w:r>
      <w:r>
        <w:rPr>
          <w:rFonts w:hint="eastAsia"/>
          <w:b w:val="0"/>
          <w:bCs w:val="0"/>
          <w:color w:val="auto"/>
          <w:highlight w:val="none"/>
        </w:rPr>
        <w:t>水泥基渗透结晶型防水涂料施工时，可采用刷涂、喷涂或干撒法施工。当采用刷涂法施工时，应分遍涂刷，涂刷应均匀，阴角处不应出现沉积，</w:t>
      </w:r>
      <w:r>
        <w:rPr>
          <w:rFonts w:ascii="Times New Roman" w:hAnsi="Times New Roman" w:cs="Times New Roman"/>
          <w:b w:val="0"/>
          <w:bCs w:val="0"/>
          <w:color w:val="auto"/>
          <w:szCs w:val="21"/>
          <w:highlight w:val="none"/>
        </w:rPr>
        <w:t>后一遍涂层应在前一遍涂层指触不粘时进行涂刷，每遍应交替改变涂刷方向。当采用喷涂法施工时，平面应由前向后施工，立面应由上向下施工，喷枪的喷嘴应垂直于基面。当采用干撒法施工时，干撒应均匀，用量应符合设计要求，干撒后应避免被水浸泡和雨水冲、淋。</w:t>
      </w:r>
    </w:p>
    <w:p>
      <w:pPr>
        <w:ind w:firstLine="519" w:firstLineChars="200"/>
        <w:rPr>
          <w:color w:val="auto"/>
          <w:highlight w:val="none"/>
        </w:rPr>
      </w:pPr>
      <w:r>
        <w:rPr>
          <w:rFonts w:hint="eastAsia"/>
          <w:b/>
          <w:bCs/>
          <w:color w:val="auto"/>
          <w:spacing w:val="5"/>
          <w:w w:val="104"/>
          <w:highlight w:val="none"/>
        </w:rPr>
        <w:t xml:space="preserve">3 </w:t>
      </w:r>
      <w:r>
        <w:rPr>
          <w:color w:val="auto"/>
          <w:highlight w:val="none"/>
        </w:rPr>
        <w:t>施工完成后</w:t>
      </w:r>
      <w:r>
        <w:rPr>
          <w:rFonts w:hint="eastAsia"/>
          <w:color w:val="auto"/>
          <w:highlight w:val="none"/>
        </w:rPr>
        <w:t>，</w:t>
      </w:r>
      <w:r>
        <w:rPr>
          <w:color w:val="auto"/>
          <w:highlight w:val="none"/>
        </w:rPr>
        <w:t>按产品说明书喷洒雾化水进行保湿养护</w:t>
      </w:r>
      <w:r>
        <w:rPr>
          <w:rFonts w:hint="eastAsia"/>
          <w:color w:val="auto"/>
          <w:highlight w:val="none"/>
        </w:rPr>
        <w:t>，</w:t>
      </w:r>
      <w:r>
        <w:rPr>
          <w:color w:val="auto"/>
          <w:highlight w:val="none"/>
        </w:rPr>
        <w:t>养护时间不低于</w:t>
      </w:r>
      <w:r>
        <w:rPr>
          <w:rFonts w:hint="eastAsia"/>
          <w:color w:val="auto"/>
          <w:highlight w:val="none"/>
        </w:rPr>
        <w:t>72h。</w:t>
      </w:r>
    </w:p>
    <w:p>
      <w:pPr>
        <w:ind w:firstLine="519" w:firstLineChars="200"/>
        <w:rPr>
          <w:color w:val="auto"/>
          <w:highlight w:val="none"/>
        </w:rPr>
      </w:pPr>
      <w:r>
        <w:rPr>
          <w:rFonts w:hint="eastAsia"/>
          <w:b/>
          <w:bCs/>
          <w:color w:val="auto"/>
          <w:spacing w:val="5"/>
          <w:w w:val="104"/>
          <w:highlight w:val="none"/>
        </w:rPr>
        <w:t xml:space="preserve">4 </w:t>
      </w:r>
      <w:r>
        <w:rPr>
          <w:rFonts w:hint="eastAsia"/>
          <w:color w:val="auto"/>
          <w:highlight w:val="none"/>
        </w:rPr>
        <w:t>混凝土防水层采用水泥基渗透结晶型防水剂时，采取掺入混凝土拌和物中，与混凝土浇筑同步完成，水泥基渗透结晶型防水剂的掺量满足设计要求或材料使用说明。</w:t>
      </w:r>
    </w:p>
    <w:p>
      <w:pPr>
        <w:rPr>
          <w:color w:val="auto"/>
          <w:highlight w:val="none"/>
        </w:rPr>
      </w:pPr>
      <w:r>
        <w:rPr>
          <w:b/>
          <w:bCs/>
          <w:color w:val="auto"/>
          <w:highlight w:val="none"/>
        </w:rPr>
        <w:t>6.3.</w:t>
      </w:r>
      <w:r>
        <w:rPr>
          <w:rFonts w:hint="eastAsia"/>
          <w:b/>
          <w:bCs/>
          <w:color w:val="auto"/>
          <w:highlight w:val="none"/>
          <w:lang w:val="en-US" w:eastAsia="zh-CN"/>
        </w:rPr>
        <w:t>4</w:t>
      </w:r>
      <w:r>
        <w:rPr>
          <w:rFonts w:hint="eastAsia"/>
          <w:color w:val="auto"/>
          <w:highlight w:val="none"/>
        </w:rPr>
        <w:t xml:space="preserve"> 钢桥面</w:t>
      </w:r>
      <w:r>
        <w:rPr>
          <w:color w:val="auto"/>
          <w:highlight w:val="none"/>
        </w:rPr>
        <w:t>防水层施工应符合下列规定：</w:t>
      </w:r>
    </w:p>
    <w:p>
      <w:pPr>
        <w:ind w:firstLine="519" w:firstLineChars="200"/>
        <w:rPr>
          <w:color w:val="auto"/>
          <w:highlight w:val="none"/>
        </w:rPr>
      </w:pPr>
      <w:r>
        <w:rPr>
          <w:rFonts w:hint="eastAsia"/>
          <w:b/>
          <w:bCs/>
          <w:color w:val="auto"/>
          <w:spacing w:val="5"/>
          <w:w w:val="104"/>
          <w:highlight w:val="none"/>
        </w:rPr>
        <w:t xml:space="preserve">1 </w:t>
      </w:r>
      <w:r>
        <w:rPr>
          <w:color w:val="auto"/>
          <w:highlight w:val="none"/>
        </w:rPr>
        <w:t>施工前应对工作面进行清洁处理，清除油污、水分及其他污染物。</w:t>
      </w:r>
    </w:p>
    <w:p>
      <w:pPr>
        <w:ind w:firstLine="519" w:firstLineChars="200"/>
        <w:rPr>
          <w:color w:val="auto"/>
          <w:highlight w:val="none"/>
        </w:rPr>
      </w:pPr>
      <w:r>
        <w:rPr>
          <w:rFonts w:hint="eastAsia"/>
          <w:b/>
          <w:bCs/>
          <w:color w:val="auto"/>
          <w:spacing w:val="5"/>
          <w:w w:val="104"/>
          <w:highlight w:val="none"/>
        </w:rPr>
        <w:t>2</w:t>
      </w:r>
      <w:r>
        <w:rPr>
          <w:rFonts w:hint="eastAsia"/>
          <w:color w:val="auto"/>
          <w:highlight w:val="none"/>
        </w:rPr>
        <w:t xml:space="preserve"> </w:t>
      </w:r>
      <w:r>
        <w:rPr>
          <w:color w:val="auto"/>
          <w:highlight w:val="none"/>
        </w:rPr>
        <w:t>如设置防腐层，应在防腐层彻底固化并检验合格后，进行防水层施工。如未设置防腐层，应在喷砂除锈后4h内完成第一层防水层施工。</w:t>
      </w:r>
    </w:p>
    <w:p>
      <w:pPr>
        <w:ind w:firstLine="519" w:firstLineChars="200"/>
        <w:rPr>
          <w:color w:val="auto"/>
          <w:highlight w:val="none"/>
        </w:rPr>
      </w:pPr>
      <w:r>
        <w:rPr>
          <w:rFonts w:hint="eastAsia"/>
          <w:b/>
          <w:bCs/>
          <w:color w:val="auto"/>
          <w:spacing w:val="5"/>
          <w:w w:val="104"/>
          <w:highlight w:val="none"/>
        </w:rPr>
        <w:t>3</w:t>
      </w:r>
      <w:r>
        <w:rPr>
          <w:rFonts w:hint="eastAsia"/>
          <w:color w:val="auto"/>
          <w:highlight w:val="none"/>
        </w:rPr>
        <w:t xml:space="preserve"> </w:t>
      </w:r>
      <w:r>
        <w:rPr>
          <w:color w:val="auto"/>
          <w:highlight w:val="none"/>
        </w:rPr>
        <w:t>防水层材料在涂布前应采用动力搅拌器充分搅拌均匀。</w:t>
      </w:r>
    </w:p>
    <w:p>
      <w:pPr>
        <w:ind w:firstLine="519" w:firstLineChars="200"/>
        <w:rPr>
          <w:color w:val="auto"/>
          <w:highlight w:val="none"/>
        </w:rPr>
      </w:pPr>
      <w:r>
        <w:rPr>
          <w:rFonts w:hint="eastAsia"/>
          <w:b/>
          <w:bCs/>
          <w:color w:val="auto"/>
          <w:spacing w:val="5"/>
          <w:w w:val="104"/>
          <w:highlight w:val="none"/>
        </w:rPr>
        <w:t>4</w:t>
      </w:r>
      <w:r>
        <w:rPr>
          <w:color w:val="auto"/>
          <w:highlight w:val="none"/>
        </w:rPr>
        <w:t xml:space="preserve"> 如采用喷涂方式，喷涂前应对桥梁栏杆和其他易受喷涂飞溅影响的桥梁部位进行防护</w:t>
      </w:r>
      <w:r>
        <w:rPr>
          <w:rFonts w:hint="eastAsia"/>
          <w:color w:val="auto"/>
          <w:highlight w:val="none"/>
        </w:rPr>
        <w:t>；</w:t>
      </w:r>
      <w:r>
        <w:rPr>
          <w:color w:val="auto"/>
          <w:highlight w:val="none"/>
        </w:rPr>
        <w:t>喷涂作业时，当风速较大导致出现洒布斑痕，应采取有效的防风遮挡措施，风速大于10m/s时不应施工。</w:t>
      </w:r>
    </w:p>
    <w:p>
      <w:pPr>
        <w:ind w:firstLine="519" w:firstLineChars="200"/>
        <w:rPr>
          <w:color w:val="auto"/>
          <w:highlight w:val="none"/>
        </w:rPr>
      </w:pPr>
      <w:r>
        <w:rPr>
          <w:rFonts w:hint="eastAsia"/>
          <w:b/>
          <w:bCs/>
          <w:color w:val="auto"/>
          <w:spacing w:val="5"/>
          <w:w w:val="104"/>
          <w:highlight w:val="none"/>
        </w:rPr>
        <w:t>5</w:t>
      </w:r>
      <w:r>
        <w:rPr>
          <w:rFonts w:hint="eastAsia"/>
          <w:color w:val="auto"/>
          <w:highlight w:val="none"/>
        </w:rPr>
        <w:t xml:space="preserve"> </w:t>
      </w:r>
      <w:r>
        <w:rPr>
          <w:color w:val="auto"/>
          <w:highlight w:val="none"/>
        </w:rPr>
        <w:t>涂布应均匀，对于漏涂、龟裂、流坠、针眼和气泡等缺陷应及时修补。</w:t>
      </w:r>
    </w:p>
    <w:p>
      <w:pPr>
        <w:rPr>
          <w:color w:val="auto"/>
          <w:highlight w:val="none"/>
        </w:rPr>
      </w:pPr>
      <w:r>
        <w:rPr>
          <w:b/>
          <w:bCs/>
          <w:color w:val="auto"/>
          <w:highlight w:val="none"/>
        </w:rPr>
        <w:t>6.3</w:t>
      </w:r>
      <w:r>
        <w:rPr>
          <w:rFonts w:hint="eastAsia"/>
          <w:b/>
          <w:bCs/>
          <w:color w:val="auto"/>
          <w:highlight w:val="none"/>
        </w:rPr>
        <w:t>.</w:t>
      </w:r>
      <w:r>
        <w:rPr>
          <w:rFonts w:hint="eastAsia"/>
          <w:b/>
          <w:bCs/>
          <w:color w:val="auto"/>
          <w:highlight w:val="none"/>
          <w:lang w:val="en-US" w:eastAsia="zh-CN"/>
        </w:rPr>
        <w:t>5</w:t>
      </w:r>
      <w:r>
        <w:rPr>
          <w:rFonts w:hint="eastAsia"/>
          <w:color w:val="auto"/>
          <w:highlight w:val="none"/>
        </w:rPr>
        <w:t>.钢桥面</w:t>
      </w:r>
      <w:r>
        <w:rPr>
          <w:color w:val="auto"/>
          <w:highlight w:val="none"/>
        </w:rPr>
        <w:t>甲基丙烯酸甲酯树脂防水层施工应符合下列规定：</w:t>
      </w:r>
    </w:p>
    <w:p>
      <w:pPr>
        <w:ind w:firstLine="519" w:firstLineChars="200"/>
        <w:rPr>
          <w:color w:val="auto"/>
          <w:highlight w:val="none"/>
        </w:rPr>
      </w:pPr>
      <w:r>
        <w:rPr>
          <w:rFonts w:hint="eastAsia"/>
          <w:b/>
          <w:bCs/>
          <w:color w:val="auto"/>
          <w:spacing w:val="5"/>
          <w:w w:val="104"/>
          <w:highlight w:val="none"/>
        </w:rPr>
        <w:t xml:space="preserve">1 </w:t>
      </w:r>
      <w:r>
        <w:rPr>
          <w:color w:val="auto"/>
          <w:highlight w:val="none"/>
        </w:rPr>
        <w:t>应采用动力搅拌器将混合前、混合后的材料充分搅拌均匀。</w:t>
      </w:r>
    </w:p>
    <w:p>
      <w:pPr>
        <w:ind w:firstLine="519" w:firstLineChars="200"/>
        <w:rPr>
          <w:color w:val="auto"/>
          <w:highlight w:val="none"/>
        </w:rPr>
      </w:pPr>
      <w:r>
        <w:rPr>
          <w:rFonts w:hint="eastAsia"/>
          <w:b/>
          <w:bCs/>
          <w:color w:val="auto"/>
          <w:spacing w:val="5"/>
          <w:w w:val="104"/>
          <w:highlight w:val="none"/>
        </w:rPr>
        <w:t>2</w:t>
      </w:r>
      <w:r>
        <w:rPr>
          <w:rFonts w:hint="eastAsia"/>
          <w:color w:val="auto"/>
          <w:highlight w:val="none"/>
        </w:rPr>
        <w:t xml:space="preserve"> </w:t>
      </w:r>
      <w:r>
        <w:rPr>
          <w:color w:val="auto"/>
          <w:highlight w:val="none"/>
        </w:rPr>
        <w:t>甲基丙烯酸甲酯树脂应采用高压无气喷涂设备进行喷涂作业。</w:t>
      </w:r>
    </w:p>
    <w:p>
      <w:pPr>
        <w:ind w:firstLine="519" w:firstLineChars="200"/>
        <w:rPr>
          <w:color w:val="auto"/>
          <w:highlight w:val="none"/>
        </w:rPr>
      </w:pPr>
      <w:r>
        <w:rPr>
          <w:rFonts w:hint="eastAsia"/>
          <w:b/>
          <w:bCs/>
          <w:color w:val="auto"/>
          <w:spacing w:val="5"/>
          <w:w w:val="104"/>
          <w:highlight w:val="none"/>
        </w:rPr>
        <w:t>3</w:t>
      </w:r>
      <w:r>
        <w:rPr>
          <w:rFonts w:hint="eastAsia"/>
          <w:color w:val="auto"/>
          <w:highlight w:val="none"/>
        </w:rPr>
        <w:t xml:space="preserve"> </w:t>
      </w:r>
      <w:r>
        <w:rPr>
          <w:color w:val="auto"/>
          <w:highlight w:val="none"/>
        </w:rPr>
        <w:t>甲基丙烯酸甲酯树脂可采用一层或两层施工，干膜总厚度应不小于2mm。当采用两层施工时，每层湿膜厚度应不小于1.2mm</w:t>
      </w:r>
      <w:r>
        <w:rPr>
          <w:rFonts w:hint="eastAsia"/>
          <w:color w:val="auto"/>
          <w:highlight w:val="none"/>
        </w:rPr>
        <w:t>，</w:t>
      </w:r>
      <w:r>
        <w:rPr>
          <w:color w:val="auto"/>
          <w:highlight w:val="none"/>
        </w:rPr>
        <w:t>应在第一层涂膜实干后立即喷涂第二层。</w:t>
      </w:r>
    </w:p>
    <w:p>
      <w:pPr>
        <w:ind w:firstLine="519" w:firstLineChars="200"/>
        <w:rPr>
          <w:color w:val="auto"/>
          <w:highlight w:val="none"/>
        </w:rPr>
      </w:pPr>
      <w:r>
        <w:rPr>
          <w:rFonts w:hint="eastAsia"/>
          <w:b/>
          <w:bCs/>
          <w:color w:val="auto"/>
          <w:spacing w:val="5"/>
          <w:w w:val="104"/>
          <w:highlight w:val="none"/>
        </w:rPr>
        <w:t>4</w:t>
      </w:r>
      <w:r>
        <w:rPr>
          <w:color w:val="auto"/>
          <w:highlight w:val="none"/>
        </w:rPr>
        <w:t xml:space="preserve"> 甲基丙烯酸甲酯树脂新旧接头处，新涂层应在旧涂层上至少搭接50mm。</w:t>
      </w:r>
    </w:p>
    <w:p>
      <w:pPr>
        <w:ind w:firstLine="519" w:firstLineChars="200"/>
        <w:rPr>
          <w:color w:val="auto"/>
          <w:highlight w:val="none"/>
        </w:rPr>
      </w:pPr>
      <w:r>
        <w:rPr>
          <w:rFonts w:hint="eastAsia"/>
          <w:b/>
          <w:bCs/>
          <w:color w:val="auto"/>
          <w:spacing w:val="5"/>
          <w:w w:val="104"/>
          <w:highlight w:val="none"/>
        </w:rPr>
        <w:t>5</w:t>
      </w:r>
      <w:r>
        <w:rPr>
          <w:color w:val="auto"/>
          <w:highlight w:val="none"/>
        </w:rPr>
        <w:t xml:space="preserve"> 应在甲基丙烯酸甲酯树脂固化后辊涂施工丙烯酸树脂黏结剂。</w:t>
      </w:r>
    </w:p>
    <w:p>
      <w:pPr>
        <w:ind w:firstLine="519" w:firstLineChars="200"/>
        <w:rPr>
          <w:color w:val="auto"/>
          <w:highlight w:val="none"/>
        </w:rPr>
      </w:pPr>
      <w:r>
        <w:rPr>
          <w:rFonts w:hint="eastAsia"/>
          <w:b/>
          <w:bCs/>
          <w:color w:val="auto"/>
          <w:spacing w:val="5"/>
          <w:w w:val="104"/>
          <w:highlight w:val="none"/>
        </w:rPr>
        <w:t>6</w:t>
      </w:r>
      <w:r>
        <w:rPr>
          <w:color w:val="auto"/>
          <w:highlight w:val="none"/>
        </w:rPr>
        <w:t xml:space="preserve"> 应在丙烯酸树脂黏结剂实干后进行下一道工序施工。</w:t>
      </w:r>
    </w:p>
    <w:p>
      <w:pPr>
        <w:rPr>
          <w:color w:val="auto"/>
          <w:highlight w:val="none"/>
        </w:rPr>
      </w:pPr>
      <w:r>
        <w:rPr>
          <w:rFonts w:hint="eastAsia"/>
          <w:b/>
          <w:bCs/>
          <w:color w:val="auto"/>
          <w:spacing w:val="5"/>
          <w:w w:val="104"/>
          <w:highlight w:val="none"/>
        </w:rPr>
        <w:t>6.3.</w:t>
      </w:r>
      <w:r>
        <w:rPr>
          <w:rFonts w:hint="eastAsia"/>
          <w:b/>
          <w:bCs/>
          <w:color w:val="auto"/>
          <w:spacing w:val="5"/>
          <w:w w:val="104"/>
          <w:highlight w:val="none"/>
          <w:lang w:val="en-US" w:eastAsia="zh-CN"/>
        </w:rPr>
        <w:t>6</w:t>
      </w:r>
      <w:r>
        <w:rPr>
          <w:color w:val="auto"/>
          <w:highlight w:val="none"/>
        </w:rPr>
        <w:t xml:space="preserve"> </w:t>
      </w:r>
      <w:r>
        <w:rPr>
          <w:rFonts w:hint="eastAsia"/>
          <w:color w:val="auto"/>
          <w:highlight w:val="none"/>
        </w:rPr>
        <w:t>钢桥面</w:t>
      </w:r>
      <w:r>
        <w:rPr>
          <w:color w:val="auto"/>
          <w:highlight w:val="none"/>
        </w:rPr>
        <w:t>环氧树脂防水层施工应符合下列规定：</w:t>
      </w:r>
    </w:p>
    <w:p>
      <w:pPr>
        <w:ind w:firstLine="519" w:firstLineChars="200"/>
        <w:rPr>
          <w:color w:val="auto"/>
          <w:highlight w:val="none"/>
        </w:rPr>
      </w:pPr>
      <w:r>
        <w:rPr>
          <w:rFonts w:hint="eastAsia"/>
          <w:b/>
          <w:bCs/>
          <w:color w:val="auto"/>
          <w:spacing w:val="5"/>
          <w:w w:val="104"/>
          <w:highlight w:val="none"/>
        </w:rPr>
        <w:t>1</w:t>
      </w:r>
      <w:r>
        <w:rPr>
          <w:rFonts w:hint="eastAsia"/>
          <w:color w:val="auto"/>
          <w:highlight w:val="none"/>
        </w:rPr>
        <w:t xml:space="preserve"> </w:t>
      </w:r>
      <w:r>
        <w:rPr>
          <w:color w:val="auto"/>
          <w:highlight w:val="none"/>
        </w:rPr>
        <w:t>环氧树脂混合后应在要求的容留时间内完成涂布，超过容留时间的环氧树脂应废弃。</w:t>
      </w:r>
    </w:p>
    <w:p>
      <w:pPr>
        <w:ind w:firstLine="519" w:firstLineChars="200"/>
        <w:rPr>
          <w:color w:val="auto"/>
          <w:highlight w:val="none"/>
        </w:rPr>
      </w:pPr>
      <w:r>
        <w:rPr>
          <w:rFonts w:hint="eastAsia"/>
          <w:b/>
          <w:bCs/>
          <w:color w:val="auto"/>
          <w:spacing w:val="5"/>
          <w:w w:val="104"/>
          <w:highlight w:val="none"/>
        </w:rPr>
        <w:t>2</w:t>
      </w:r>
      <w:r>
        <w:rPr>
          <w:color w:val="auto"/>
          <w:highlight w:val="none"/>
        </w:rPr>
        <w:t xml:space="preserve"> 在坡度较大的地段施工时，如发生环氧树脂流淌现象导致胶膜厚度不均，应进行补涂处理。</w:t>
      </w:r>
    </w:p>
    <w:p>
      <w:pPr>
        <w:ind w:firstLine="519" w:firstLineChars="200"/>
        <w:rPr>
          <w:color w:val="auto"/>
          <w:highlight w:val="none"/>
        </w:rPr>
      </w:pPr>
      <w:r>
        <w:rPr>
          <w:rFonts w:hint="eastAsia"/>
          <w:b/>
          <w:bCs/>
          <w:color w:val="auto"/>
          <w:spacing w:val="5"/>
          <w:w w:val="104"/>
          <w:highlight w:val="none"/>
        </w:rPr>
        <w:t>3</w:t>
      </w:r>
      <w:r>
        <w:rPr>
          <w:color w:val="auto"/>
          <w:highlight w:val="none"/>
        </w:rPr>
        <w:t xml:space="preserve"> 可在环氧树脂黏结剂 I 型未固化前撒布一层碎石。待环氧树脂固化后，应清除未黏结牢固的碎石。</w:t>
      </w:r>
    </w:p>
    <w:p>
      <w:pPr>
        <w:ind w:firstLine="519" w:firstLineChars="200"/>
        <w:rPr>
          <w:color w:val="auto"/>
          <w:highlight w:val="none"/>
        </w:rPr>
      </w:pPr>
      <w:r>
        <w:rPr>
          <w:rFonts w:hint="eastAsia"/>
          <w:b/>
          <w:bCs/>
          <w:color w:val="auto"/>
          <w:spacing w:val="5"/>
          <w:w w:val="104"/>
          <w:highlight w:val="none"/>
        </w:rPr>
        <w:t>4</w:t>
      </w:r>
      <w:r>
        <w:rPr>
          <w:color w:val="auto"/>
          <w:highlight w:val="none"/>
        </w:rPr>
        <w:t xml:space="preserve"> 施工完毕后，应有足够的养生时间。</w:t>
      </w:r>
    </w:p>
    <w:p>
      <w:pPr>
        <w:ind w:firstLine="519" w:firstLineChars="200"/>
        <w:rPr>
          <w:color w:val="auto"/>
          <w:highlight w:val="none"/>
        </w:rPr>
      </w:pPr>
      <w:r>
        <w:rPr>
          <w:rFonts w:hint="eastAsia"/>
          <w:b/>
          <w:bCs/>
          <w:color w:val="auto"/>
          <w:spacing w:val="5"/>
          <w:w w:val="104"/>
          <w:highlight w:val="none"/>
        </w:rPr>
        <w:t>5</w:t>
      </w:r>
      <w:r>
        <w:rPr>
          <w:color w:val="auto"/>
          <w:highlight w:val="none"/>
        </w:rPr>
        <w:t xml:space="preserve"> 养生结束后，现场检测指标满足要求方可进行下道工序施工。</w:t>
      </w:r>
    </w:p>
    <w:p>
      <w:pPr>
        <w:rPr>
          <w:color w:val="auto"/>
          <w:highlight w:val="none"/>
        </w:rPr>
      </w:pPr>
      <w:r>
        <w:rPr>
          <w:rFonts w:hint="eastAsia"/>
          <w:b/>
          <w:bCs/>
          <w:color w:val="auto"/>
          <w:spacing w:val="5"/>
          <w:w w:val="104"/>
          <w:highlight w:val="none"/>
        </w:rPr>
        <w:t>6.3.</w:t>
      </w:r>
      <w:r>
        <w:rPr>
          <w:rFonts w:hint="eastAsia"/>
          <w:b/>
          <w:bCs/>
          <w:color w:val="auto"/>
          <w:spacing w:val="5"/>
          <w:w w:val="104"/>
          <w:highlight w:val="none"/>
          <w:lang w:val="en-US" w:eastAsia="zh-CN"/>
        </w:rPr>
        <w:t>7</w:t>
      </w:r>
      <w:r>
        <w:rPr>
          <w:rFonts w:hint="eastAsia"/>
          <w:color w:val="auto"/>
          <w:highlight w:val="none"/>
          <w:lang w:val="en-US" w:eastAsia="zh-CN"/>
        </w:rPr>
        <w:t xml:space="preserve"> </w:t>
      </w:r>
      <w:r>
        <w:rPr>
          <w:rFonts w:hint="eastAsia"/>
          <w:color w:val="auto"/>
          <w:highlight w:val="none"/>
        </w:rPr>
        <w:t>钢桥面</w:t>
      </w:r>
      <w:r>
        <w:rPr>
          <w:color w:val="auto"/>
          <w:highlight w:val="none"/>
        </w:rPr>
        <w:t>环氧沥青防水层施工应符合下列规定：</w:t>
      </w:r>
    </w:p>
    <w:p>
      <w:pPr>
        <w:ind w:firstLine="519" w:firstLineChars="200"/>
        <w:rPr>
          <w:color w:val="auto"/>
          <w:highlight w:val="none"/>
        </w:rPr>
      </w:pPr>
      <w:r>
        <w:rPr>
          <w:rFonts w:hint="eastAsia"/>
          <w:b/>
          <w:bCs/>
          <w:color w:val="auto"/>
          <w:spacing w:val="5"/>
          <w:w w:val="104"/>
          <w:highlight w:val="none"/>
        </w:rPr>
        <w:t xml:space="preserve">1 </w:t>
      </w:r>
      <w:r>
        <w:rPr>
          <w:color w:val="auto"/>
          <w:highlight w:val="none"/>
        </w:rPr>
        <w:t>在洒布作业前，应将环氧沥青黏结剂两组分按照产品说明书中的规定进行加热和保温。</w:t>
      </w:r>
    </w:p>
    <w:p>
      <w:pPr>
        <w:ind w:firstLine="519" w:firstLineChars="200"/>
        <w:rPr>
          <w:color w:val="auto"/>
          <w:highlight w:val="none"/>
        </w:rPr>
      </w:pPr>
      <w:r>
        <w:rPr>
          <w:rFonts w:hint="eastAsia"/>
          <w:b/>
          <w:bCs/>
          <w:color w:val="auto"/>
          <w:spacing w:val="5"/>
          <w:w w:val="104"/>
          <w:highlight w:val="none"/>
        </w:rPr>
        <w:t xml:space="preserve">2 </w:t>
      </w:r>
      <w:r>
        <w:rPr>
          <w:color w:val="auto"/>
          <w:highlight w:val="none"/>
        </w:rPr>
        <w:t>宜采用具有计量、搅拌、喷涂等功能的专用洒布机进行施工，对不便喷洒的部 位可采用人工均匀涂刷。</w:t>
      </w:r>
    </w:p>
    <w:p>
      <w:pPr>
        <w:ind w:firstLine="519" w:firstLineChars="200"/>
        <w:rPr>
          <w:color w:val="auto"/>
          <w:highlight w:val="none"/>
        </w:rPr>
      </w:pPr>
      <w:r>
        <w:rPr>
          <w:rFonts w:hint="eastAsia"/>
          <w:b/>
          <w:bCs/>
          <w:color w:val="auto"/>
          <w:spacing w:val="5"/>
          <w:w w:val="104"/>
          <w:highlight w:val="none"/>
        </w:rPr>
        <w:t>3</w:t>
      </w:r>
      <w:r>
        <w:rPr>
          <w:color w:val="auto"/>
          <w:highlight w:val="none"/>
        </w:rPr>
        <w:t xml:space="preserve"> 喷洒后48h内应完成其上的保护层施工，若因故不能按时施工或黏结层遇雨淋，应在摊铺保护层之前按产品说明书中规定的用量补洒黏结料。</w:t>
      </w:r>
    </w:p>
    <w:p>
      <w:pPr>
        <w:rPr>
          <w:color w:val="auto"/>
          <w:highlight w:val="none"/>
        </w:rPr>
      </w:pPr>
      <w:r>
        <w:rPr>
          <w:rFonts w:hint="eastAsia"/>
          <w:b/>
          <w:bCs/>
          <w:color w:val="auto"/>
          <w:spacing w:val="5"/>
          <w:w w:val="104"/>
          <w:highlight w:val="none"/>
        </w:rPr>
        <w:t>6.3.</w:t>
      </w:r>
      <w:r>
        <w:rPr>
          <w:rFonts w:hint="eastAsia"/>
          <w:b/>
          <w:bCs/>
          <w:color w:val="auto"/>
          <w:spacing w:val="5"/>
          <w:w w:val="104"/>
          <w:highlight w:val="none"/>
          <w:lang w:val="en-US" w:eastAsia="zh-CN"/>
        </w:rPr>
        <w:t>8</w:t>
      </w:r>
      <w:r>
        <w:rPr>
          <w:color w:val="auto"/>
          <w:highlight w:val="none"/>
        </w:rPr>
        <w:t xml:space="preserve"> </w:t>
      </w:r>
      <w:r>
        <w:rPr>
          <w:rFonts w:hint="eastAsia"/>
          <w:color w:val="auto"/>
          <w:highlight w:val="none"/>
        </w:rPr>
        <w:t>钢桥面</w:t>
      </w:r>
      <w:r>
        <w:rPr>
          <w:color w:val="auto"/>
          <w:highlight w:val="none"/>
        </w:rPr>
        <w:t>溶剂型沥青黏结剂防水层施工应符合下列规定：</w:t>
      </w:r>
    </w:p>
    <w:p>
      <w:pPr>
        <w:ind w:firstLine="519" w:firstLineChars="200"/>
        <w:rPr>
          <w:color w:val="auto"/>
          <w:szCs w:val="21"/>
          <w:highlight w:val="none"/>
        </w:rPr>
      </w:pPr>
      <w:r>
        <w:rPr>
          <w:rFonts w:hint="eastAsia"/>
          <w:b/>
          <w:bCs/>
          <w:color w:val="auto"/>
          <w:spacing w:val="5"/>
          <w:w w:val="104"/>
          <w:highlight w:val="none"/>
        </w:rPr>
        <w:t>1</w:t>
      </w:r>
      <w:r>
        <w:rPr>
          <w:rFonts w:hint="eastAsia"/>
          <w:color w:val="auto"/>
          <w:szCs w:val="21"/>
          <w:highlight w:val="none"/>
        </w:rPr>
        <w:t xml:space="preserve"> </w:t>
      </w:r>
      <w:r>
        <w:rPr>
          <w:color w:val="auto"/>
          <w:szCs w:val="21"/>
          <w:highlight w:val="none"/>
        </w:rPr>
        <w:t>宜采用辊涂或喷涂法施工。</w:t>
      </w:r>
    </w:p>
    <w:p>
      <w:pPr>
        <w:ind w:firstLine="519" w:firstLineChars="200"/>
        <w:rPr>
          <w:color w:val="auto"/>
          <w:szCs w:val="21"/>
          <w:highlight w:val="none"/>
        </w:rPr>
      </w:pPr>
      <w:r>
        <w:rPr>
          <w:rFonts w:hint="eastAsia"/>
          <w:b/>
          <w:bCs/>
          <w:color w:val="auto"/>
          <w:spacing w:val="5"/>
          <w:w w:val="104"/>
          <w:highlight w:val="none"/>
        </w:rPr>
        <w:t>2</w:t>
      </w:r>
      <w:r>
        <w:rPr>
          <w:color w:val="auto"/>
          <w:szCs w:val="21"/>
          <w:highlight w:val="none"/>
        </w:rPr>
        <w:t xml:space="preserve"> 用于浇注式沥青混合料与钢桥面板之间的黏结层时，应涂布2层，每层用量宜为100~200g/m²。第一层宜沿顺桥方向涂布，实干后方可涂布第二层，第二层涂布方向应与第一层垂直。</w:t>
      </w:r>
    </w:p>
    <w:p>
      <w:pPr>
        <w:ind w:firstLine="519" w:firstLineChars="200"/>
        <w:rPr>
          <w:color w:val="auto"/>
          <w:szCs w:val="21"/>
          <w:highlight w:val="none"/>
        </w:rPr>
      </w:pPr>
      <w:r>
        <w:rPr>
          <w:rFonts w:hint="eastAsia"/>
          <w:b/>
          <w:bCs/>
          <w:color w:val="auto"/>
          <w:spacing w:val="5"/>
          <w:w w:val="104"/>
          <w:highlight w:val="none"/>
        </w:rPr>
        <w:t xml:space="preserve">3 </w:t>
      </w:r>
      <w:r>
        <w:rPr>
          <w:color w:val="auto"/>
          <w:szCs w:val="21"/>
          <w:highlight w:val="none"/>
        </w:rPr>
        <w:t>用于缓冲层底涂层时，可只涂布一层。</w:t>
      </w:r>
    </w:p>
    <w:p>
      <w:pPr>
        <w:ind w:firstLine="519" w:firstLineChars="200"/>
        <w:rPr>
          <w:rFonts w:ascii="宋体" w:hAnsi="宋体" w:cs="宋体"/>
          <w:color w:val="auto"/>
          <w:spacing w:val="-2"/>
          <w:szCs w:val="21"/>
          <w:highlight w:val="none"/>
        </w:rPr>
      </w:pPr>
      <w:r>
        <w:rPr>
          <w:rFonts w:hint="eastAsia"/>
          <w:b/>
          <w:bCs/>
          <w:color w:val="auto"/>
          <w:spacing w:val="5"/>
          <w:w w:val="104"/>
          <w:highlight w:val="none"/>
        </w:rPr>
        <w:t>4</w:t>
      </w:r>
      <w:r>
        <w:rPr>
          <w:color w:val="auto"/>
          <w:szCs w:val="21"/>
          <w:highlight w:val="none"/>
        </w:rPr>
        <w:t xml:space="preserve"> 应在溶剂型沥青黏结剂完全干燥后施工保护层</w:t>
      </w:r>
      <w:r>
        <w:rPr>
          <w:rFonts w:ascii="宋体" w:hAnsi="宋体" w:cs="宋体"/>
          <w:color w:val="auto"/>
          <w:spacing w:val="-2"/>
          <w:szCs w:val="21"/>
          <w:highlight w:val="none"/>
        </w:rPr>
        <w:t>。</w:t>
      </w:r>
    </w:p>
    <w:p>
      <w:pPr>
        <w:rPr>
          <w:color w:val="auto"/>
          <w:highlight w:val="none"/>
        </w:rPr>
      </w:pPr>
      <w:bookmarkStart w:id="50" w:name="_Toc114134404"/>
      <w:r>
        <w:rPr>
          <w:rFonts w:hint="eastAsia"/>
          <w:b/>
          <w:bCs/>
          <w:color w:val="auto"/>
          <w:spacing w:val="5"/>
          <w:w w:val="104"/>
          <w:highlight w:val="none"/>
        </w:rPr>
        <w:t>6.3.</w:t>
      </w:r>
      <w:r>
        <w:rPr>
          <w:rFonts w:hint="eastAsia"/>
          <w:b/>
          <w:bCs/>
          <w:color w:val="auto"/>
          <w:spacing w:val="5"/>
          <w:w w:val="104"/>
          <w:highlight w:val="none"/>
          <w:lang w:val="en-US" w:eastAsia="zh-CN"/>
        </w:rPr>
        <w:t>9</w:t>
      </w:r>
      <w:r>
        <w:rPr>
          <w:rFonts w:hint="eastAsia"/>
          <w:color w:val="auto"/>
          <w:highlight w:val="none"/>
        </w:rPr>
        <w:t>混凝土桥面</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热熔橡胶沥青+玻纤布+热熔橡胶沥青+碎</w:t>
      </w:r>
      <w:r>
        <w:rPr>
          <w:rFonts w:hint="eastAsia" w:ascii="Times New Roman" w:hAnsi="Times New Roman"/>
          <w:color w:val="auto"/>
          <w:sz w:val="24"/>
          <w:szCs w:val="24"/>
          <w:highlight w:val="none"/>
          <w:lang w:val="en-US" w:eastAsia="zh-CN"/>
        </w:rPr>
        <w:t>石</w:t>
      </w:r>
      <w:r>
        <w:rPr>
          <w:rFonts w:hint="eastAsia" w:ascii="Times New Roman" w:hAnsi="Times New Roman"/>
          <w:color w:val="auto"/>
          <w:sz w:val="24"/>
          <w:szCs w:val="24"/>
          <w:highlight w:val="none"/>
          <w:lang w:eastAsia="zh-CN"/>
        </w:rPr>
        <w:t>”</w:t>
      </w:r>
      <w:r>
        <w:rPr>
          <w:rFonts w:hint="eastAsia"/>
          <w:color w:val="auto"/>
          <w:highlight w:val="none"/>
        </w:rPr>
        <w:t>防水快速施工法施工</w:t>
      </w:r>
      <w:bookmarkEnd w:id="50"/>
      <w:r>
        <w:rPr>
          <w:rFonts w:hint="eastAsia"/>
          <w:color w:val="auto"/>
          <w:highlight w:val="none"/>
        </w:rPr>
        <w:t>可按照下列方式施工：</w:t>
      </w:r>
    </w:p>
    <w:p>
      <w:pPr>
        <w:ind w:firstLine="519" w:firstLineChars="200"/>
        <w:rPr>
          <w:color w:val="auto"/>
          <w:highlight w:val="none"/>
        </w:rPr>
      </w:pPr>
      <w:r>
        <w:rPr>
          <w:rFonts w:hint="eastAsia"/>
          <w:b/>
          <w:bCs/>
          <w:color w:val="auto"/>
          <w:spacing w:val="5"/>
          <w:w w:val="104"/>
          <w:highlight w:val="none"/>
        </w:rPr>
        <w:t>1</w:t>
      </w:r>
      <w:r>
        <w:rPr>
          <w:rFonts w:hint="eastAsia"/>
          <w:color w:val="auto"/>
          <w:highlight w:val="none"/>
        </w:rPr>
        <w:t xml:space="preserve">在碎石洒布施工中，应注意洒布车的启动阶段、纵横向的交接位置，不应出现重叠和漏洒现象。 </w:t>
      </w:r>
    </w:p>
    <w:p>
      <w:pPr>
        <w:ind w:firstLine="519" w:firstLineChars="200"/>
        <w:rPr>
          <w:color w:val="auto"/>
          <w:highlight w:val="none"/>
        </w:rPr>
      </w:pPr>
      <w:r>
        <w:rPr>
          <w:rFonts w:hint="eastAsia"/>
          <w:b/>
          <w:bCs/>
          <w:color w:val="auto"/>
          <w:spacing w:val="5"/>
          <w:w w:val="104"/>
          <w:highlight w:val="none"/>
        </w:rPr>
        <w:t xml:space="preserve">2 </w:t>
      </w:r>
      <w:r>
        <w:rPr>
          <w:rFonts w:hint="eastAsia"/>
          <w:color w:val="auto"/>
          <w:highlight w:val="none"/>
        </w:rPr>
        <w:t>在洒布碎石时，除了施工设备配备的操作手外，每台洒布设备应再配备</w:t>
      </w:r>
      <w:r>
        <w:rPr>
          <w:color w:val="auto"/>
          <w:highlight w:val="none"/>
        </w:rPr>
        <w:t xml:space="preserve">1~2 </w:t>
      </w:r>
      <w:r>
        <w:rPr>
          <w:rFonts w:hint="eastAsia"/>
          <w:color w:val="auto"/>
          <w:highlight w:val="none"/>
        </w:rPr>
        <w:t xml:space="preserve">名工人，跟随在洒布车后，将散落在工作面之外的碎石清扫干净。 </w:t>
      </w:r>
    </w:p>
    <w:p>
      <w:pPr>
        <w:ind w:firstLine="519" w:firstLineChars="200"/>
        <w:rPr>
          <w:color w:val="auto"/>
          <w:highlight w:val="none"/>
        </w:rPr>
      </w:pPr>
      <w:r>
        <w:rPr>
          <w:rFonts w:hint="eastAsia"/>
          <w:b/>
          <w:bCs/>
          <w:color w:val="auto"/>
          <w:spacing w:val="5"/>
          <w:w w:val="104"/>
          <w:highlight w:val="none"/>
        </w:rPr>
        <w:t>3</w:t>
      </w:r>
      <w:r>
        <w:rPr>
          <w:rFonts w:hint="eastAsia"/>
          <w:color w:val="auto"/>
          <w:highlight w:val="none"/>
        </w:rPr>
        <w:t xml:space="preserve"> 四同步施工中应注重接缝的施工处理。在接缝的位置，再次施工时既要与前次施工紧密衔接，同时也要避免与前次施工断面重叠。对于横向接缝，可在洒布前采用油毛毡等不渗透材料沿接缝边缘将已洒布的路段遮挡覆盖住，并在覆盖物上开始进行施工。对于纵向接缝，宜在先进行四同步施工一侧暂留</w:t>
      </w:r>
      <w:r>
        <w:rPr>
          <w:color w:val="auto"/>
          <w:highlight w:val="none"/>
        </w:rPr>
        <w:t>10 cm</w:t>
      </w:r>
      <w:r>
        <w:rPr>
          <w:rFonts w:hint="eastAsia"/>
          <w:color w:val="auto"/>
          <w:highlight w:val="none"/>
        </w:rPr>
        <w:t>～</w:t>
      </w:r>
      <w:r>
        <w:rPr>
          <w:color w:val="auto"/>
          <w:highlight w:val="none"/>
        </w:rPr>
        <w:t xml:space="preserve">15 cm </w:t>
      </w:r>
      <w:r>
        <w:rPr>
          <w:rFonts w:hint="eastAsia"/>
          <w:color w:val="auto"/>
          <w:highlight w:val="none"/>
        </w:rPr>
        <w:t>宽度洒布沥青但不洒碎石，待另一侧进行四同步施工时沿上一侧四同步施工边缘洒布碎石但不洒布沥青。</w:t>
      </w:r>
    </w:p>
    <w:p>
      <w:pPr>
        <w:ind w:firstLine="519" w:firstLineChars="200"/>
        <w:rPr>
          <w:color w:val="auto"/>
          <w:highlight w:val="none"/>
        </w:rPr>
      </w:pPr>
      <w:r>
        <w:rPr>
          <w:rFonts w:hint="eastAsia"/>
          <w:b/>
          <w:bCs/>
          <w:color w:val="auto"/>
          <w:spacing w:val="5"/>
          <w:w w:val="104"/>
          <w:highlight w:val="none"/>
        </w:rPr>
        <w:t>4</w:t>
      </w:r>
      <w:r>
        <w:rPr>
          <w:rFonts w:hint="eastAsia"/>
          <w:color w:val="auto"/>
          <w:highlight w:val="none"/>
        </w:rPr>
        <w:t xml:space="preserve"> “热熔橡胶沥青+纤维+热熔橡胶沥青+碎石”四层材料洒布完成后，应用15 吨以上胶轮压路机紧跟进行碾压成型，胶轮压路机碾压1遍～2遍。</w:t>
      </w:r>
    </w:p>
    <w:p>
      <w:pPr>
        <w:ind w:firstLine="519" w:firstLineChars="200"/>
        <w:rPr>
          <w:color w:val="auto"/>
          <w:highlight w:val="none"/>
        </w:rPr>
      </w:pPr>
      <w:r>
        <w:rPr>
          <w:rFonts w:hint="eastAsia"/>
          <w:b/>
          <w:bCs/>
          <w:color w:val="auto"/>
          <w:spacing w:val="5"/>
          <w:w w:val="104"/>
          <w:highlight w:val="none"/>
        </w:rPr>
        <w:t xml:space="preserve">5 </w:t>
      </w:r>
      <w:r>
        <w:rPr>
          <w:rFonts w:hint="eastAsia"/>
          <w:color w:val="auto"/>
          <w:highlight w:val="none"/>
        </w:rPr>
        <w:t xml:space="preserve">碾压成型后即可进行沥青混合料的摊铺，未进行摊铺的应封闭交通，避免防水层的二次污染；碾压成型后宜在24h内完成沥青混合料的摊铺。 </w:t>
      </w:r>
    </w:p>
    <w:p>
      <w:pPr>
        <w:rPr>
          <w:color w:val="auto"/>
          <w:highlight w:val="none"/>
        </w:rPr>
      </w:pPr>
    </w:p>
    <w:p>
      <w:pPr>
        <w:pStyle w:val="5"/>
        <w:numPr>
          <w:ilvl w:val="1"/>
          <w:numId w:val="0"/>
        </w:numPr>
        <w:rPr>
          <w:rFonts w:ascii="黑体" w:hAnsi="黑体"/>
          <w:bCs/>
          <w:color w:val="auto"/>
          <w:szCs w:val="21"/>
          <w:highlight w:val="none"/>
        </w:rPr>
      </w:pPr>
      <w:bookmarkStart w:id="51" w:name="_Toc22379"/>
      <w:r>
        <w:rPr>
          <w:rFonts w:hint="eastAsia" w:ascii="黑体" w:hAnsi="黑体"/>
          <w:bCs/>
          <w:color w:val="auto"/>
          <w:szCs w:val="21"/>
          <w:highlight w:val="none"/>
        </w:rPr>
        <w:t>6.</w:t>
      </w:r>
      <w:r>
        <w:rPr>
          <w:rFonts w:ascii="黑体" w:hAnsi="黑体"/>
          <w:bCs/>
          <w:color w:val="auto"/>
          <w:szCs w:val="21"/>
          <w:highlight w:val="none"/>
        </w:rPr>
        <w:t>4</w:t>
      </w:r>
      <w:r>
        <w:rPr>
          <w:rFonts w:hint="eastAsia" w:ascii="黑体" w:hAnsi="黑体"/>
          <w:bCs/>
          <w:color w:val="auto"/>
          <w:szCs w:val="21"/>
          <w:highlight w:val="none"/>
        </w:rPr>
        <w:t xml:space="preserve"> 细部构造防水施工</w:t>
      </w:r>
      <w:bookmarkEnd w:id="51"/>
    </w:p>
    <w:p>
      <w:pPr>
        <w:rPr>
          <w:color w:val="auto"/>
          <w:highlight w:val="none"/>
        </w:rPr>
      </w:pPr>
    </w:p>
    <w:p>
      <w:pPr>
        <w:rPr>
          <w:color w:val="auto"/>
          <w:highlight w:val="none"/>
        </w:rPr>
      </w:pPr>
      <w:r>
        <w:rPr>
          <w:rFonts w:hint="eastAsia"/>
          <w:b/>
          <w:bCs/>
          <w:color w:val="auto"/>
          <w:spacing w:val="5"/>
          <w:w w:val="104"/>
          <w:highlight w:val="none"/>
        </w:rPr>
        <w:t>6.4.1</w:t>
      </w:r>
      <w:r>
        <w:rPr>
          <w:rFonts w:hint="eastAsia"/>
          <w:color w:val="auto"/>
          <w:highlight w:val="none"/>
        </w:rPr>
        <w:t>水泥混凝土桥面铺装的填缝材料宜采用聚氨酯、聚硫、硅酮密封胶，密封胶的性能应符合</w:t>
      </w:r>
      <w:r>
        <w:rPr>
          <w:rFonts w:hint="eastAsia"/>
          <w:color w:val="auto"/>
          <w:highlight w:val="none"/>
          <w:lang w:val="en-US" w:eastAsia="zh-CN"/>
        </w:rPr>
        <w:t>现行行业标准</w:t>
      </w:r>
      <w:r>
        <w:rPr>
          <w:rFonts w:hint="eastAsia"/>
          <w:color w:val="auto"/>
          <w:highlight w:val="none"/>
        </w:rPr>
        <w:t>《道桥嵌缝用密封胶》JC/T 976相关技术要求，缝内两侧基面应坚实、平整、干净、干燥，并刷涂与嵌缝材料相容的基层处理剂，嵌缝材料应连续均匀饱满与缝内两侧基面粘结牢固。</w:t>
      </w:r>
    </w:p>
    <w:p>
      <w:pPr>
        <w:rPr>
          <w:rFonts w:hint="eastAsia" w:eastAsia="宋体"/>
          <w:color w:val="auto"/>
          <w:highlight w:val="none"/>
          <w:lang w:eastAsia="zh-CN"/>
        </w:rPr>
      </w:pPr>
      <w:r>
        <w:rPr>
          <w:rFonts w:hint="eastAsia"/>
          <w:b/>
          <w:bCs/>
          <w:color w:val="auto"/>
          <w:spacing w:val="5"/>
          <w:w w:val="104"/>
          <w:highlight w:val="none"/>
        </w:rPr>
        <w:t>6.4.2</w:t>
      </w:r>
      <w:r>
        <w:rPr>
          <w:rFonts w:hint="eastAsia"/>
          <w:highlight w:val="none"/>
        </w:rPr>
        <w:t>桥面</w:t>
      </w:r>
      <w:r>
        <w:rPr>
          <w:rFonts w:hint="eastAsia"/>
          <w:color w:val="auto"/>
          <w:highlight w:val="none"/>
        </w:rPr>
        <w:t>外露混凝土结构表面防水施工前应进行表面处理，将表面浮浆、杂物等清理干净，防水材料应符合设计要求，采用防水涂料应分层刷涂或喷涂，前一遍涂层干燥成膜后再施工下一遍涂层，涂层必须均匀不应漏刷漏涂</w:t>
      </w:r>
      <w:r>
        <w:rPr>
          <w:rFonts w:hint="eastAsia"/>
          <w:color w:val="auto"/>
          <w:highlight w:val="none"/>
          <w:lang w:eastAsia="zh-CN"/>
        </w:rPr>
        <w:t>。</w:t>
      </w:r>
    </w:p>
    <w:p>
      <w:pPr>
        <w:rPr>
          <w:color w:val="auto"/>
          <w:highlight w:val="none"/>
        </w:rPr>
      </w:pPr>
      <w:r>
        <w:rPr>
          <w:rFonts w:hint="eastAsia"/>
          <w:b/>
          <w:bCs/>
          <w:color w:val="auto"/>
          <w:spacing w:val="5"/>
          <w:w w:val="104"/>
          <w:highlight w:val="none"/>
        </w:rPr>
        <w:t>6.4.3</w:t>
      </w:r>
      <w:r>
        <w:rPr>
          <w:rFonts w:hint="eastAsia"/>
          <w:color w:val="auto"/>
          <w:highlight w:val="none"/>
        </w:rPr>
        <w:t>与防撞护栏、隔离墩、路缘石等构件立面的交接处节点防水应符合设计要求，防水层端部与结构立面的交接处采用防水密封材料填满或增设加强层。</w:t>
      </w:r>
    </w:p>
    <w:p>
      <w:pPr>
        <w:rPr>
          <w:color w:val="auto"/>
          <w:highlight w:val="none"/>
        </w:rPr>
      </w:pPr>
      <w:r>
        <w:rPr>
          <w:rFonts w:hint="eastAsia"/>
          <w:b/>
          <w:bCs/>
          <w:color w:val="auto"/>
          <w:spacing w:val="5"/>
          <w:w w:val="104"/>
          <w:highlight w:val="none"/>
        </w:rPr>
        <w:t>6.4.4</w:t>
      </w:r>
      <w:r>
        <w:rPr>
          <w:rFonts w:hint="eastAsia"/>
          <w:color w:val="auto"/>
          <w:highlight w:val="none"/>
        </w:rPr>
        <w:t>伸缩缝端部埋设渗水管的构造、位置和高程等应符合设计要求，伸缩缝两侧的防水层端部用密封材料进行封闭。</w:t>
      </w:r>
    </w:p>
    <w:p>
      <w:pPr>
        <w:rPr>
          <w:color w:val="auto"/>
          <w:highlight w:val="none"/>
        </w:rPr>
      </w:pPr>
      <w:r>
        <w:rPr>
          <w:rFonts w:hint="eastAsia"/>
          <w:b/>
          <w:bCs/>
          <w:color w:val="auto"/>
          <w:spacing w:val="5"/>
          <w:w w:val="104"/>
          <w:highlight w:val="none"/>
        </w:rPr>
        <w:t>6.4.5</w:t>
      </w:r>
      <w:r>
        <w:rPr>
          <w:rFonts w:hint="eastAsia"/>
          <w:color w:val="auto"/>
          <w:highlight w:val="none"/>
        </w:rPr>
        <w:t>排水管（泄水管）位置与安装应符合设计要求，汇水槽、泄水口顶面高程应低于桥面铺装层1</w:t>
      </w:r>
      <w:r>
        <w:rPr>
          <w:color w:val="auto"/>
          <w:highlight w:val="none"/>
        </w:rPr>
        <w:t>0</w:t>
      </w:r>
      <w:r>
        <w:rPr>
          <w:rFonts w:hint="eastAsia"/>
          <w:color w:val="auto"/>
          <w:highlight w:val="none"/>
        </w:rPr>
        <w:t>mm~</w:t>
      </w:r>
      <w:r>
        <w:rPr>
          <w:color w:val="auto"/>
          <w:highlight w:val="none"/>
        </w:rPr>
        <w:t>15</w:t>
      </w:r>
      <w:r>
        <w:rPr>
          <w:rFonts w:hint="eastAsia"/>
          <w:color w:val="auto"/>
          <w:highlight w:val="none"/>
        </w:rPr>
        <w:t>mm，下端至少伸出构筑物底面1</w:t>
      </w:r>
      <w:r>
        <w:rPr>
          <w:color w:val="auto"/>
          <w:highlight w:val="none"/>
        </w:rPr>
        <w:t>00</w:t>
      </w:r>
      <w:r>
        <w:rPr>
          <w:rFonts w:hint="eastAsia"/>
          <w:color w:val="auto"/>
          <w:highlight w:val="none"/>
        </w:rPr>
        <w:t>mm~</w:t>
      </w:r>
      <w:r>
        <w:rPr>
          <w:color w:val="auto"/>
          <w:highlight w:val="none"/>
        </w:rPr>
        <w:t>150</w:t>
      </w:r>
      <w:r>
        <w:rPr>
          <w:rFonts w:hint="eastAsia"/>
          <w:color w:val="auto"/>
          <w:highlight w:val="none"/>
        </w:rPr>
        <w:t>mm，排水沟两侧缝隙采用沥青麻丝或其它符合设计要求的材料封堵，防渣屑堵塞沟侧渗水孔，并应防止碾压沥青混凝土时把洞口堵塞。</w:t>
      </w:r>
    </w:p>
    <w:p>
      <w:pPr>
        <w:rPr>
          <w:color w:val="auto"/>
          <w:highlight w:val="none"/>
        </w:rPr>
      </w:pPr>
    </w:p>
    <w:p>
      <w:pPr>
        <w:pStyle w:val="5"/>
        <w:numPr>
          <w:ilvl w:val="1"/>
          <w:numId w:val="0"/>
        </w:numPr>
        <w:rPr>
          <w:rFonts w:ascii="黑体" w:hAnsi="黑体"/>
          <w:bCs/>
          <w:color w:val="auto"/>
          <w:szCs w:val="21"/>
          <w:highlight w:val="none"/>
        </w:rPr>
      </w:pPr>
      <w:bookmarkStart w:id="52" w:name="_Toc2358"/>
      <w:r>
        <w:rPr>
          <w:rFonts w:hint="eastAsia" w:ascii="黑体" w:hAnsi="黑体"/>
          <w:bCs/>
          <w:color w:val="auto"/>
          <w:szCs w:val="21"/>
          <w:highlight w:val="none"/>
        </w:rPr>
        <w:t>6.</w:t>
      </w:r>
      <w:r>
        <w:rPr>
          <w:rFonts w:ascii="黑体" w:hAnsi="黑体"/>
          <w:bCs/>
          <w:color w:val="auto"/>
          <w:szCs w:val="21"/>
          <w:highlight w:val="none"/>
        </w:rPr>
        <w:t>5</w:t>
      </w:r>
      <w:r>
        <w:rPr>
          <w:rFonts w:hint="eastAsia" w:ascii="黑体" w:hAnsi="黑体"/>
          <w:bCs/>
          <w:color w:val="auto"/>
          <w:szCs w:val="21"/>
          <w:highlight w:val="none"/>
        </w:rPr>
        <w:t xml:space="preserve"> 防水修复施工</w:t>
      </w:r>
      <w:bookmarkEnd w:id="52"/>
    </w:p>
    <w:p>
      <w:pPr>
        <w:rPr>
          <w:color w:val="auto"/>
          <w:highlight w:val="none"/>
        </w:rPr>
      </w:pPr>
    </w:p>
    <w:p>
      <w:pPr>
        <w:rPr>
          <w:color w:val="auto"/>
          <w:highlight w:val="none"/>
        </w:rPr>
      </w:pPr>
      <w:r>
        <w:rPr>
          <w:rFonts w:hint="eastAsia"/>
          <w:b/>
          <w:bCs/>
          <w:color w:val="auto"/>
          <w:highlight w:val="none"/>
        </w:rPr>
        <w:t>6.</w:t>
      </w:r>
      <w:r>
        <w:rPr>
          <w:b/>
          <w:bCs/>
          <w:color w:val="auto"/>
          <w:highlight w:val="none"/>
        </w:rPr>
        <w:t>5.</w:t>
      </w:r>
      <w:r>
        <w:rPr>
          <w:rFonts w:hint="eastAsia"/>
          <w:b/>
          <w:bCs/>
          <w:color w:val="auto"/>
          <w:highlight w:val="none"/>
        </w:rPr>
        <w:t>1</w:t>
      </w:r>
      <w:r>
        <w:rPr>
          <w:rFonts w:hint="eastAsia"/>
          <w:color w:val="auto"/>
          <w:highlight w:val="none"/>
        </w:rPr>
        <w:t>根据修复方案、现场情况、工期要求和技术条件等编制专项方案。</w:t>
      </w:r>
    </w:p>
    <w:p>
      <w:pPr>
        <w:rPr>
          <w:color w:val="auto"/>
          <w:highlight w:val="none"/>
        </w:rPr>
      </w:pPr>
      <w:r>
        <w:rPr>
          <w:rFonts w:hint="eastAsia"/>
          <w:b/>
          <w:bCs/>
          <w:color w:val="auto"/>
          <w:highlight w:val="none"/>
        </w:rPr>
        <w:t>6.</w:t>
      </w:r>
      <w:r>
        <w:rPr>
          <w:b/>
          <w:bCs/>
          <w:color w:val="auto"/>
          <w:highlight w:val="none"/>
        </w:rPr>
        <w:t>5.2</w:t>
      </w:r>
      <w:r>
        <w:rPr>
          <w:rFonts w:hint="eastAsia"/>
          <w:color w:val="auto"/>
          <w:highlight w:val="none"/>
        </w:rPr>
        <w:t>修复后的防水层，其防水性能、整体强度、与下层粘结强度和耐久性等指标，应满足原设计要求。</w:t>
      </w:r>
    </w:p>
    <w:p>
      <w:pPr>
        <w:rPr>
          <w:color w:val="auto"/>
          <w:highlight w:val="none"/>
        </w:rPr>
      </w:pPr>
      <w:r>
        <w:rPr>
          <w:rFonts w:hint="eastAsia"/>
          <w:b/>
          <w:bCs/>
          <w:color w:val="auto"/>
          <w:highlight w:val="none"/>
        </w:rPr>
        <w:t>6.5.3</w:t>
      </w:r>
      <w:r>
        <w:rPr>
          <w:rFonts w:hint="eastAsia"/>
          <w:color w:val="auto"/>
          <w:highlight w:val="none"/>
        </w:rPr>
        <w:t>桥面防水修复施工应符合下列规定：</w:t>
      </w:r>
    </w:p>
    <w:p>
      <w:pPr>
        <w:ind w:firstLine="481" w:firstLineChars="200"/>
        <w:rPr>
          <w:color w:val="auto"/>
          <w:highlight w:val="none"/>
        </w:rPr>
      </w:pPr>
      <w:r>
        <w:rPr>
          <w:rFonts w:hint="eastAsia"/>
          <w:b/>
          <w:bCs/>
          <w:color w:val="auto"/>
          <w:highlight w:val="none"/>
        </w:rPr>
        <w:t>1</w:t>
      </w:r>
      <w:r>
        <w:rPr>
          <w:rFonts w:hint="eastAsia"/>
          <w:color w:val="auto"/>
          <w:highlight w:val="none"/>
        </w:rPr>
        <w:t xml:space="preserve"> </w:t>
      </w:r>
      <w:r>
        <w:rPr>
          <w:color w:val="auto"/>
          <w:highlight w:val="none"/>
        </w:rPr>
        <w:t>施工前应对</w:t>
      </w:r>
      <w:r>
        <w:rPr>
          <w:rFonts w:hint="eastAsia"/>
          <w:color w:val="auto"/>
          <w:highlight w:val="none"/>
        </w:rPr>
        <w:t>待修补面进行重复剔槽以保证足够的</w:t>
      </w:r>
      <w:r>
        <w:rPr>
          <w:color w:val="auto"/>
          <w:highlight w:val="none"/>
        </w:rPr>
        <w:t>工作面</w:t>
      </w:r>
      <w:r>
        <w:rPr>
          <w:rFonts w:hint="eastAsia"/>
          <w:color w:val="auto"/>
          <w:highlight w:val="none"/>
        </w:rPr>
        <w:t>，并</w:t>
      </w:r>
      <w:r>
        <w:rPr>
          <w:color w:val="auto"/>
          <w:highlight w:val="none"/>
        </w:rPr>
        <w:t>进行清洁处理，清除油污、水分及其他污染物。</w:t>
      </w:r>
    </w:p>
    <w:p>
      <w:pPr>
        <w:ind w:firstLine="481" w:firstLineChars="200"/>
        <w:rPr>
          <w:color w:val="auto"/>
          <w:highlight w:val="none"/>
        </w:rPr>
      </w:pPr>
      <w:r>
        <w:rPr>
          <w:rFonts w:hint="eastAsia"/>
          <w:b/>
          <w:bCs/>
          <w:color w:val="auto"/>
          <w:highlight w:val="none"/>
        </w:rPr>
        <w:t>2</w:t>
      </w:r>
      <w:r>
        <w:rPr>
          <w:rFonts w:hint="eastAsia"/>
          <w:color w:val="auto"/>
          <w:highlight w:val="none"/>
        </w:rPr>
        <w:t xml:space="preserve"> 剔槽施工应注意对原防水层保护。</w:t>
      </w:r>
    </w:p>
    <w:p>
      <w:pPr>
        <w:ind w:firstLine="481" w:firstLineChars="200"/>
        <w:rPr>
          <w:color w:val="auto"/>
          <w:highlight w:val="none"/>
        </w:rPr>
      </w:pPr>
      <w:r>
        <w:rPr>
          <w:rFonts w:hint="eastAsia"/>
          <w:b/>
          <w:bCs/>
          <w:color w:val="auto"/>
          <w:highlight w:val="none"/>
        </w:rPr>
        <w:t>3</w:t>
      </w:r>
      <w:r>
        <w:rPr>
          <w:color w:val="auto"/>
          <w:highlight w:val="none"/>
        </w:rPr>
        <w:t>对于挖补小修的周边界面，新旧防水粘结层须有效搭接，以防止防水层存在缺陷</w:t>
      </w:r>
      <w:r>
        <w:rPr>
          <w:rFonts w:hint="eastAsia"/>
          <w:color w:val="auto"/>
          <w:highlight w:val="none"/>
        </w:rPr>
        <w:t>。</w:t>
      </w:r>
    </w:p>
    <w:p>
      <w:pPr>
        <w:widowControl/>
        <w:ind w:firstLine="481" w:firstLineChars="200"/>
        <w:jc w:val="left"/>
        <w:rPr>
          <w:color w:val="auto"/>
          <w:highlight w:val="none"/>
        </w:rPr>
      </w:pPr>
      <w:r>
        <w:rPr>
          <w:rFonts w:hint="eastAsia"/>
          <w:b/>
          <w:bCs/>
          <w:color w:val="auto"/>
          <w:highlight w:val="none"/>
        </w:rPr>
        <w:t xml:space="preserve">4 </w:t>
      </w:r>
      <w:r>
        <w:rPr>
          <w:rFonts w:hint="eastAsia"/>
          <w:color w:val="auto"/>
          <w:highlight w:val="none"/>
        </w:rPr>
        <w:t>桥面防水与防护栏、伸缩缝等交界处</w:t>
      </w:r>
      <w:r>
        <w:rPr>
          <w:rFonts w:hint="eastAsia" w:ascii="宋体" w:hAnsi="宋体" w:cs="宋体"/>
          <w:color w:val="auto"/>
          <w:kern w:val="0"/>
          <w:szCs w:val="21"/>
          <w:highlight w:val="none"/>
          <w:lang w:bidi="ar"/>
        </w:rPr>
        <w:t>作法</w:t>
      </w:r>
      <w:r>
        <w:rPr>
          <w:rFonts w:hint="eastAsia"/>
          <w:color w:val="auto"/>
          <w:highlight w:val="none"/>
        </w:rPr>
        <w:t>应做加强处理并</w:t>
      </w:r>
      <w:r>
        <w:rPr>
          <w:rFonts w:hint="eastAsia" w:ascii="宋体" w:hAnsi="宋体" w:cs="宋体"/>
          <w:color w:val="auto"/>
          <w:kern w:val="0"/>
          <w:szCs w:val="21"/>
          <w:highlight w:val="none"/>
          <w:lang w:bidi="ar"/>
        </w:rPr>
        <w:t>应符合修缮方案规定的要求。</w:t>
      </w:r>
    </w:p>
    <w:p>
      <w:pPr>
        <w:ind w:firstLine="481" w:firstLineChars="200"/>
        <w:rPr>
          <w:color w:val="auto"/>
          <w:highlight w:val="none"/>
        </w:rPr>
      </w:pPr>
      <w:r>
        <w:rPr>
          <w:b/>
          <w:bCs/>
          <w:color w:val="auto"/>
          <w:highlight w:val="none"/>
        </w:rPr>
        <w:t xml:space="preserve"> </w:t>
      </w:r>
      <w:r>
        <w:rPr>
          <w:rFonts w:hint="eastAsia"/>
          <w:b/>
          <w:bCs/>
          <w:color w:val="auto"/>
          <w:highlight w:val="none"/>
        </w:rPr>
        <w:t>5</w:t>
      </w:r>
      <w:r>
        <w:rPr>
          <w:color w:val="auto"/>
          <w:highlight w:val="none"/>
        </w:rPr>
        <w:t xml:space="preserve"> </w:t>
      </w:r>
      <w:r>
        <w:rPr>
          <w:rFonts w:hint="eastAsia"/>
          <w:color w:val="auto"/>
          <w:highlight w:val="none"/>
        </w:rPr>
        <w:t>各类防水层施工应符合国家现行标准及本规程第6.</w:t>
      </w:r>
      <w:r>
        <w:rPr>
          <w:rFonts w:hint="eastAsia"/>
          <w:color w:val="auto"/>
          <w:highlight w:val="none"/>
          <w:lang w:val="en-US" w:eastAsia="zh-CN"/>
        </w:rPr>
        <w:t>3</w:t>
      </w:r>
      <w:r>
        <w:rPr>
          <w:rFonts w:hint="eastAsia"/>
          <w:color w:val="auto"/>
          <w:highlight w:val="none"/>
        </w:rPr>
        <w:t>节规定。</w:t>
      </w:r>
    </w:p>
    <w:p>
      <w:pPr>
        <w:rPr>
          <w:color w:val="auto"/>
          <w:highlight w:val="none"/>
        </w:rPr>
      </w:pPr>
    </w:p>
    <w:p>
      <w:pPr>
        <w:pStyle w:val="5"/>
        <w:numPr>
          <w:ilvl w:val="1"/>
          <w:numId w:val="0"/>
        </w:numPr>
        <w:rPr>
          <w:rStyle w:val="39"/>
          <w:b w:val="0"/>
          <w:color w:val="auto"/>
          <w:highlight w:val="none"/>
        </w:rPr>
      </w:pPr>
      <w:bookmarkStart w:id="53" w:name="_Toc4767"/>
      <w:r>
        <w:rPr>
          <w:bCs/>
          <w:color w:val="auto"/>
          <w:szCs w:val="21"/>
          <w:highlight w:val="none"/>
        </w:rPr>
        <w:t>6.6</w:t>
      </w:r>
      <w:r>
        <w:rPr>
          <w:rFonts w:hint="eastAsia"/>
          <w:bCs/>
          <w:color w:val="auto"/>
          <w:szCs w:val="21"/>
          <w:highlight w:val="none"/>
        </w:rPr>
        <w:t xml:space="preserve"> </w:t>
      </w:r>
      <w:r>
        <w:rPr>
          <w:rFonts w:hint="eastAsia"/>
          <w:bCs/>
          <w:color w:val="auto"/>
          <w:szCs w:val="21"/>
          <w:highlight w:val="none"/>
          <w:lang w:val="en-US" w:eastAsia="zh-CN"/>
        </w:rPr>
        <w:t>施工</w:t>
      </w:r>
      <w:r>
        <w:rPr>
          <w:rFonts w:hint="eastAsia" w:ascii="黑体" w:hAnsi="黑体"/>
          <w:bCs/>
          <w:color w:val="auto"/>
          <w:szCs w:val="21"/>
          <w:highlight w:val="none"/>
        </w:rPr>
        <w:t>注意事项</w:t>
      </w:r>
      <w:bookmarkEnd w:id="53"/>
    </w:p>
    <w:p>
      <w:pPr>
        <w:rPr>
          <w:color w:val="auto"/>
          <w:highlight w:val="none"/>
        </w:rPr>
      </w:pPr>
    </w:p>
    <w:p>
      <w:pPr>
        <w:ind w:firstLine="481" w:firstLineChars="200"/>
        <w:rPr>
          <w:color w:val="auto"/>
          <w:highlight w:val="none"/>
        </w:rPr>
      </w:pPr>
      <w:r>
        <w:rPr>
          <w:rFonts w:hint="eastAsia"/>
          <w:b/>
          <w:bCs/>
          <w:color w:val="auto"/>
          <w:highlight w:val="none"/>
        </w:rPr>
        <w:t xml:space="preserve">6.6.1 </w:t>
      </w:r>
      <w:r>
        <w:rPr>
          <w:rFonts w:hint="eastAsia"/>
          <w:color w:val="auto"/>
          <w:highlight w:val="none"/>
        </w:rPr>
        <w:t>防水层铺设完毕后，在摊铺桥面沥青混凝土之前严禁车辆在其上行驶和人员踩踏，并应对防水层进行保护，防止潮湿和污染。</w:t>
      </w:r>
    </w:p>
    <w:p>
      <w:pPr>
        <w:ind w:firstLine="481" w:firstLineChars="200"/>
        <w:rPr>
          <w:color w:val="auto"/>
          <w:highlight w:val="none"/>
        </w:rPr>
      </w:pPr>
      <w:r>
        <w:rPr>
          <w:rFonts w:hint="eastAsia"/>
          <w:b/>
          <w:bCs/>
          <w:color w:val="auto"/>
          <w:highlight w:val="none"/>
        </w:rPr>
        <w:t xml:space="preserve">6.6.2 </w:t>
      </w:r>
      <w:r>
        <w:rPr>
          <w:rFonts w:hint="eastAsia"/>
          <w:color w:val="auto"/>
          <w:highlight w:val="none"/>
        </w:rPr>
        <w:t>涂料防水层在未采取保护措施的情况下，不应在防水层上进行其他施工作业或直接堆放物品。</w:t>
      </w:r>
    </w:p>
    <w:p>
      <w:pPr>
        <w:ind w:firstLine="481" w:firstLineChars="200"/>
        <w:rPr>
          <w:color w:val="auto"/>
          <w:highlight w:val="none"/>
        </w:rPr>
      </w:pPr>
      <w:r>
        <w:rPr>
          <w:rFonts w:hint="eastAsia"/>
          <w:b/>
          <w:bCs/>
          <w:color w:val="auto"/>
          <w:highlight w:val="none"/>
        </w:rPr>
        <w:t xml:space="preserve">6.6.3 </w:t>
      </w:r>
      <w:r>
        <w:rPr>
          <w:rFonts w:hint="eastAsia"/>
          <w:color w:val="auto"/>
          <w:highlight w:val="none"/>
        </w:rPr>
        <w:t>防水层上沥青混凝土的摊铺温度应与防水层材料的耐热度相匹配，卷材防水层上沥青混凝土的摊铺温度应高于防水卷材的耐热度</w:t>
      </w:r>
      <w:r>
        <w:rPr>
          <w:color w:val="auto"/>
          <w:highlight w:val="none"/>
        </w:rPr>
        <w:t>10</w:t>
      </w:r>
      <w:r>
        <w:rPr>
          <w:rFonts w:hint="eastAsia"/>
          <w:color w:val="auto"/>
          <w:highlight w:val="none"/>
        </w:rPr>
        <w:t>~</w:t>
      </w:r>
      <w:r>
        <w:rPr>
          <w:color w:val="auto"/>
          <w:highlight w:val="none"/>
        </w:rPr>
        <w:t>20</w:t>
      </w:r>
      <w:r>
        <w:rPr>
          <w:rFonts w:hint="eastAsia"/>
          <w:color w:val="auto"/>
          <w:highlight w:val="none"/>
        </w:rPr>
        <w:t>℃，但同时应小于170℃；涂料防水层上沥青混凝土的摊铺温度应低于防水涂料的耐热度</w:t>
      </w:r>
      <w:r>
        <w:rPr>
          <w:color w:val="auto"/>
          <w:highlight w:val="none"/>
        </w:rPr>
        <w:t>10</w:t>
      </w:r>
      <w:r>
        <w:rPr>
          <w:rFonts w:hint="eastAsia"/>
          <w:color w:val="auto"/>
          <w:highlight w:val="none"/>
        </w:rPr>
        <w:t>~</w:t>
      </w:r>
      <w:r>
        <w:rPr>
          <w:color w:val="auto"/>
          <w:highlight w:val="none"/>
        </w:rPr>
        <w:t>20</w:t>
      </w:r>
      <w:r>
        <w:rPr>
          <w:rFonts w:hint="eastAsia"/>
          <w:color w:val="auto"/>
          <w:highlight w:val="none"/>
        </w:rPr>
        <w:t>℃。</w:t>
      </w:r>
    </w:p>
    <w:p>
      <w:pPr>
        <w:ind w:firstLine="481" w:firstLineChars="200"/>
        <w:rPr>
          <w:color w:val="auto"/>
          <w:highlight w:val="none"/>
        </w:rPr>
      </w:pPr>
      <w:r>
        <w:rPr>
          <w:rFonts w:hint="eastAsia"/>
          <w:b/>
          <w:bCs/>
          <w:color w:val="auto"/>
          <w:highlight w:val="none"/>
        </w:rPr>
        <w:t xml:space="preserve">6.6.4 </w:t>
      </w:r>
      <w:r>
        <w:rPr>
          <w:rFonts w:hint="eastAsia"/>
          <w:color w:val="auto"/>
          <w:highlight w:val="none"/>
        </w:rPr>
        <w:t>当沥青混凝土的摊铺温度有特殊需求时，防水层应另行设计。</w:t>
      </w:r>
    </w:p>
    <w:p>
      <w:pPr>
        <w:pStyle w:val="4"/>
        <w:numPr>
          <w:ilvl w:val="0"/>
          <w:numId w:val="0"/>
        </w:numPr>
        <w:rPr>
          <w:color w:val="auto"/>
          <w:highlight w:val="none"/>
        </w:rPr>
      </w:pPr>
      <w:bookmarkStart w:id="54" w:name="_Toc3514"/>
      <w:r>
        <w:rPr>
          <w:rFonts w:hint="eastAsia"/>
          <w:color w:val="auto"/>
          <w:highlight w:val="none"/>
        </w:rPr>
        <w:t>7质量验收</w:t>
      </w:r>
      <w:bookmarkEnd w:id="54"/>
    </w:p>
    <w:p>
      <w:pPr>
        <w:rPr>
          <w:color w:val="auto"/>
          <w:highlight w:val="none"/>
        </w:rPr>
      </w:pPr>
    </w:p>
    <w:p>
      <w:pPr>
        <w:pStyle w:val="5"/>
        <w:numPr>
          <w:ilvl w:val="1"/>
          <w:numId w:val="0"/>
        </w:numPr>
        <w:rPr>
          <w:color w:val="auto"/>
          <w:highlight w:val="none"/>
        </w:rPr>
      </w:pPr>
      <w:bookmarkStart w:id="55" w:name="_Toc15195"/>
      <w:r>
        <w:rPr>
          <w:rFonts w:hint="eastAsia"/>
          <w:color w:val="auto"/>
          <w:highlight w:val="none"/>
        </w:rPr>
        <w:t>7</w:t>
      </w:r>
      <w:r>
        <w:rPr>
          <w:color w:val="auto"/>
          <w:highlight w:val="none"/>
        </w:rPr>
        <w:t>.1 一般规定</w:t>
      </w:r>
      <w:bookmarkEnd w:id="55"/>
    </w:p>
    <w:p>
      <w:pPr>
        <w:rPr>
          <w:color w:val="auto"/>
          <w:highlight w:val="none"/>
        </w:rPr>
      </w:pPr>
    </w:p>
    <w:p>
      <w:pPr>
        <w:rPr>
          <w:color w:val="auto"/>
          <w:highlight w:val="none"/>
        </w:rPr>
      </w:pPr>
      <w:r>
        <w:rPr>
          <w:rFonts w:hint="eastAsia"/>
          <w:b/>
          <w:bCs/>
          <w:color w:val="auto"/>
          <w:highlight w:val="none"/>
        </w:rPr>
        <w:t>7.1.1</w:t>
      </w:r>
      <w:r>
        <w:rPr>
          <w:rFonts w:hint="eastAsia"/>
          <w:b/>
          <w:bCs/>
          <w:color w:val="auto"/>
          <w:spacing w:val="5"/>
          <w:w w:val="104"/>
          <w:sz w:val="19"/>
          <w:szCs w:val="19"/>
          <w:highlight w:val="none"/>
        </w:rPr>
        <w:t xml:space="preserve"> </w:t>
      </w:r>
      <w:r>
        <w:rPr>
          <w:color w:val="auto"/>
          <w:highlight w:val="none"/>
        </w:rPr>
        <w:t>桥面防水施工应符合设计文件的要求</w:t>
      </w:r>
      <w:r>
        <w:rPr>
          <w:rFonts w:hint="eastAsia"/>
          <w:color w:val="auto"/>
          <w:highlight w:val="none"/>
        </w:rPr>
        <w:t>。</w:t>
      </w:r>
      <w:r>
        <w:rPr>
          <w:color w:val="auto"/>
          <w:highlight w:val="none"/>
        </w:rPr>
        <w:t>防水工程验收应在施工单位自检评定合格的基础上进行</w:t>
      </w:r>
      <w:r>
        <w:rPr>
          <w:rFonts w:hint="eastAsia"/>
          <w:color w:val="auto"/>
          <w:highlight w:val="none"/>
          <w:lang w:eastAsia="zh-CN"/>
        </w:rPr>
        <w:t>，</w:t>
      </w:r>
      <w:r>
        <w:rPr>
          <w:color w:val="auto"/>
          <w:highlight w:val="none"/>
        </w:rPr>
        <w:t>桥面防水工程验收时</w:t>
      </w:r>
      <w:r>
        <w:rPr>
          <w:rFonts w:hint="eastAsia"/>
          <w:color w:val="auto"/>
          <w:highlight w:val="none"/>
        </w:rPr>
        <w:t>，</w:t>
      </w:r>
      <w:r>
        <w:rPr>
          <w:color w:val="auto"/>
          <w:highlight w:val="none"/>
        </w:rPr>
        <w:t>应提交下列技术资料</w:t>
      </w:r>
      <w:r>
        <w:rPr>
          <w:rFonts w:hint="eastAsia"/>
          <w:color w:val="auto"/>
          <w:highlight w:val="none"/>
        </w:rPr>
        <w:t>：</w:t>
      </w:r>
    </w:p>
    <w:p>
      <w:pPr>
        <w:ind w:firstLine="481" w:firstLineChars="200"/>
        <w:rPr>
          <w:color w:val="auto"/>
          <w:highlight w:val="none"/>
        </w:rPr>
      </w:pPr>
      <w:r>
        <w:rPr>
          <w:rFonts w:hint="eastAsia"/>
          <w:b/>
          <w:bCs/>
          <w:color w:val="auto"/>
          <w:highlight w:val="none"/>
        </w:rPr>
        <w:t>1</w:t>
      </w:r>
      <w:r>
        <w:rPr>
          <w:rFonts w:hint="eastAsia"/>
          <w:color w:val="auto"/>
          <w:highlight w:val="none"/>
        </w:rPr>
        <w:t xml:space="preserve"> </w:t>
      </w:r>
      <w:r>
        <w:rPr>
          <w:color w:val="auto"/>
          <w:highlight w:val="none"/>
        </w:rPr>
        <w:t>桥面防水工程的设计文件、图纸会审、设计变更、洽谈记录</w:t>
      </w:r>
      <w:r>
        <w:rPr>
          <w:rFonts w:hint="eastAsia"/>
          <w:color w:val="auto"/>
          <w:highlight w:val="none"/>
        </w:rPr>
        <w:t>。</w:t>
      </w:r>
    </w:p>
    <w:p>
      <w:pPr>
        <w:ind w:firstLine="481" w:firstLineChars="200"/>
        <w:rPr>
          <w:color w:val="auto"/>
          <w:highlight w:val="none"/>
        </w:rPr>
      </w:pPr>
      <w:r>
        <w:rPr>
          <w:rFonts w:hint="eastAsia"/>
          <w:b/>
          <w:bCs/>
          <w:color w:val="auto"/>
          <w:highlight w:val="none"/>
        </w:rPr>
        <w:t>2</w:t>
      </w:r>
      <w:r>
        <w:rPr>
          <w:rFonts w:hint="eastAsia"/>
          <w:color w:val="auto"/>
          <w:highlight w:val="none"/>
        </w:rPr>
        <w:t xml:space="preserve"> </w:t>
      </w:r>
      <w:r>
        <w:rPr>
          <w:color w:val="auto"/>
          <w:highlight w:val="none"/>
        </w:rPr>
        <w:t>防水材料及其配套材料的产品合格证、型式检验报告、见证检验报告、现场施工质量验收报告</w:t>
      </w:r>
      <w:r>
        <w:rPr>
          <w:rFonts w:hint="eastAsia"/>
          <w:color w:val="auto"/>
          <w:highlight w:val="none"/>
        </w:rPr>
        <w:t>。</w:t>
      </w:r>
    </w:p>
    <w:p>
      <w:pPr>
        <w:ind w:firstLine="481" w:firstLineChars="200"/>
        <w:rPr>
          <w:color w:val="auto"/>
          <w:highlight w:val="none"/>
        </w:rPr>
      </w:pPr>
      <w:r>
        <w:rPr>
          <w:rFonts w:hint="eastAsia"/>
          <w:b/>
          <w:bCs/>
          <w:color w:val="auto"/>
          <w:highlight w:val="none"/>
        </w:rPr>
        <w:t>3</w:t>
      </w:r>
      <w:r>
        <w:rPr>
          <w:rFonts w:hint="eastAsia"/>
          <w:color w:val="auto"/>
          <w:highlight w:val="none"/>
        </w:rPr>
        <w:t xml:space="preserve"> </w:t>
      </w:r>
      <w:r>
        <w:rPr>
          <w:color w:val="auto"/>
          <w:highlight w:val="none"/>
        </w:rPr>
        <w:t>防水施工方案及技术、安全交底记录</w:t>
      </w:r>
      <w:r>
        <w:rPr>
          <w:rFonts w:hint="eastAsia"/>
          <w:color w:val="auto"/>
          <w:highlight w:val="none"/>
        </w:rPr>
        <w:t>。</w:t>
      </w:r>
    </w:p>
    <w:p>
      <w:pPr>
        <w:ind w:firstLine="481" w:firstLineChars="200"/>
        <w:rPr>
          <w:color w:val="auto"/>
          <w:highlight w:val="none"/>
        </w:rPr>
      </w:pPr>
      <w:r>
        <w:rPr>
          <w:rFonts w:hint="eastAsia"/>
          <w:b/>
          <w:bCs/>
          <w:color w:val="auto"/>
          <w:highlight w:val="none"/>
        </w:rPr>
        <w:t>4</w:t>
      </w:r>
      <w:r>
        <w:rPr>
          <w:rFonts w:hint="eastAsia"/>
          <w:color w:val="auto"/>
          <w:highlight w:val="none"/>
        </w:rPr>
        <w:t xml:space="preserve"> </w:t>
      </w:r>
      <w:r>
        <w:rPr>
          <w:color w:val="auto"/>
          <w:highlight w:val="none"/>
        </w:rPr>
        <w:t>防水施工工艺记录和施工质量检验记录</w:t>
      </w:r>
      <w:r>
        <w:rPr>
          <w:rFonts w:hint="eastAsia"/>
          <w:color w:val="auto"/>
          <w:highlight w:val="none"/>
        </w:rPr>
        <w:t>。</w:t>
      </w:r>
    </w:p>
    <w:p>
      <w:pPr>
        <w:ind w:firstLine="481" w:firstLineChars="200"/>
        <w:rPr>
          <w:color w:val="auto"/>
          <w:highlight w:val="none"/>
        </w:rPr>
      </w:pPr>
      <w:r>
        <w:rPr>
          <w:rFonts w:hint="eastAsia"/>
          <w:b/>
          <w:bCs/>
          <w:color w:val="auto"/>
          <w:highlight w:val="none"/>
        </w:rPr>
        <w:t>5</w:t>
      </w:r>
      <w:r>
        <w:rPr>
          <w:rFonts w:hint="eastAsia"/>
          <w:color w:val="auto"/>
          <w:highlight w:val="none"/>
        </w:rPr>
        <w:t xml:space="preserve"> </w:t>
      </w:r>
      <w:r>
        <w:rPr>
          <w:color w:val="auto"/>
          <w:highlight w:val="none"/>
        </w:rPr>
        <w:t>隐蔽工程验收记录</w:t>
      </w:r>
      <w:r>
        <w:rPr>
          <w:rFonts w:hint="eastAsia"/>
          <w:color w:val="auto"/>
          <w:highlight w:val="none"/>
        </w:rPr>
        <w:t>。</w:t>
      </w:r>
    </w:p>
    <w:p>
      <w:pPr>
        <w:ind w:firstLine="481" w:firstLineChars="200"/>
        <w:rPr>
          <w:color w:val="auto"/>
          <w:highlight w:val="none"/>
        </w:rPr>
      </w:pPr>
      <w:r>
        <w:rPr>
          <w:rFonts w:hint="eastAsia"/>
          <w:b/>
          <w:bCs/>
          <w:color w:val="auto"/>
          <w:highlight w:val="none"/>
        </w:rPr>
        <w:t>6</w:t>
      </w:r>
      <w:r>
        <w:rPr>
          <w:rFonts w:hint="eastAsia"/>
          <w:color w:val="auto"/>
          <w:highlight w:val="none"/>
        </w:rPr>
        <w:t xml:space="preserve"> </w:t>
      </w:r>
      <w:r>
        <w:rPr>
          <w:color w:val="auto"/>
          <w:highlight w:val="none"/>
        </w:rPr>
        <w:t>事故处理、技术总结报告等其他必须提供的资料</w:t>
      </w:r>
      <w:r>
        <w:rPr>
          <w:rFonts w:hint="eastAsia"/>
          <w:color w:val="auto"/>
          <w:highlight w:val="none"/>
        </w:rPr>
        <w:t>。</w:t>
      </w:r>
    </w:p>
    <w:p>
      <w:pPr>
        <w:rPr>
          <w:color w:val="auto"/>
          <w:highlight w:val="none"/>
        </w:rPr>
      </w:pPr>
      <w:r>
        <w:rPr>
          <w:rFonts w:hint="eastAsia"/>
          <w:b/>
          <w:bCs/>
          <w:color w:val="auto"/>
          <w:highlight w:val="none"/>
        </w:rPr>
        <w:t>7.1.2</w:t>
      </w:r>
      <w:r>
        <w:rPr>
          <w:rFonts w:hint="eastAsia"/>
          <w:b/>
          <w:bCs/>
          <w:color w:val="auto"/>
          <w:spacing w:val="5"/>
          <w:w w:val="104"/>
          <w:sz w:val="19"/>
          <w:szCs w:val="19"/>
          <w:highlight w:val="none"/>
        </w:rPr>
        <w:t xml:space="preserve"> </w:t>
      </w:r>
      <w:r>
        <w:rPr>
          <w:color w:val="auto"/>
          <w:highlight w:val="none"/>
        </w:rPr>
        <w:t>桥面防水材料及其配套材料的见证检验项目应按表</w:t>
      </w:r>
      <w:r>
        <w:rPr>
          <w:rFonts w:hint="eastAsia"/>
          <w:color w:val="auto"/>
          <w:highlight w:val="none"/>
        </w:rPr>
        <w:t>7.1.2</w:t>
      </w:r>
      <w:r>
        <w:rPr>
          <w:color w:val="auto"/>
          <w:highlight w:val="none"/>
        </w:rPr>
        <w:t>的要求执行</w:t>
      </w:r>
      <w:r>
        <w:rPr>
          <w:rFonts w:hint="eastAsia"/>
          <w:color w:val="auto"/>
          <w:highlight w:val="none"/>
        </w:rPr>
        <w:t>。</w:t>
      </w:r>
    </w:p>
    <w:p>
      <w:pPr>
        <w:jc w:val="center"/>
        <w:rPr>
          <w:color w:val="auto"/>
          <w:highlight w:val="none"/>
        </w:rPr>
      </w:pPr>
      <w:r>
        <w:rPr>
          <w:color w:val="auto"/>
          <w:highlight w:val="none"/>
        </w:rPr>
        <w:t>表</w:t>
      </w:r>
      <w:r>
        <w:rPr>
          <w:rFonts w:hint="eastAsia"/>
          <w:color w:val="auto"/>
          <w:highlight w:val="none"/>
        </w:rPr>
        <w:t>7.1.2.</w:t>
      </w:r>
      <w:r>
        <w:rPr>
          <w:color w:val="auto"/>
          <w:highlight w:val="none"/>
        </w:rPr>
        <w:t>防水材料及其配套材料的见证检验项目</w:t>
      </w:r>
    </w:p>
    <w:tbl>
      <w:tblPr>
        <w:tblStyle w:val="33"/>
        <w:tblW w:w="5253" w:type="pct"/>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fixed"/>
        <w:tblCellMar>
          <w:top w:w="0" w:type="dxa"/>
          <w:left w:w="0" w:type="dxa"/>
          <w:bottom w:w="0" w:type="dxa"/>
          <w:right w:w="0" w:type="dxa"/>
        </w:tblCellMar>
      </w:tblPr>
      <w:tblGrid>
        <w:gridCol w:w="568"/>
        <w:gridCol w:w="619"/>
        <w:gridCol w:w="902"/>
        <w:gridCol w:w="1027"/>
        <w:gridCol w:w="1007"/>
        <w:gridCol w:w="5126"/>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20" w:hRule="atLeast"/>
          <w:jc w:val="center"/>
        </w:trPr>
        <w:tc>
          <w:tcPr>
            <w:tcW w:w="2229" w:type="pct"/>
            <w:gridSpan w:val="5"/>
            <w:tcBorders>
              <w:left w:val="single" w:color="231F20" w:sz="6" w:space="0"/>
            </w:tcBorders>
            <w:shd w:val="clear" w:color="auto" w:fill="auto"/>
            <w:vAlign w:val="center"/>
          </w:tcPr>
          <w:p>
            <w:pPr>
              <w:pStyle w:val="41"/>
              <w:ind w:left="420"/>
              <w:jc w:val="center"/>
              <w:rPr>
                <w:color w:val="auto"/>
                <w:highlight w:val="none"/>
              </w:rPr>
            </w:pPr>
            <w:r>
              <w:rPr>
                <w:color w:val="auto"/>
                <w:highlight w:val="none"/>
              </w:rPr>
              <w:t>材料</w:t>
            </w:r>
          </w:p>
        </w:tc>
        <w:tc>
          <w:tcPr>
            <w:tcW w:w="2770" w:type="pct"/>
            <w:tcBorders>
              <w:right w:val="single" w:color="231F20" w:sz="6" w:space="0"/>
            </w:tcBorders>
            <w:shd w:val="clear" w:color="auto" w:fill="auto"/>
            <w:vAlign w:val="center"/>
          </w:tcPr>
          <w:p>
            <w:pPr>
              <w:pStyle w:val="41"/>
              <w:ind w:left="420"/>
              <w:jc w:val="center"/>
              <w:rPr>
                <w:color w:val="auto"/>
                <w:highlight w:val="none"/>
              </w:rPr>
            </w:pPr>
            <w:r>
              <w:rPr>
                <w:color w:val="auto"/>
                <w:highlight w:val="none"/>
              </w:rPr>
              <w:t>进场复试项目</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72" w:hRule="atLeast"/>
          <w:jc w:val="center"/>
        </w:trPr>
        <w:tc>
          <w:tcPr>
            <w:tcW w:w="307" w:type="pct"/>
            <w:vMerge w:val="restart"/>
            <w:tcBorders>
              <w:left w:val="single" w:color="231F20" w:sz="6" w:space="0"/>
              <w:right w:val="single" w:color="auto" w:sz="4" w:space="0"/>
            </w:tcBorders>
            <w:shd w:val="clear" w:color="auto" w:fill="auto"/>
            <w:vAlign w:val="center"/>
          </w:tcPr>
          <w:p>
            <w:pPr>
              <w:pStyle w:val="41"/>
              <w:jc w:val="center"/>
              <w:rPr>
                <w:color w:val="auto"/>
                <w:highlight w:val="none"/>
              </w:rPr>
            </w:pPr>
            <w:r>
              <w:rPr>
                <w:rFonts w:hint="eastAsia"/>
                <w:color w:val="auto"/>
                <w:highlight w:val="none"/>
              </w:rPr>
              <w:t>混凝土桥</w:t>
            </w:r>
          </w:p>
        </w:tc>
        <w:tc>
          <w:tcPr>
            <w:tcW w:w="335" w:type="pct"/>
            <w:vMerge w:val="restart"/>
            <w:tcBorders>
              <w:left w:val="single" w:color="auto" w:sz="4" w:space="0"/>
              <w:bottom w:val="nil"/>
            </w:tcBorders>
            <w:shd w:val="clear" w:color="auto" w:fill="auto"/>
            <w:vAlign w:val="center"/>
          </w:tcPr>
          <w:p>
            <w:pPr>
              <w:pStyle w:val="41"/>
              <w:jc w:val="center"/>
              <w:rPr>
                <w:color w:val="auto"/>
                <w:highlight w:val="none"/>
              </w:rPr>
            </w:pPr>
            <w:r>
              <w:rPr>
                <w:rFonts w:hint="eastAsia"/>
                <w:color w:val="auto"/>
                <w:highlight w:val="none"/>
              </w:rPr>
              <w:t>防水卷材</w:t>
            </w:r>
          </w:p>
        </w:tc>
        <w:tc>
          <w:tcPr>
            <w:tcW w:w="1586" w:type="pct"/>
            <w:gridSpan w:val="3"/>
            <w:shd w:val="clear" w:color="auto" w:fill="auto"/>
            <w:vAlign w:val="center"/>
          </w:tcPr>
          <w:p>
            <w:pPr>
              <w:pStyle w:val="41"/>
              <w:jc w:val="center"/>
              <w:rPr>
                <w:color w:val="auto"/>
                <w:highlight w:val="none"/>
              </w:rPr>
            </w:pPr>
            <w:r>
              <w:rPr>
                <w:color w:val="auto"/>
                <w:highlight w:val="none"/>
              </w:rPr>
              <w:t>弹性体改性沥青防水卷材</w:t>
            </w:r>
          </w:p>
        </w:tc>
        <w:tc>
          <w:tcPr>
            <w:tcW w:w="2770" w:type="pct"/>
            <w:vMerge w:val="restart"/>
            <w:tcBorders>
              <w:bottom w:val="nil"/>
              <w:right w:val="single" w:color="231F20" w:sz="6" w:space="0"/>
            </w:tcBorders>
            <w:shd w:val="clear" w:color="auto" w:fill="auto"/>
            <w:vAlign w:val="center"/>
          </w:tcPr>
          <w:p>
            <w:pPr>
              <w:pStyle w:val="41"/>
              <w:jc w:val="left"/>
              <w:rPr>
                <w:rFonts w:hint="eastAsia" w:eastAsia="宋体"/>
                <w:color w:val="auto"/>
                <w:highlight w:val="none"/>
                <w:lang w:eastAsia="zh-CN"/>
              </w:rPr>
            </w:pPr>
            <w:r>
              <w:rPr>
                <w:color w:val="auto"/>
                <w:highlight w:val="none"/>
              </w:rPr>
              <w:t>可溶物含量、拉力、最大拉力时延伸率、耐热性、低温柔性、不透水性、卷材下表面沥青涂盖层厚度、渗油性</w:t>
            </w:r>
            <w:r>
              <w:rPr>
                <w:rFonts w:hint="eastAsia"/>
                <w:color w:val="auto"/>
                <w:highlight w:val="none"/>
                <w:lang w:eastAsia="zh-CN"/>
              </w:rPr>
              <w:t>、</w:t>
            </w:r>
            <w:r>
              <w:rPr>
                <w:rFonts w:hint="eastAsia"/>
                <w:color w:val="auto"/>
                <w:highlight w:val="none"/>
              </w:rPr>
              <w:t>接缝剥离强度</w:t>
            </w:r>
            <w:r>
              <w:rPr>
                <w:rFonts w:hint="eastAsia"/>
                <w:color w:val="auto"/>
                <w:highlight w:val="none"/>
                <w:lang w:eastAsia="zh-CN"/>
              </w:rPr>
              <w:t>（</w:t>
            </w:r>
            <w:r>
              <w:rPr>
                <w:rFonts w:hint="eastAsia"/>
                <w:color w:val="auto"/>
                <w:highlight w:val="none"/>
                <w:lang w:val="en-US" w:eastAsia="zh-CN"/>
              </w:rPr>
              <w:t>无处理</w:t>
            </w:r>
            <w:r>
              <w:rPr>
                <w:rFonts w:hint="eastAsia"/>
                <w:color w:val="auto"/>
                <w:highlight w:val="none"/>
                <w:lang w:eastAsia="zh-CN"/>
              </w:rPr>
              <w:t>）、</w:t>
            </w:r>
            <w:r>
              <w:rPr>
                <w:rFonts w:hint="eastAsia"/>
                <w:color w:val="auto"/>
                <w:highlight w:val="none"/>
              </w:rPr>
              <w:t>搭接缝不透水性</w:t>
            </w:r>
            <w:r>
              <w:rPr>
                <w:rFonts w:hint="eastAsia"/>
                <w:color w:val="auto"/>
                <w:highlight w:val="none"/>
                <w:lang w:eastAsia="zh-CN"/>
              </w:rPr>
              <w:t>（</w:t>
            </w:r>
            <w:r>
              <w:rPr>
                <w:rFonts w:hint="eastAsia"/>
                <w:color w:val="auto"/>
                <w:highlight w:val="none"/>
                <w:lang w:val="en-US" w:eastAsia="zh-CN"/>
              </w:rPr>
              <w:t>无处理</w:t>
            </w:r>
            <w:r>
              <w:rPr>
                <w:rFonts w:hint="eastAsia"/>
                <w:color w:val="auto"/>
                <w:highlight w:val="none"/>
                <w:lang w:eastAsia="zh-CN"/>
              </w:rPr>
              <w:t>）</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72" w:hRule="atLeast"/>
          <w:jc w:val="center"/>
        </w:trPr>
        <w:tc>
          <w:tcPr>
            <w:tcW w:w="307" w:type="pct"/>
            <w:vMerge w:val="continue"/>
            <w:tcBorders>
              <w:left w:val="single" w:color="231F20" w:sz="6" w:space="0"/>
              <w:right w:val="single" w:color="auto" w:sz="4" w:space="0"/>
            </w:tcBorders>
            <w:shd w:val="clear" w:color="auto" w:fill="auto"/>
            <w:vAlign w:val="center"/>
          </w:tcPr>
          <w:p>
            <w:pPr>
              <w:pStyle w:val="41"/>
              <w:ind w:left="420"/>
              <w:jc w:val="center"/>
              <w:rPr>
                <w:color w:val="auto"/>
                <w:highlight w:val="none"/>
              </w:rPr>
            </w:pPr>
          </w:p>
        </w:tc>
        <w:tc>
          <w:tcPr>
            <w:tcW w:w="335" w:type="pct"/>
            <w:vMerge w:val="continue"/>
            <w:tcBorders>
              <w:top w:val="nil"/>
              <w:left w:val="single" w:color="auto" w:sz="4" w:space="0"/>
            </w:tcBorders>
            <w:shd w:val="clear" w:color="auto" w:fill="auto"/>
            <w:vAlign w:val="center"/>
          </w:tcPr>
          <w:p>
            <w:pPr>
              <w:pStyle w:val="41"/>
              <w:ind w:left="420"/>
              <w:jc w:val="center"/>
              <w:rPr>
                <w:color w:val="auto"/>
                <w:highlight w:val="none"/>
              </w:rPr>
            </w:pPr>
          </w:p>
        </w:tc>
        <w:tc>
          <w:tcPr>
            <w:tcW w:w="1586" w:type="pct"/>
            <w:gridSpan w:val="3"/>
            <w:shd w:val="clear" w:color="auto" w:fill="auto"/>
            <w:vAlign w:val="center"/>
          </w:tcPr>
          <w:p>
            <w:pPr>
              <w:pStyle w:val="41"/>
              <w:jc w:val="center"/>
              <w:rPr>
                <w:color w:val="auto"/>
                <w:highlight w:val="none"/>
              </w:rPr>
            </w:pPr>
            <w:r>
              <w:rPr>
                <w:color w:val="auto"/>
                <w:highlight w:val="none"/>
              </w:rPr>
              <w:t>塑性体改性沥青防水卷材</w:t>
            </w:r>
          </w:p>
        </w:tc>
        <w:tc>
          <w:tcPr>
            <w:tcW w:w="2770" w:type="pct"/>
            <w:vMerge w:val="continue"/>
            <w:tcBorders>
              <w:top w:val="nil"/>
              <w:right w:val="single" w:color="231F20" w:sz="6" w:space="0"/>
            </w:tcBorders>
            <w:shd w:val="clear" w:color="auto" w:fill="auto"/>
            <w:vAlign w:val="center"/>
          </w:tcPr>
          <w:p>
            <w:pPr>
              <w:pStyle w:val="41"/>
              <w:ind w:left="420"/>
              <w:jc w:val="left"/>
              <w:rPr>
                <w:color w:val="auto"/>
                <w:highlight w:val="none"/>
              </w:rPr>
            </w:pP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71" w:hRule="atLeast"/>
          <w:jc w:val="center"/>
        </w:trPr>
        <w:tc>
          <w:tcPr>
            <w:tcW w:w="307" w:type="pct"/>
            <w:vMerge w:val="continue"/>
            <w:tcBorders>
              <w:left w:val="single" w:color="231F20" w:sz="6" w:space="0"/>
              <w:right w:val="single" w:color="auto" w:sz="4" w:space="0"/>
            </w:tcBorders>
            <w:shd w:val="clear" w:color="auto" w:fill="auto"/>
            <w:vAlign w:val="center"/>
          </w:tcPr>
          <w:p>
            <w:pPr>
              <w:pStyle w:val="41"/>
              <w:jc w:val="center"/>
              <w:rPr>
                <w:color w:val="auto"/>
                <w:highlight w:val="none"/>
              </w:rPr>
            </w:pPr>
          </w:p>
        </w:tc>
        <w:tc>
          <w:tcPr>
            <w:tcW w:w="335" w:type="pct"/>
            <w:vMerge w:val="restart"/>
            <w:tcBorders>
              <w:left w:val="single" w:color="auto" w:sz="4" w:space="0"/>
            </w:tcBorders>
            <w:shd w:val="clear" w:color="auto" w:fill="auto"/>
            <w:vAlign w:val="center"/>
          </w:tcPr>
          <w:p>
            <w:pPr>
              <w:pStyle w:val="41"/>
              <w:jc w:val="center"/>
              <w:rPr>
                <w:color w:val="auto"/>
                <w:highlight w:val="none"/>
              </w:rPr>
            </w:pPr>
            <w:r>
              <w:rPr>
                <w:color w:val="auto"/>
                <w:highlight w:val="none"/>
              </w:rPr>
              <w:t>防水涂料</w:t>
            </w:r>
          </w:p>
        </w:tc>
        <w:tc>
          <w:tcPr>
            <w:tcW w:w="1586" w:type="pct"/>
            <w:gridSpan w:val="3"/>
            <w:shd w:val="clear" w:color="auto" w:fill="auto"/>
            <w:vAlign w:val="center"/>
          </w:tcPr>
          <w:p>
            <w:pPr>
              <w:pStyle w:val="41"/>
              <w:jc w:val="center"/>
              <w:rPr>
                <w:color w:val="auto"/>
                <w:highlight w:val="none"/>
              </w:rPr>
            </w:pPr>
            <w:r>
              <w:rPr>
                <w:rFonts w:hint="eastAsia"/>
                <w:color w:val="auto"/>
                <w:highlight w:val="none"/>
              </w:rPr>
              <w:t>聚合物改性沥青防水涂料</w:t>
            </w:r>
          </w:p>
        </w:tc>
        <w:tc>
          <w:tcPr>
            <w:tcW w:w="2770" w:type="pct"/>
            <w:vMerge w:val="restart"/>
            <w:tcBorders>
              <w:right w:val="single" w:color="231F20" w:sz="6" w:space="0"/>
            </w:tcBorders>
            <w:shd w:val="clear" w:color="auto" w:fill="auto"/>
            <w:vAlign w:val="center"/>
          </w:tcPr>
          <w:p>
            <w:pPr>
              <w:pStyle w:val="41"/>
              <w:jc w:val="left"/>
              <w:rPr>
                <w:color w:val="auto"/>
                <w:highlight w:val="none"/>
              </w:rPr>
            </w:pPr>
            <w:r>
              <w:rPr>
                <w:color w:val="auto"/>
                <w:highlight w:val="none"/>
              </w:rPr>
              <w:t>固体含量、表干时间、实干时间、耐热度、不透水性、低温柔</w:t>
            </w:r>
            <w:r>
              <w:rPr>
                <w:rFonts w:hint="eastAsia"/>
                <w:color w:val="auto"/>
                <w:highlight w:val="none"/>
              </w:rPr>
              <w:t>度</w:t>
            </w:r>
            <w:r>
              <w:rPr>
                <w:color w:val="auto"/>
                <w:highlight w:val="none"/>
              </w:rPr>
              <w:t>、拉伸强度、断裂延伸率、涂料与水泥混凝土的粘结强度</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01" w:hRule="atLeast"/>
          <w:jc w:val="center"/>
        </w:trPr>
        <w:tc>
          <w:tcPr>
            <w:tcW w:w="307" w:type="pct"/>
            <w:vMerge w:val="continue"/>
            <w:tcBorders>
              <w:left w:val="single" w:color="231F20" w:sz="6" w:space="0"/>
              <w:right w:val="single" w:color="auto" w:sz="4" w:space="0"/>
            </w:tcBorders>
            <w:shd w:val="clear" w:color="auto" w:fill="auto"/>
            <w:vAlign w:val="center"/>
          </w:tcPr>
          <w:p>
            <w:pPr>
              <w:pStyle w:val="41"/>
              <w:ind w:left="420"/>
              <w:jc w:val="center"/>
              <w:rPr>
                <w:color w:val="auto"/>
                <w:highlight w:val="none"/>
              </w:rPr>
            </w:pPr>
          </w:p>
        </w:tc>
        <w:tc>
          <w:tcPr>
            <w:tcW w:w="335" w:type="pct"/>
            <w:vMerge w:val="continue"/>
            <w:tcBorders>
              <w:left w:val="single" w:color="auto" w:sz="4" w:space="0"/>
            </w:tcBorders>
            <w:shd w:val="clear" w:color="auto" w:fill="auto"/>
            <w:vAlign w:val="center"/>
          </w:tcPr>
          <w:p>
            <w:pPr>
              <w:pStyle w:val="41"/>
              <w:ind w:left="420"/>
              <w:jc w:val="center"/>
              <w:rPr>
                <w:color w:val="auto"/>
                <w:highlight w:val="none"/>
              </w:rPr>
            </w:pPr>
          </w:p>
        </w:tc>
        <w:tc>
          <w:tcPr>
            <w:tcW w:w="1586" w:type="pct"/>
            <w:gridSpan w:val="3"/>
            <w:shd w:val="clear" w:color="auto" w:fill="auto"/>
            <w:vAlign w:val="center"/>
          </w:tcPr>
          <w:p>
            <w:pPr>
              <w:pStyle w:val="41"/>
              <w:jc w:val="center"/>
              <w:rPr>
                <w:color w:val="auto"/>
                <w:highlight w:val="none"/>
              </w:rPr>
            </w:pPr>
            <w:r>
              <w:rPr>
                <w:rFonts w:hint="eastAsia"/>
                <w:color w:val="auto"/>
                <w:highlight w:val="none"/>
              </w:rPr>
              <w:t>聚氨酯防水涂料</w:t>
            </w:r>
          </w:p>
        </w:tc>
        <w:tc>
          <w:tcPr>
            <w:tcW w:w="2770" w:type="pct"/>
            <w:vMerge w:val="continue"/>
            <w:tcBorders>
              <w:right w:val="single" w:color="231F20" w:sz="6" w:space="0"/>
            </w:tcBorders>
            <w:shd w:val="clear" w:color="auto" w:fill="auto"/>
            <w:vAlign w:val="center"/>
          </w:tcPr>
          <w:p>
            <w:pPr>
              <w:pStyle w:val="41"/>
              <w:ind w:left="420"/>
              <w:jc w:val="left"/>
              <w:rPr>
                <w:color w:val="auto"/>
                <w:highlight w:val="none"/>
              </w:rPr>
            </w:pP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01" w:hRule="atLeast"/>
          <w:jc w:val="center"/>
        </w:trPr>
        <w:tc>
          <w:tcPr>
            <w:tcW w:w="307" w:type="pct"/>
            <w:vMerge w:val="continue"/>
            <w:tcBorders>
              <w:left w:val="single" w:color="231F20" w:sz="6" w:space="0"/>
              <w:right w:val="single" w:color="auto" w:sz="4" w:space="0"/>
            </w:tcBorders>
            <w:shd w:val="clear" w:color="auto" w:fill="auto"/>
            <w:vAlign w:val="center"/>
          </w:tcPr>
          <w:p>
            <w:pPr>
              <w:pStyle w:val="41"/>
              <w:ind w:left="420"/>
              <w:jc w:val="center"/>
              <w:rPr>
                <w:color w:val="auto"/>
                <w:highlight w:val="none"/>
              </w:rPr>
            </w:pPr>
          </w:p>
        </w:tc>
        <w:tc>
          <w:tcPr>
            <w:tcW w:w="335" w:type="pct"/>
            <w:vMerge w:val="continue"/>
            <w:tcBorders>
              <w:left w:val="single" w:color="auto" w:sz="4" w:space="0"/>
            </w:tcBorders>
            <w:shd w:val="clear" w:color="auto" w:fill="auto"/>
            <w:vAlign w:val="center"/>
          </w:tcPr>
          <w:p>
            <w:pPr>
              <w:pStyle w:val="41"/>
              <w:ind w:left="420"/>
              <w:jc w:val="center"/>
              <w:rPr>
                <w:color w:val="auto"/>
                <w:highlight w:val="none"/>
              </w:rPr>
            </w:pPr>
          </w:p>
        </w:tc>
        <w:tc>
          <w:tcPr>
            <w:tcW w:w="1586" w:type="pct"/>
            <w:gridSpan w:val="3"/>
            <w:shd w:val="clear" w:color="auto" w:fill="auto"/>
            <w:vAlign w:val="center"/>
          </w:tcPr>
          <w:p>
            <w:pPr>
              <w:pStyle w:val="41"/>
              <w:jc w:val="center"/>
              <w:rPr>
                <w:color w:val="auto"/>
                <w:highlight w:val="none"/>
              </w:rPr>
            </w:pPr>
            <w:r>
              <w:rPr>
                <w:rFonts w:hint="eastAsia"/>
                <w:color w:val="auto"/>
                <w:highlight w:val="none"/>
              </w:rPr>
              <w:t>聚合物水泥防水涂料</w:t>
            </w:r>
          </w:p>
        </w:tc>
        <w:tc>
          <w:tcPr>
            <w:tcW w:w="2770" w:type="pct"/>
            <w:vMerge w:val="continue"/>
            <w:tcBorders>
              <w:bottom w:val="single" w:color="auto" w:sz="4" w:space="0"/>
              <w:right w:val="single" w:color="231F20" w:sz="6" w:space="0"/>
            </w:tcBorders>
            <w:shd w:val="clear" w:color="auto" w:fill="auto"/>
            <w:vAlign w:val="center"/>
          </w:tcPr>
          <w:p>
            <w:pPr>
              <w:pStyle w:val="41"/>
              <w:ind w:left="420"/>
              <w:jc w:val="left"/>
              <w:rPr>
                <w:color w:val="auto"/>
                <w:highlight w:val="none"/>
              </w:rPr>
            </w:pP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01" w:hRule="atLeast"/>
          <w:jc w:val="center"/>
        </w:trPr>
        <w:tc>
          <w:tcPr>
            <w:tcW w:w="307" w:type="pct"/>
            <w:vMerge w:val="continue"/>
            <w:tcBorders>
              <w:left w:val="single" w:color="231F20" w:sz="6" w:space="0"/>
              <w:right w:val="single" w:color="auto" w:sz="4" w:space="0"/>
            </w:tcBorders>
            <w:shd w:val="clear" w:color="auto" w:fill="auto"/>
            <w:vAlign w:val="center"/>
          </w:tcPr>
          <w:p>
            <w:pPr>
              <w:pStyle w:val="41"/>
              <w:ind w:left="420"/>
              <w:jc w:val="center"/>
              <w:rPr>
                <w:color w:val="auto"/>
                <w:highlight w:val="none"/>
              </w:rPr>
            </w:pPr>
          </w:p>
        </w:tc>
        <w:tc>
          <w:tcPr>
            <w:tcW w:w="335" w:type="pct"/>
            <w:vMerge w:val="restart"/>
            <w:tcBorders>
              <w:left w:val="single" w:color="auto" w:sz="4" w:space="0"/>
            </w:tcBorders>
            <w:shd w:val="clear" w:color="auto" w:fill="auto"/>
            <w:vAlign w:val="center"/>
          </w:tcPr>
          <w:p>
            <w:pPr>
              <w:pStyle w:val="41"/>
              <w:ind w:left="420"/>
              <w:jc w:val="center"/>
              <w:rPr>
                <w:color w:val="auto"/>
                <w:highlight w:val="none"/>
              </w:rPr>
            </w:pPr>
          </w:p>
        </w:tc>
        <w:tc>
          <w:tcPr>
            <w:tcW w:w="1586" w:type="pct"/>
            <w:gridSpan w:val="3"/>
            <w:tcBorders>
              <w:right w:val="single" w:color="auto" w:sz="4" w:space="0"/>
            </w:tcBorders>
            <w:shd w:val="clear" w:color="auto" w:fill="auto"/>
            <w:vAlign w:val="center"/>
          </w:tcPr>
          <w:p>
            <w:pPr>
              <w:pStyle w:val="41"/>
              <w:jc w:val="center"/>
              <w:rPr>
                <w:color w:val="auto"/>
                <w:highlight w:val="none"/>
              </w:rPr>
            </w:pPr>
            <w:r>
              <w:rPr>
                <w:rFonts w:hint="eastAsia"/>
                <w:color w:val="auto"/>
                <w:highlight w:val="none"/>
              </w:rPr>
              <w:t>道桥用水性沥青基防水涂料</w:t>
            </w:r>
          </w:p>
        </w:tc>
        <w:tc>
          <w:tcPr>
            <w:tcW w:w="277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1"/>
              <w:jc w:val="left"/>
              <w:rPr>
                <w:color w:val="auto"/>
                <w:highlight w:val="none"/>
              </w:rPr>
            </w:pPr>
            <w:r>
              <w:rPr>
                <w:rFonts w:hint="eastAsia"/>
                <w:color w:val="auto"/>
                <w:highlight w:val="none"/>
              </w:rPr>
              <w:t>固体含量、干燥时间、耐热性、不透水性、黏结强度、低温柔性、无处理延伸性、高温抗剪（60℃）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72" w:hRule="atLeast"/>
          <w:jc w:val="center"/>
        </w:trPr>
        <w:tc>
          <w:tcPr>
            <w:tcW w:w="307" w:type="pct"/>
            <w:vMerge w:val="continue"/>
            <w:tcBorders>
              <w:left w:val="single" w:color="231F20" w:sz="6" w:space="0"/>
              <w:right w:val="single" w:color="auto" w:sz="4" w:space="0"/>
            </w:tcBorders>
            <w:shd w:val="clear" w:color="auto" w:fill="auto"/>
            <w:vAlign w:val="center"/>
          </w:tcPr>
          <w:p>
            <w:pPr>
              <w:pStyle w:val="41"/>
              <w:ind w:left="420"/>
              <w:jc w:val="center"/>
              <w:rPr>
                <w:color w:val="auto"/>
                <w:highlight w:val="none"/>
              </w:rPr>
            </w:pPr>
          </w:p>
        </w:tc>
        <w:tc>
          <w:tcPr>
            <w:tcW w:w="335" w:type="pct"/>
            <w:vMerge w:val="continue"/>
            <w:tcBorders>
              <w:left w:val="single" w:color="auto" w:sz="4" w:space="0"/>
            </w:tcBorders>
            <w:shd w:val="clear" w:color="auto" w:fill="auto"/>
            <w:vAlign w:val="center"/>
          </w:tcPr>
          <w:p>
            <w:pPr>
              <w:pStyle w:val="41"/>
              <w:ind w:left="420"/>
              <w:jc w:val="center"/>
              <w:rPr>
                <w:color w:val="auto"/>
                <w:highlight w:val="none"/>
              </w:rPr>
            </w:pPr>
          </w:p>
        </w:tc>
        <w:tc>
          <w:tcPr>
            <w:tcW w:w="1586" w:type="pct"/>
            <w:gridSpan w:val="3"/>
            <w:shd w:val="clear" w:color="auto" w:fill="auto"/>
            <w:vAlign w:val="center"/>
          </w:tcPr>
          <w:p>
            <w:pPr>
              <w:pStyle w:val="41"/>
              <w:jc w:val="center"/>
              <w:rPr>
                <w:color w:val="auto"/>
                <w:highlight w:val="none"/>
              </w:rPr>
            </w:pPr>
            <w:r>
              <w:rPr>
                <w:rFonts w:hint="eastAsia"/>
                <w:color w:val="auto"/>
                <w:highlight w:val="none"/>
              </w:rPr>
              <w:t>水性环氧沥青防水涂料</w:t>
            </w:r>
          </w:p>
        </w:tc>
        <w:tc>
          <w:tcPr>
            <w:tcW w:w="2770" w:type="pct"/>
            <w:tcBorders>
              <w:top w:val="single" w:color="auto" w:sz="4" w:space="0"/>
              <w:right w:val="single" w:color="231F20" w:sz="6" w:space="0"/>
            </w:tcBorders>
            <w:shd w:val="clear" w:color="auto" w:fill="auto"/>
            <w:vAlign w:val="center"/>
          </w:tcPr>
          <w:p>
            <w:pPr>
              <w:pStyle w:val="41"/>
              <w:jc w:val="left"/>
              <w:rPr>
                <w:color w:val="auto"/>
                <w:highlight w:val="none"/>
              </w:rPr>
            </w:pPr>
            <w:r>
              <w:rPr>
                <w:rFonts w:hint="eastAsia"/>
                <w:color w:val="auto"/>
                <w:highlight w:val="none"/>
              </w:rPr>
              <w:t>蒸发残留物含量、黏度、PH值、柔韧性、耐热性不透水性、干燥性</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97" w:hRule="atLeast"/>
          <w:jc w:val="center"/>
        </w:trPr>
        <w:tc>
          <w:tcPr>
            <w:tcW w:w="307" w:type="pct"/>
            <w:vMerge w:val="continue"/>
            <w:tcBorders>
              <w:left w:val="single" w:color="231F20" w:sz="6" w:space="0"/>
              <w:right w:val="single" w:color="auto" w:sz="4" w:space="0"/>
            </w:tcBorders>
            <w:shd w:val="clear" w:color="auto" w:fill="auto"/>
            <w:vAlign w:val="center"/>
          </w:tcPr>
          <w:p>
            <w:pPr>
              <w:pStyle w:val="41"/>
              <w:ind w:left="420"/>
              <w:jc w:val="center"/>
              <w:rPr>
                <w:color w:val="auto"/>
                <w:highlight w:val="none"/>
              </w:rPr>
            </w:pPr>
          </w:p>
        </w:tc>
        <w:tc>
          <w:tcPr>
            <w:tcW w:w="335" w:type="pct"/>
            <w:vMerge w:val="continue"/>
            <w:tcBorders>
              <w:left w:val="single" w:color="auto" w:sz="4" w:space="0"/>
            </w:tcBorders>
            <w:shd w:val="clear" w:color="auto" w:fill="auto"/>
            <w:vAlign w:val="center"/>
          </w:tcPr>
          <w:p>
            <w:pPr>
              <w:pStyle w:val="41"/>
              <w:ind w:left="420"/>
              <w:jc w:val="center"/>
              <w:rPr>
                <w:color w:val="auto"/>
                <w:highlight w:val="none"/>
              </w:rPr>
            </w:pPr>
          </w:p>
        </w:tc>
        <w:tc>
          <w:tcPr>
            <w:tcW w:w="1586" w:type="pct"/>
            <w:gridSpan w:val="3"/>
            <w:shd w:val="clear" w:color="auto" w:fill="auto"/>
            <w:vAlign w:val="center"/>
          </w:tcPr>
          <w:p>
            <w:pPr>
              <w:pStyle w:val="41"/>
              <w:jc w:val="center"/>
              <w:rPr>
                <w:color w:val="auto"/>
                <w:highlight w:val="none"/>
              </w:rPr>
            </w:pPr>
            <w:r>
              <w:rPr>
                <w:rFonts w:hint="eastAsia"/>
                <w:color w:val="auto"/>
                <w:highlight w:val="none"/>
              </w:rPr>
              <w:t>热熔橡胶涂料</w:t>
            </w:r>
          </w:p>
        </w:tc>
        <w:tc>
          <w:tcPr>
            <w:tcW w:w="2770" w:type="pct"/>
            <w:tcBorders>
              <w:right w:val="single" w:color="231F20" w:sz="6" w:space="0"/>
            </w:tcBorders>
            <w:shd w:val="clear" w:color="auto" w:fill="auto"/>
            <w:vAlign w:val="center"/>
          </w:tcPr>
          <w:p>
            <w:pPr>
              <w:pStyle w:val="41"/>
              <w:jc w:val="left"/>
              <w:rPr>
                <w:color w:val="auto"/>
                <w:highlight w:val="none"/>
              </w:rPr>
            </w:pPr>
            <w:r>
              <w:rPr>
                <w:rFonts w:hint="eastAsia"/>
                <w:color w:val="auto"/>
                <w:highlight w:val="none"/>
              </w:rPr>
              <w:t>闪点、固体含量、密度（需提供设计值，否则出实测值）、黏度、耐热性、低温柔性、不透水性、粘结强度、拉伸性能、自愈性、渗油性、吸水率、耐水性、卷材与卷材剥离强度（无处理）</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97" w:hRule="atLeast"/>
          <w:jc w:val="center"/>
        </w:trPr>
        <w:tc>
          <w:tcPr>
            <w:tcW w:w="307" w:type="pct"/>
            <w:vMerge w:val="continue"/>
            <w:tcBorders>
              <w:left w:val="single" w:color="231F20" w:sz="6" w:space="0"/>
              <w:right w:val="single" w:color="auto" w:sz="4" w:space="0"/>
            </w:tcBorders>
            <w:shd w:val="clear" w:color="auto" w:fill="auto"/>
            <w:vAlign w:val="center"/>
          </w:tcPr>
          <w:p>
            <w:pPr>
              <w:pStyle w:val="41"/>
              <w:ind w:left="420"/>
              <w:jc w:val="center"/>
              <w:rPr>
                <w:color w:val="auto"/>
                <w:highlight w:val="none"/>
              </w:rPr>
            </w:pPr>
          </w:p>
        </w:tc>
        <w:tc>
          <w:tcPr>
            <w:tcW w:w="335" w:type="pct"/>
            <w:vMerge w:val="continue"/>
            <w:tcBorders>
              <w:left w:val="single" w:color="auto" w:sz="4" w:space="0"/>
            </w:tcBorders>
            <w:shd w:val="clear" w:color="auto" w:fill="auto"/>
            <w:vAlign w:val="center"/>
          </w:tcPr>
          <w:p>
            <w:pPr>
              <w:pStyle w:val="41"/>
              <w:ind w:left="420"/>
              <w:jc w:val="center"/>
              <w:rPr>
                <w:color w:val="auto"/>
                <w:highlight w:val="none"/>
              </w:rPr>
            </w:pPr>
          </w:p>
        </w:tc>
        <w:tc>
          <w:tcPr>
            <w:tcW w:w="1586" w:type="pct"/>
            <w:gridSpan w:val="3"/>
            <w:shd w:val="clear" w:color="auto" w:fill="auto"/>
            <w:vAlign w:val="center"/>
          </w:tcPr>
          <w:p>
            <w:pPr>
              <w:pStyle w:val="41"/>
              <w:jc w:val="center"/>
              <w:rPr>
                <w:color w:val="auto"/>
                <w:highlight w:val="none"/>
              </w:rPr>
            </w:pPr>
            <w:r>
              <w:rPr>
                <w:rFonts w:hint="eastAsia"/>
                <w:color w:val="auto"/>
                <w:highlight w:val="none"/>
              </w:rPr>
              <w:t>水泥基渗透结晶防水</w:t>
            </w:r>
            <w:r>
              <w:rPr>
                <w:rFonts w:hint="eastAsia"/>
                <w:color w:val="auto"/>
                <w:highlight w:val="none"/>
                <w:lang w:val="en-US" w:eastAsia="zh-CN"/>
              </w:rPr>
              <w:t>材</w:t>
            </w:r>
            <w:r>
              <w:rPr>
                <w:rFonts w:hint="eastAsia"/>
                <w:color w:val="auto"/>
                <w:highlight w:val="none"/>
              </w:rPr>
              <w:t>料</w:t>
            </w:r>
          </w:p>
        </w:tc>
        <w:tc>
          <w:tcPr>
            <w:tcW w:w="2770" w:type="pct"/>
            <w:tcBorders>
              <w:right w:val="single" w:color="231F20" w:sz="6" w:space="0"/>
            </w:tcBorders>
            <w:shd w:val="clear" w:color="auto" w:fill="auto"/>
            <w:vAlign w:val="center"/>
          </w:tcPr>
          <w:p>
            <w:pPr>
              <w:pStyle w:val="41"/>
              <w:jc w:val="left"/>
              <w:rPr>
                <w:rFonts w:hint="eastAsia"/>
                <w:color w:val="auto"/>
                <w:highlight w:val="none"/>
              </w:rPr>
            </w:pPr>
            <w:r>
              <w:rPr>
                <w:rFonts w:hint="eastAsia"/>
                <w:color w:val="auto"/>
                <w:highlight w:val="none"/>
              </w:rPr>
              <w:t>湿基面粘结强度、28d抗渗压力比、第二次抗渗压力（56d）、（水泥基渗透结晶型防水涂料）</w:t>
            </w:r>
          </w:p>
          <w:p>
            <w:pPr>
              <w:pStyle w:val="41"/>
              <w:jc w:val="left"/>
              <w:rPr>
                <w:color w:val="auto"/>
                <w:highlight w:val="none"/>
              </w:rPr>
            </w:pPr>
            <w:r>
              <w:rPr>
                <w:rFonts w:hint="eastAsia"/>
                <w:color w:val="auto"/>
                <w:highlight w:val="none"/>
              </w:rPr>
              <w:t>氯离子含量、抗压强度比（28d）、收缩率比（28d）、抗渗压力比（28d）、第二次抗渗压力比（56d）（水泥基渗透结晶型防水剂）</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97" w:hRule="atLeast"/>
          <w:jc w:val="center"/>
        </w:trPr>
        <w:tc>
          <w:tcPr>
            <w:tcW w:w="307" w:type="pct"/>
            <w:vMerge w:val="continue"/>
            <w:tcBorders>
              <w:left w:val="single" w:color="231F20" w:sz="6" w:space="0"/>
              <w:bottom w:val="single" w:color="auto" w:sz="4" w:space="0"/>
              <w:right w:val="single" w:color="auto" w:sz="4" w:space="0"/>
            </w:tcBorders>
            <w:shd w:val="clear" w:color="auto" w:fill="auto"/>
            <w:vAlign w:val="center"/>
          </w:tcPr>
          <w:p>
            <w:pPr>
              <w:pStyle w:val="41"/>
              <w:ind w:left="420"/>
              <w:jc w:val="center"/>
              <w:rPr>
                <w:color w:val="auto"/>
                <w:highlight w:val="none"/>
              </w:rPr>
            </w:pPr>
          </w:p>
        </w:tc>
        <w:tc>
          <w:tcPr>
            <w:tcW w:w="335" w:type="pct"/>
            <w:vMerge w:val="continue"/>
            <w:tcBorders>
              <w:left w:val="single" w:color="auto" w:sz="4" w:space="0"/>
              <w:bottom w:val="single" w:color="auto" w:sz="4" w:space="0"/>
            </w:tcBorders>
            <w:shd w:val="clear" w:color="auto" w:fill="auto"/>
            <w:vAlign w:val="center"/>
          </w:tcPr>
          <w:p>
            <w:pPr>
              <w:pStyle w:val="41"/>
              <w:ind w:left="420"/>
              <w:jc w:val="center"/>
              <w:rPr>
                <w:color w:val="auto"/>
                <w:highlight w:val="none"/>
              </w:rPr>
            </w:pPr>
          </w:p>
        </w:tc>
        <w:tc>
          <w:tcPr>
            <w:tcW w:w="1586" w:type="pct"/>
            <w:gridSpan w:val="3"/>
            <w:shd w:val="clear" w:color="auto" w:fill="auto"/>
            <w:vAlign w:val="center"/>
          </w:tcPr>
          <w:p>
            <w:pPr>
              <w:pStyle w:val="41"/>
              <w:jc w:val="center"/>
              <w:rPr>
                <w:color w:val="auto"/>
                <w:highlight w:val="none"/>
              </w:rPr>
            </w:pPr>
            <w:r>
              <w:rPr>
                <w:rFonts w:hint="eastAsia"/>
                <w:color w:val="auto"/>
                <w:highlight w:val="none"/>
              </w:rPr>
              <w:t>建筑表面用有机硅防水剂</w:t>
            </w:r>
          </w:p>
        </w:tc>
        <w:tc>
          <w:tcPr>
            <w:tcW w:w="2770" w:type="pct"/>
            <w:tcBorders>
              <w:right w:val="single" w:color="231F20" w:sz="6" w:space="0"/>
            </w:tcBorders>
            <w:shd w:val="clear" w:color="auto" w:fill="auto"/>
            <w:vAlign w:val="center"/>
          </w:tcPr>
          <w:p>
            <w:pPr>
              <w:pStyle w:val="41"/>
              <w:jc w:val="left"/>
              <w:rPr>
                <w:color w:val="auto"/>
                <w:highlight w:val="none"/>
              </w:rPr>
            </w:pPr>
            <w:r>
              <w:rPr>
                <w:rFonts w:hint="eastAsia"/>
                <w:color w:val="auto"/>
                <w:highlight w:val="none"/>
              </w:rPr>
              <w:t>PH值、固体含量、渗透性（标准状态）、吸水率比</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97" w:hRule="atLeast"/>
          <w:jc w:val="center"/>
        </w:trPr>
        <w:tc>
          <w:tcPr>
            <w:tcW w:w="307" w:type="pct"/>
            <w:vMerge w:val="restart"/>
            <w:tcBorders>
              <w:left w:val="single" w:color="231F20" w:sz="6" w:space="0"/>
              <w:right w:val="single" w:color="auto" w:sz="4" w:space="0"/>
            </w:tcBorders>
            <w:shd w:val="clear" w:color="auto" w:fill="auto"/>
            <w:vAlign w:val="center"/>
          </w:tcPr>
          <w:p>
            <w:pPr>
              <w:pStyle w:val="41"/>
              <w:rPr>
                <w:color w:val="auto"/>
                <w:highlight w:val="none"/>
              </w:rPr>
            </w:pPr>
            <w:r>
              <w:rPr>
                <w:rFonts w:hint="eastAsia"/>
                <w:color w:val="auto"/>
                <w:highlight w:val="none"/>
              </w:rPr>
              <w:t>钢桥面</w:t>
            </w:r>
          </w:p>
        </w:tc>
        <w:tc>
          <w:tcPr>
            <w:tcW w:w="335" w:type="pct"/>
            <w:vMerge w:val="restart"/>
            <w:tcBorders>
              <w:left w:val="single" w:color="auto" w:sz="4" w:space="0"/>
            </w:tcBorders>
            <w:shd w:val="clear" w:color="auto" w:fill="auto"/>
            <w:vAlign w:val="center"/>
          </w:tcPr>
          <w:p>
            <w:pPr>
              <w:pStyle w:val="41"/>
              <w:rPr>
                <w:color w:val="auto"/>
                <w:highlight w:val="none"/>
              </w:rPr>
            </w:pPr>
            <w:r>
              <w:rPr>
                <w:rFonts w:hint="eastAsia"/>
                <w:color w:val="auto"/>
                <w:highlight w:val="none"/>
              </w:rPr>
              <w:t>防水层</w:t>
            </w:r>
          </w:p>
        </w:tc>
        <w:tc>
          <w:tcPr>
            <w:tcW w:w="1586" w:type="pct"/>
            <w:gridSpan w:val="3"/>
            <w:shd w:val="clear" w:color="auto" w:fill="auto"/>
            <w:vAlign w:val="center"/>
          </w:tcPr>
          <w:p>
            <w:pPr>
              <w:pStyle w:val="41"/>
              <w:jc w:val="center"/>
              <w:rPr>
                <w:color w:val="auto"/>
                <w:highlight w:val="none"/>
              </w:rPr>
            </w:pPr>
            <w:r>
              <w:rPr>
                <w:color w:val="auto"/>
                <w:highlight w:val="none"/>
              </w:rPr>
              <w:t>甲基丙烯酸甲酯树脂</w:t>
            </w:r>
            <w:r>
              <w:rPr>
                <w:rFonts w:hint="eastAsia"/>
                <w:color w:val="auto"/>
                <w:highlight w:val="none"/>
              </w:rPr>
              <w:t>防水粘接剂</w:t>
            </w:r>
          </w:p>
        </w:tc>
        <w:tc>
          <w:tcPr>
            <w:tcW w:w="2770" w:type="pct"/>
            <w:tcBorders>
              <w:right w:val="single" w:color="231F20" w:sz="6" w:space="0"/>
            </w:tcBorders>
            <w:shd w:val="clear" w:color="auto" w:fill="auto"/>
            <w:vAlign w:val="center"/>
          </w:tcPr>
          <w:p>
            <w:pPr>
              <w:pStyle w:val="41"/>
              <w:jc w:val="left"/>
              <w:rPr>
                <w:color w:val="auto"/>
                <w:highlight w:val="none"/>
              </w:rPr>
            </w:pPr>
            <w:r>
              <w:rPr>
                <w:rFonts w:hint="eastAsia"/>
                <w:color w:val="auto"/>
                <w:highlight w:val="none"/>
              </w:rPr>
              <w:t>固体含量、表干时间、实干时间、拉伸强度、断裂伸长率、不透水性、低温柔性</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97" w:hRule="atLeast"/>
          <w:jc w:val="center"/>
        </w:trPr>
        <w:tc>
          <w:tcPr>
            <w:tcW w:w="307" w:type="pct"/>
            <w:vMerge w:val="continue"/>
            <w:tcBorders>
              <w:left w:val="single" w:color="231F20" w:sz="6" w:space="0"/>
              <w:right w:val="single" w:color="auto" w:sz="4" w:space="0"/>
            </w:tcBorders>
            <w:shd w:val="clear" w:color="auto" w:fill="auto"/>
            <w:vAlign w:val="center"/>
          </w:tcPr>
          <w:p>
            <w:pPr>
              <w:pStyle w:val="41"/>
              <w:ind w:left="420"/>
              <w:jc w:val="center"/>
              <w:rPr>
                <w:color w:val="auto"/>
                <w:highlight w:val="none"/>
              </w:rPr>
            </w:pPr>
          </w:p>
        </w:tc>
        <w:tc>
          <w:tcPr>
            <w:tcW w:w="335" w:type="pct"/>
            <w:vMerge w:val="continue"/>
            <w:tcBorders>
              <w:left w:val="single" w:color="auto" w:sz="4" w:space="0"/>
            </w:tcBorders>
            <w:shd w:val="clear" w:color="auto" w:fill="auto"/>
            <w:vAlign w:val="center"/>
          </w:tcPr>
          <w:p>
            <w:pPr>
              <w:pStyle w:val="41"/>
              <w:rPr>
                <w:color w:val="auto"/>
                <w:highlight w:val="none"/>
              </w:rPr>
            </w:pPr>
          </w:p>
        </w:tc>
        <w:tc>
          <w:tcPr>
            <w:tcW w:w="1586" w:type="pct"/>
            <w:gridSpan w:val="3"/>
            <w:shd w:val="clear" w:color="auto" w:fill="auto"/>
            <w:vAlign w:val="center"/>
          </w:tcPr>
          <w:p>
            <w:pPr>
              <w:pStyle w:val="41"/>
              <w:jc w:val="center"/>
              <w:rPr>
                <w:color w:val="auto"/>
                <w:highlight w:val="none"/>
              </w:rPr>
            </w:pPr>
            <w:r>
              <w:rPr>
                <w:color w:val="auto"/>
                <w:highlight w:val="none"/>
              </w:rPr>
              <w:t>环氧树脂</w:t>
            </w:r>
            <w:r>
              <w:rPr>
                <w:rFonts w:hint="eastAsia"/>
                <w:color w:val="auto"/>
                <w:highlight w:val="none"/>
              </w:rPr>
              <w:t>防水粘接剂</w:t>
            </w:r>
          </w:p>
        </w:tc>
        <w:tc>
          <w:tcPr>
            <w:tcW w:w="2770" w:type="pct"/>
            <w:tcBorders>
              <w:right w:val="single" w:color="231F20" w:sz="6" w:space="0"/>
            </w:tcBorders>
            <w:shd w:val="clear" w:color="auto" w:fill="auto"/>
            <w:vAlign w:val="center"/>
          </w:tcPr>
          <w:p>
            <w:pPr>
              <w:pStyle w:val="41"/>
              <w:jc w:val="left"/>
              <w:rPr>
                <w:color w:val="auto"/>
                <w:highlight w:val="none"/>
              </w:rPr>
            </w:pPr>
            <w:r>
              <w:rPr>
                <w:rFonts w:hint="eastAsia"/>
                <w:color w:val="auto"/>
                <w:highlight w:val="none"/>
              </w:rPr>
              <w:t>拉伸强度、断裂伸长率、表干时间、实干时间、不透水性、吸水率、黏结强度（与钢板，25℃），黏结强度（与保护层，25℃）</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97" w:hRule="atLeast"/>
          <w:jc w:val="center"/>
        </w:trPr>
        <w:tc>
          <w:tcPr>
            <w:tcW w:w="307" w:type="pct"/>
            <w:vMerge w:val="continue"/>
            <w:tcBorders>
              <w:left w:val="single" w:color="231F20" w:sz="6" w:space="0"/>
              <w:right w:val="single" w:color="auto" w:sz="4" w:space="0"/>
            </w:tcBorders>
            <w:shd w:val="clear" w:color="auto" w:fill="auto"/>
            <w:vAlign w:val="center"/>
          </w:tcPr>
          <w:p>
            <w:pPr>
              <w:pStyle w:val="41"/>
              <w:ind w:left="420"/>
              <w:jc w:val="center"/>
              <w:rPr>
                <w:color w:val="auto"/>
                <w:highlight w:val="none"/>
              </w:rPr>
            </w:pPr>
          </w:p>
        </w:tc>
        <w:tc>
          <w:tcPr>
            <w:tcW w:w="335" w:type="pct"/>
            <w:vMerge w:val="continue"/>
            <w:tcBorders>
              <w:left w:val="single" w:color="auto" w:sz="4" w:space="0"/>
            </w:tcBorders>
            <w:shd w:val="clear" w:color="auto" w:fill="auto"/>
            <w:vAlign w:val="center"/>
          </w:tcPr>
          <w:p>
            <w:pPr>
              <w:pStyle w:val="41"/>
              <w:rPr>
                <w:color w:val="auto"/>
                <w:highlight w:val="none"/>
              </w:rPr>
            </w:pPr>
          </w:p>
        </w:tc>
        <w:tc>
          <w:tcPr>
            <w:tcW w:w="1586" w:type="pct"/>
            <w:gridSpan w:val="3"/>
            <w:shd w:val="clear" w:color="auto" w:fill="auto"/>
            <w:vAlign w:val="center"/>
          </w:tcPr>
          <w:p>
            <w:pPr>
              <w:pStyle w:val="41"/>
              <w:jc w:val="center"/>
              <w:rPr>
                <w:color w:val="auto"/>
                <w:highlight w:val="none"/>
              </w:rPr>
            </w:pPr>
            <w:r>
              <w:rPr>
                <w:rFonts w:hint="eastAsia"/>
                <w:color w:val="auto"/>
                <w:highlight w:val="none"/>
              </w:rPr>
              <w:t>丙烯酸树酯防水粘接剂</w:t>
            </w:r>
          </w:p>
        </w:tc>
        <w:tc>
          <w:tcPr>
            <w:tcW w:w="2770" w:type="pct"/>
            <w:tcBorders>
              <w:right w:val="single" w:color="231F20" w:sz="6" w:space="0"/>
            </w:tcBorders>
            <w:shd w:val="clear" w:color="auto" w:fill="auto"/>
            <w:vAlign w:val="center"/>
          </w:tcPr>
          <w:p>
            <w:pPr>
              <w:pStyle w:val="41"/>
              <w:jc w:val="left"/>
              <w:rPr>
                <w:color w:val="auto"/>
                <w:highlight w:val="none"/>
              </w:rPr>
            </w:pPr>
            <w:r>
              <w:rPr>
                <w:rFonts w:hint="eastAsia"/>
                <w:color w:val="auto"/>
                <w:highlight w:val="none"/>
              </w:rPr>
              <w:t>固体含量、表干时间、实干时间、黏结强度（与保护层，25℃）</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97" w:hRule="atLeast"/>
          <w:jc w:val="center"/>
        </w:trPr>
        <w:tc>
          <w:tcPr>
            <w:tcW w:w="307" w:type="pct"/>
            <w:vMerge w:val="continue"/>
            <w:tcBorders>
              <w:left w:val="single" w:color="231F20" w:sz="6" w:space="0"/>
              <w:right w:val="single" w:color="auto" w:sz="4" w:space="0"/>
            </w:tcBorders>
            <w:shd w:val="clear" w:color="auto" w:fill="auto"/>
            <w:vAlign w:val="center"/>
          </w:tcPr>
          <w:p>
            <w:pPr>
              <w:pStyle w:val="41"/>
              <w:ind w:left="420"/>
              <w:jc w:val="center"/>
              <w:rPr>
                <w:color w:val="auto"/>
                <w:highlight w:val="none"/>
              </w:rPr>
            </w:pPr>
          </w:p>
        </w:tc>
        <w:tc>
          <w:tcPr>
            <w:tcW w:w="335" w:type="pct"/>
            <w:vMerge w:val="continue"/>
            <w:tcBorders>
              <w:left w:val="single" w:color="auto" w:sz="4" w:space="0"/>
            </w:tcBorders>
            <w:shd w:val="clear" w:color="auto" w:fill="auto"/>
            <w:vAlign w:val="center"/>
          </w:tcPr>
          <w:p>
            <w:pPr>
              <w:pStyle w:val="41"/>
              <w:rPr>
                <w:color w:val="auto"/>
                <w:highlight w:val="none"/>
              </w:rPr>
            </w:pPr>
          </w:p>
        </w:tc>
        <w:tc>
          <w:tcPr>
            <w:tcW w:w="1586" w:type="pct"/>
            <w:gridSpan w:val="3"/>
            <w:shd w:val="clear" w:color="auto" w:fill="auto"/>
            <w:vAlign w:val="center"/>
          </w:tcPr>
          <w:p>
            <w:pPr>
              <w:pStyle w:val="41"/>
              <w:jc w:val="center"/>
              <w:rPr>
                <w:color w:val="auto"/>
                <w:highlight w:val="none"/>
              </w:rPr>
            </w:pPr>
            <w:r>
              <w:rPr>
                <w:color w:val="auto"/>
                <w:highlight w:val="none"/>
              </w:rPr>
              <w:t>溶剂型沥青</w:t>
            </w:r>
            <w:r>
              <w:rPr>
                <w:rFonts w:hint="eastAsia"/>
                <w:color w:val="auto"/>
                <w:highlight w:val="none"/>
              </w:rPr>
              <w:t>防水粘接剂</w:t>
            </w:r>
          </w:p>
        </w:tc>
        <w:tc>
          <w:tcPr>
            <w:tcW w:w="2770" w:type="pct"/>
            <w:tcBorders>
              <w:right w:val="single" w:color="231F20" w:sz="6" w:space="0"/>
            </w:tcBorders>
            <w:shd w:val="clear" w:color="auto" w:fill="auto"/>
            <w:vAlign w:val="center"/>
          </w:tcPr>
          <w:p>
            <w:pPr>
              <w:pStyle w:val="41"/>
              <w:jc w:val="left"/>
              <w:rPr>
                <w:color w:val="auto"/>
                <w:highlight w:val="none"/>
              </w:rPr>
            </w:pPr>
            <w:r>
              <w:rPr>
                <w:rFonts w:hint="eastAsia"/>
                <w:color w:val="auto"/>
                <w:highlight w:val="none"/>
              </w:rPr>
              <w:t>固体含量、表干时间、实干时间、不透水性、黏结强度（25℃）</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797" w:hRule="atLeast"/>
          <w:jc w:val="center"/>
        </w:trPr>
        <w:tc>
          <w:tcPr>
            <w:tcW w:w="307" w:type="pct"/>
            <w:vMerge w:val="continue"/>
            <w:tcBorders>
              <w:left w:val="single" w:color="231F20" w:sz="6" w:space="0"/>
              <w:bottom w:val="single" w:color="auto" w:sz="4" w:space="0"/>
              <w:right w:val="single" w:color="auto" w:sz="4" w:space="0"/>
            </w:tcBorders>
            <w:shd w:val="clear" w:color="auto" w:fill="auto"/>
            <w:vAlign w:val="center"/>
          </w:tcPr>
          <w:p>
            <w:pPr>
              <w:pStyle w:val="41"/>
              <w:ind w:left="420"/>
              <w:jc w:val="center"/>
              <w:rPr>
                <w:color w:val="auto"/>
                <w:highlight w:val="none"/>
              </w:rPr>
            </w:pPr>
          </w:p>
        </w:tc>
        <w:tc>
          <w:tcPr>
            <w:tcW w:w="335" w:type="pct"/>
            <w:vMerge w:val="continue"/>
            <w:tcBorders>
              <w:left w:val="single" w:color="auto" w:sz="4" w:space="0"/>
              <w:bottom w:val="single" w:color="auto" w:sz="4" w:space="0"/>
            </w:tcBorders>
            <w:shd w:val="clear" w:color="auto" w:fill="auto"/>
            <w:vAlign w:val="center"/>
          </w:tcPr>
          <w:p>
            <w:pPr>
              <w:pStyle w:val="41"/>
              <w:rPr>
                <w:color w:val="auto"/>
                <w:highlight w:val="none"/>
              </w:rPr>
            </w:pPr>
          </w:p>
        </w:tc>
        <w:tc>
          <w:tcPr>
            <w:tcW w:w="1586" w:type="pct"/>
            <w:gridSpan w:val="3"/>
            <w:shd w:val="clear" w:color="auto" w:fill="auto"/>
            <w:vAlign w:val="center"/>
          </w:tcPr>
          <w:p>
            <w:pPr>
              <w:pStyle w:val="41"/>
              <w:jc w:val="center"/>
              <w:rPr>
                <w:color w:val="auto"/>
                <w:highlight w:val="none"/>
              </w:rPr>
            </w:pPr>
            <w:r>
              <w:rPr>
                <w:color w:val="auto"/>
                <w:highlight w:val="none"/>
              </w:rPr>
              <w:t>环氧沥青</w:t>
            </w:r>
            <w:r>
              <w:rPr>
                <w:rFonts w:hint="eastAsia"/>
                <w:color w:val="auto"/>
                <w:highlight w:val="none"/>
              </w:rPr>
              <w:t>防水粘接剂</w:t>
            </w:r>
          </w:p>
        </w:tc>
        <w:tc>
          <w:tcPr>
            <w:tcW w:w="2770" w:type="pct"/>
            <w:tcBorders>
              <w:right w:val="single" w:color="231F20" w:sz="6" w:space="0"/>
            </w:tcBorders>
            <w:shd w:val="clear" w:color="auto" w:fill="auto"/>
            <w:vAlign w:val="center"/>
          </w:tcPr>
          <w:p>
            <w:pPr>
              <w:pStyle w:val="41"/>
              <w:jc w:val="left"/>
              <w:rPr>
                <w:color w:val="auto"/>
                <w:highlight w:val="none"/>
              </w:rPr>
            </w:pPr>
            <w:r>
              <w:rPr>
                <w:rFonts w:hint="eastAsia"/>
                <w:color w:val="auto"/>
                <w:highlight w:val="none"/>
              </w:rPr>
              <w:t>拉伸强度、断裂伸长率、不透水性、吸水率、黏结强度（与钢板，25℃），黏结强度（与保护层，25℃）</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07" w:hRule="atLeast"/>
          <w:jc w:val="center"/>
        </w:trPr>
        <w:tc>
          <w:tcPr>
            <w:tcW w:w="642" w:type="pct"/>
            <w:gridSpan w:val="2"/>
            <w:vMerge w:val="restart"/>
            <w:tcBorders>
              <w:top w:val="single" w:color="auto" w:sz="4" w:space="0"/>
              <w:left w:val="single" w:color="231F20" w:sz="6" w:space="0"/>
            </w:tcBorders>
            <w:shd w:val="clear" w:color="auto" w:fill="auto"/>
            <w:vAlign w:val="center"/>
          </w:tcPr>
          <w:p>
            <w:pPr>
              <w:pStyle w:val="41"/>
              <w:rPr>
                <w:color w:val="auto"/>
                <w:highlight w:val="none"/>
              </w:rPr>
            </w:pPr>
            <w:r>
              <w:rPr>
                <w:color w:val="auto"/>
                <w:highlight w:val="none"/>
              </w:rPr>
              <w:t>胎体增强材料</w:t>
            </w:r>
          </w:p>
        </w:tc>
        <w:tc>
          <w:tcPr>
            <w:tcW w:w="1586" w:type="pct"/>
            <w:gridSpan w:val="3"/>
            <w:tcBorders>
              <w:bottom w:val="single" w:color="auto" w:sz="4" w:space="0"/>
            </w:tcBorders>
            <w:shd w:val="clear" w:color="auto" w:fill="auto"/>
            <w:vAlign w:val="center"/>
          </w:tcPr>
          <w:p>
            <w:pPr>
              <w:pStyle w:val="41"/>
              <w:jc w:val="center"/>
              <w:rPr>
                <w:color w:val="auto"/>
                <w:highlight w:val="none"/>
              </w:rPr>
            </w:pPr>
            <w:r>
              <w:rPr>
                <w:color w:val="auto"/>
                <w:highlight w:val="none"/>
              </w:rPr>
              <w:t>聚酯无纺布</w:t>
            </w:r>
          </w:p>
        </w:tc>
        <w:tc>
          <w:tcPr>
            <w:tcW w:w="2770" w:type="pct"/>
            <w:tcBorders>
              <w:bottom w:val="single" w:color="auto" w:sz="4" w:space="0"/>
              <w:right w:val="single" w:color="231F20" w:sz="6" w:space="0"/>
            </w:tcBorders>
            <w:shd w:val="clear" w:color="auto" w:fill="auto"/>
            <w:vAlign w:val="center"/>
          </w:tcPr>
          <w:p>
            <w:pPr>
              <w:pStyle w:val="41"/>
              <w:jc w:val="left"/>
              <w:rPr>
                <w:color w:val="auto"/>
                <w:highlight w:val="none"/>
              </w:rPr>
            </w:pPr>
            <w:r>
              <w:rPr>
                <w:rFonts w:hint="eastAsia"/>
                <w:color w:val="auto"/>
                <w:highlight w:val="none"/>
              </w:rPr>
              <w:t>纵横向断裂强度</w:t>
            </w:r>
            <w:r>
              <w:rPr>
                <w:color w:val="auto"/>
                <w:highlight w:val="none"/>
              </w:rPr>
              <w:t>、</w:t>
            </w:r>
            <w:r>
              <w:rPr>
                <w:rFonts w:hint="eastAsia"/>
                <w:color w:val="auto"/>
                <w:highlight w:val="none"/>
              </w:rPr>
              <w:t>纵横向标准强度对应伸长率、纵横向撕破强力、CBR顶破强力</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31" w:hRule="atLeast"/>
          <w:jc w:val="center"/>
        </w:trPr>
        <w:tc>
          <w:tcPr>
            <w:tcW w:w="642" w:type="pct"/>
            <w:gridSpan w:val="2"/>
            <w:vMerge w:val="continue"/>
            <w:tcBorders>
              <w:left w:val="single" w:color="231F20" w:sz="6" w:space="0"/>
            </w:tcBorders>
            <w:shd w:val="clear" w:color="auto" w:fill="auto"/>
            <w:vAlign w:val="center"/>
          </w:tcPr>
          <w:p>
            <w:pPr>
              <w:pStyle w:val="41"/>
              <w:ind w:left="420"/>
              <w:jc w:val="center"/>
              <w:rPr>
                <w:color w:val="auto"/>
                <w:highlight w:val="none"/>
              </w:rPr>
            </w:pPr>
          </w:p>
        </w:tc>
        <w:tc>
          <w:tcPr>
            <w:tcW w:w="1586" w:type="pct"/>
            <w:gridSpan w:val="3"/>
            <w:tcBorders>
              <w:top w:val="single" w:color="auto" w:sz="4" w:space="0"/>
              <w:bottom w:val="single" w:color="auto" w:sz="4" w:space="0"/>
            </w:tcBorders>
            <w:shd w:val="clear" w:color="auto" w:fill="auto"/>
            <w:vAlign w:val="center"/>
          </w:tcPr>
          <w:p>
            <w:pPr>
              <w:pStyle w:val="41"/>
              <w:jc w:val="center"/>
              <w:rPr>
                <w:color w:val="auto"/>
                <w:highlight w:val="none"/>
              </w:rPr>
            </w:pPr>
            <w:r>
              <w:rPr>
                <w:color w:val="auto"/>
                <w:highlight w:val="none"/>
              </w:rPr>
              <w:t>无碱玻璃纤维</w:t>
            </w:r>
          </w:p>
        </w:tc>
        <w:tc>
          <w:tcPr>
            <w:tcW w:w="2770" w:type="pct"/>
            <w:tcBorders>
              <w:top w:val="single" w:color="auto" w:sz="4" w:space="0"/>
              <w:bottom w:val="single" w:color="auto" w:sz="4" w:space="0"/>
              <w:right w:val="single" w:color="231F20" w:sz="6" w:space="0"/>
            </w:tcBorders>
            <w:shd w:val="clear" w:color="auto" w:fill="auto"/>
            <w:vAlign w:val="center"/>
          </w:tcPr>
          <w:p>
            <w:pPr>
              <w:pStyle w:val="41"/>
              <w:jc w:val="left"/>
              <w:rPr>
                <w:color w:val="auto"/>
                <w:highlight w:val="none"/>
              </w:rPr>
            </w:pPr>
            <w:r>
              <w:rPr>
                <w:color w:val="auto"/>
                <w:highlight w:val="none"/>
              </w:rPr>
              <w:t>含水率、断裂强度</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31" w:hRule="atLeast"/>
          <w:jc w:val="center"/>
        </w:trPr>
        <w:tc>
          <w:tcPr>
            <w:tcW w:w="642" w:type="pct"/>
            <w:gridSpan w:val="2"/>
            <w:vMerge w:val="restart"/>
            <w:tcBorders>
              <w:left w:val="single" w:color="231F20" w:sz="6" w:space="0"/>
            </w:tcBorders>
            <w:shd w:val="clear" w:color="auto" w:fill="auto"/>
            <w:vAlign w:val="center"/>
          </w:tcPr>
          <w:p>
            <w:pPr>
              <w:pStyle w:val="41"/>
              <w:jc w:val="center"/>
              <w:rPr>
                <w:color w:val="auto"/>
                <w:highlight w:val="none"/>
              </w:rPr>
            </w:pPr>
            <w:r>
              <w:rPr>
                <w:rFonts w:hint="eastAsia"/>
                <w:color w:val="auto"/>
                <w:highlight w:val="none"/>
              </w:rPr>
              <w:t>填缝密封材料</w:t>
            </w:r>
          </w:p>
        </w:tc>
        <w:tc>
          <w:tcPr>
            <w:tcW w:w="488" w:type="pct"/>
            <w:tcBorders>
              <w:top w:val="single" w:color="auto" w:sz="4" w:space="0"/>
              <w:bottom w:val="single" w:color="auto" w:sz="4" w:space="0"/>
              <w:right w:val="single" w:color="auto" w:sz="4" w:space="0"/>
            </w:tcBorders>
            <w:shd w:val="clear" w:color="auto" w:fill="auto"/>
            <w:vAlign w:val="center"/>
          </w:tcPr>
          <w:p>
            <w:pPr>
              <w:pStyle w:val="41"/>
              <w:jc w:val="center"/>
              <w:rPr>
                <w:color w:val="auto"/>
                <w:highlight w:val="none"/>
              </w:rPr>
            </w:pPr>
            <w:r>
              <w:rPr>
                <w:rFonts w:hint="eastAsia"/>
                <w:color w:val="auto"/>
                <w:highlight w:val="none"/>
              </w:rPr>
              <w:t>填缝材料</w:t>
            </w:r>
          </w:p>
        </w:tc>
        <w:tc>
          <w:tcPr>
            <w:tcW w:w="1097" w:type="pct"/>
            <w:gridSpan w:val="2"/>
            <w:tcBorders>
              <w:top w:val="single" w:color="auto" w:sz="4" w:space="0"/>
              <w:left w:val="single" w:color="auto" w:sz="4" w:space="0"/>
              <w:bottom w:val="single" w:color="auto" w:sz="4" w:space="0"/>
            </w:tcBorders>
            <w:shd w:val="clear" w:color="auto" w:fill="auto"/>
            <w:vAlign w:val="center"/>
          </w:tcPr>
          <w:p>
            <w:pPr>
              <w:pStyle w:val="41"/>
              <w:jc w:val="center"/>
              <w:rPr>
                <w:color w:val="auto"/>
                <w:highlight w:val="none"/>
              </w:rPr>
            </w:pPr>
            <w:r>
              <w:rPr>
                <w:rFonts w:hint="eastAsia"/>
                <w:color w:val="auto"/>
                <w:highlight w:val="none"/>
              </w:rPr>
              <w:t>止水带</w:t>
            </w:r>
          </w:p>
        </w:tc>
        <w:tc>
          <w:tcPr>
            <w:tcW w:w="2770" w:type="pct"/>
            <w:tcBorders>
              <w:top w:val="single" w:color="auto" w:sz="4" w:space="0"/>
              <w:bottom w:val="single" w:color="auto" w:sz="4" w:space="0"/>
              <w:right w:val="single" w:color="231F20" w:sz="6" w:space="0"/>
            </w:tcBorders>
            <w:shd w:val="clear" w:color="auto" w:fill="auto"/>
            <w:vAlign w:val="center"/>
          </w:tcPr>
          <w:p>
            <w:pPr>
              <w:pStyle w:val="41"/>
              <w:jc w:val="left"/>
              <w:rPr>
                <w:color w:val="auto"/>
                <w:highlight w:val="none"/>
              </w:rPr>
            </w:pPr>
            <w:r>
              <w:rPr>
                <w:rFonts w:hint="eastAsia"/>
                <w:color w:val="auto"/>
                <w:highlight w:val="none"/>
              </w:rPr>
              <w:t>硬度（邵尔A）、拉伸强度、扯断伸长率、压缩永久变形、撕裂强度</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31" w:hRule="atLeast"/>
          <w:jc w:val="center"/>
        </w:trPr>
        <w:tc>
          <w:tcPr>
            <w:tcW w:w="642" w:type="pct"/>
            <w:gridSpan w:val="2"/>
            <w:vMerge w:val="continue"/>
            <w:tcBorders>
              <w:left w:val="single" w:color="231F20" w:sz="6" w:space="0"/>
            </w:tcBorders>
            <w:shd w:val="clear" w:color="auto" w:fill="auto"/>
            <w:vAlign w:val="center"/>
          </w:tcPr>
          <w:p>
            <w:pPr>
              <w:pStyle w:val="41"/>
              <w:jc w:val="center"/>
              <w:rPr>
                <w:color w:val="auto"/>
                <w:highlight w:val="none"/>
              </w:rPr>
            </w:pPr>
          </w:p>
        </w:tc>
        <w:tc>
          <w:tcPr>
            <w:tcW w:w="488" w:type="pct"/>
            <w:vMerge w:val="restart"/>
            <w:tcBorders>
              <w:top w:val="single" w:color="auto" w:sz="4" w:space="0"/>
              <w:bottom w:val="single" w:color="auto" w:sz="4" w:space="0"/>
              <w:right w:val="single" w:color="auto" w:sz="4" w:space="0"/>
            </w:tcBorders>
            <w:shd w:val="clear" w:color="auto" w:fill="auto"/>
            <w:vAlign w:val="center"/>
          </w:tcPr>
          <w:p>
            <w:pPr>
              <w:pStyle w:val="41"/>
              <w:jc w:val="center"/>
              <w:rPr>
                <w:color w:val="auto"/>
                <w:highlight w:val="none"/>
              </w:rPr>
            </w:pPr>
            <w:r>
              <w:rPr>
                <w:rFonts w:hint="eastAsia"/>
                <w:color w:val="auto"/>
                <w:highlight w:val="none"/>
              </w:rPr>
              <w:t>密封材料</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41"/>
              <w:jc w:val="center"/>
              <w:rPr>
                <w:color w:val="auto"/>
                <w:highlight w:val="none"/>
              </w:rPr>
            </w:pPr>
            <w:r>
              <w:rPr>
                <w:rFonts w:hint="eastAsia"/>
                <w:color w:val="auto"/>
                <w:highlight w:val="none"/>
              </w:rPr>
              <w:t>结构用密封胶</w:t>
            </w:r>
          </w:p>
        </w:tc>
        <w:tc>
          <w:tcPr>
            <w:tcW w:w="542" w:type="pct"/>
            <w:tcBorders>
              <w:top w:val="single" w:color="auto" w:sz="4" w:space="0"/>
              <w:left w:val="single" w:color="auto" w:sz="4" w:space="0"/>
              <w:bottom w:val="single" w:color="auto" w:sz="4" w:space="0"/>
            </w:tcBorders>
            <w:shd w:val="clear" w:color="auto" w:fill="auto"/>
            <w:vAlign w:val="center"/>
          </w:tcPr>
          <w:p>
            <w:pPr>
              <w:pStyle w:val="41"/>
              <w:jc w:val="center"/>
              <w:rPr>
                <w:color w:val="auto"/>
                <w:highlight w:val="none"/>
              </w:rPr>
            </w:pPr>
            <w:r>
              <w:rPr>
                <w:rFonts w:hint="eastAsia"/>
                <w:color w:val="auto"/>
                <w:highlight w:val="none"/>
              </w:rPr>
              <w:t>道桥用密封胶</w:t>
            </w:r>
          </w:p>
        </w:tc>
        <w:tc>
          <w:tcPr>
            <w:tcW w:w="2770" w:type="pct"/>
            <w:tcBorders>
              <w:top w:val="single" w:color="auto" w:sz="4" w:space="0"/>
              <w:bottom w:val="single" w:color="auto" w:sz="4" w:space="0"/>
              <w:right w:val="single" w:color="231F20" w:sz="6" w:space="0"/>
            </w:tcBorders>
            <w:shd w:val="clear" w:color="auto" w:fill="auto"/>
            <w:vAlign w:val="center"/>
          </w:tcPr>
          <w:p>
            <w:pPr>
              <w:pStyle w:val="41"/>
              <w:jc w:val="left"/>
              <w:rPr>
                <w:color w:val="auto"/>
                <w:highlight w:val="none"/>
              </w:rPr>
            </w:pPr>
            <w:r>
              <w:rPr>
                <w:rFonts w:hint="eastAsia"/>
                <w:color w:val="auto"/>
                <w:highlight w:val="none"/>
              </w:rPr>
              <w:t>流动性、表干时间、弹性恢复率、拉伸模量、定伸粘结性</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31" w:hRule="atLeast"/>
          <w:jc w:val="center"/>
        </w:trPr>
        <w:tc>
          <w:tcPr>
            <w:tcW w:w="642" w:type="pct"/>
            <w:gridSpan w:val="2"/>
            <w:vMerge w:val="continue"/>
            <w:tcBorders>
              <w:left w:val="single" w:color="231F20" w:sz="6" w:space="0"/>
            </w:tcBorders>
            <w:shd w:val="clear" w:color="auto" w:fill="auto"/>
            <w:vAlign w:val="center"/>
          </w:tcPr>
          <w:p>
            <w:pPr>
              <w:pStyle w:val="41"/>
              <w:jc w:val="center"/>
              <w:rPr>
                <w:color w:val="auto"/>
                <w:highlight w:val="none"/>
              </w:rPr>
            </w:pPr>
          </w:p>
        </w:tc>
        <w:tc>
          <w:tcPr>
            <w:tcW w:w="488" w:type="pct"/>
            <w:vMerge w:val="continue"/>
            <w:tcBorders>
              <w:top w:val="single" w:color="auto" w:sz="4" w:space="0"/>
              <w:bottom w:val="single" w:color="auto" w:sz="4" w:space="0"/>
              <w:right w:val="single" w:color="auto" w:sz="4" w:space="0"/>
            </w:tcBorders>
            <w:shd w:val="clear" w:color="auto" w:fill="auto"/>
            <w:vAlign w:val="center"/>
          </w:tcPr>
          <w:p>
            <w:pPr>
              <w:pStyle w:val="41"/>
              <w:jc w:val="center"/>
              <w:rPr>
                <w:color w:val="auto"/>
                <w:highlight w:val="none"/>
              </w:rPr>
            </w:pPr>
          </w:p>
        </w:tc>
        <w:tc>
          <w:tcPr>
            <w:tcW w:w="55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41"/>
              <w:jc w:val="center"/>
              <w:rPr>
                <w:color w:val="auto"/>
                <w:highlight w:val="none"/>
              </w:rPr>
            </w:pPr>
            <w:r>
              <w:rPr>
                <w:rFonts w:hint="eastAsia"/>
                <w:color w:val="auto"/>
                <w:highlight w:val="none"/>
              </w:rPr>
              <w:t>非结构用密封胶</w:t>
            </w:r>
          </w:p>
        </w:tc>
        <w:tc>
          <w:tcPr>
            <w:tcW w:w="542" w:type="pct"/>
            <w:tcBorders>
              <w:top w:val="single" w:color="auto" w:sz="4" w:space="0"/>
              <w:left w:val="single" w:color="auto" w:sz="4" w:space="0"/>
              <w:bottom w:val="single" w:color="auto" w:sz="4" w:space="0"/>
            </w:tcBorders>
            <w:shd w:val="clear" w:color="auto" w:fill="auto"/>
            <w:vAlign w:val="center"/>
          </w:tcPr>
          <w:p>
            <w:pPr>
              <w:pStyle w:val="41"/>
              <w:jc w:val="center"/>
              <w:rPr>
                <w:color w:val="auto"/>
                <w:highlight w:val="none"/>
              </w:rPr>
            </w:pPr>
            <w:r>
              <w:rPr>
                <w:rFonts w:hint="eastAsia"/>
                <w:color w:val="auto"/>
                <w:highlight w:val="none"/>
              </w:rPr>
              <w:t>聚硫密封胶</w:t>
            </w:r>
          </w:p>
        </w:tc>
        <w:tc>
          <w:tcPr>
            <w:tcW w:w="2770" w:type="pct"/>
            <w:vMerge w:val="restart"/>
            <w:tcBorders>
              <w:top w:val="single" w:color="auto" w:sz="4" w:space="0"/>
              <w:right w:val="single" w:color="231F20" w:sz="6" w:space="0"/>
            </w:tcBorders>
            <w:shd w:val="clear" w:color="auto" w:fill="auto"/>
            <w:vAlign w:val="center"/>
          </w:tcPr>
          <w:p>
            <w:pPr>
              <w:pStyle w:val="41"/>
              <w:jc w:val="left"/>
              <w:rPr>
                <w:color w:val="auto"/>
                <w:highlight w:val="none"/>
              </w:rPr>
            </w:pPr>
            <w:r>
              <w:rPr>
                <w:rFonts w:hint="eastAsia"/>
                <w:color w:val="auto"/>
                <w:highlight w:val="none"/>
              </w:rPr>
              <w:t>密度（需提供设计值，否则出实测值）、流动性、表干时间、弹性恢复率、拉伸模量、定伸粘结性</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31" w:hRule="atLeast"/>
          <w:jc w:val="center"/>
        </w:trPr>
        <w:tc>
          <w:tcPr>
            <w:tcW w:w="642" w:type="pct"/>
            <w:gridSpan w:val="2"/>
            <w:vMerge w:val="continue"/>
            <w:tcBorders>
              <w:left w:val="single" w:color="231F20" w:sz="6" w:space="0"/>
            </w:tcBorders>
            <w:shd w:val="clear" w:color="auto" w:fill="auto"/>
            <w:vAlign w:val="center"/>
          </w:tcPr>
          <w:p>
            <w:pPr>
              <w:pStyle w:val="41"/>
              <w:jc w:val="center"/>
              <w:rPr>
                <w:color w:val="auto"/>
                <w:highlight w:val="none"/>
              </w:rPr>
            </w:pPr>
          </w:p>
        </w:tc>
        <w:tc>
          <w:tcPr>
            <w:tcW w:w="488" w:type="pct"/>
            <w:vMerge w:val="continue"/>
            <w:tcBorders>
              <w:top w:val="single" w:color="auto" w:sz="4" w:space="0"/>
              <w:bottom w:val="single" w:color="auto" w:sz="4" w:space="0"/>
              <w:right w:val="single" w:color="auto" w:sz="4" w:space="0"/>
            </w:tcBorders>
            <w:shd w:val="clear" w:color="auto" w:fill="auto"/>
            <w:vAlign w:val="center"/>
          </w:tcPr>
          <w:p>
            <w:pPr>
              <w:pStyle w:val="41"/>
              <w:jc w:val="center"/>
              <w:rPr>
                <w:color w:val="auto"/>
                <w:highlight w:val="none"/>
              </w:rPr>
            </w:pPr>
          </w:p>
        </w:tc>
        <w:tc>
          <w:tcPr>
            <w:tcW w:w="55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41"/>
              <w:jc w:val="center"/>
              <w:rPr>
                <w:color w:val="auto"/>
                <w:highlight w:val="none"/>
              </w:rPr>
            </w:pPr>
          </w:p>
        </w:tc>
        <w:tc>
          <w:tcPr>
            <w:tcW w:w="542" w:type="pct"/>
            <w:tcBorders>
              <w:top w:val="single" w:color="auto" w:sz="4" w:space="0"/>
              <w:left w:val="single" w:color="auto" w:sz="4" w:space="0"/>
              <w:bottom w:val="single" w:color="auto" w:sz="4" w:space="0"/>
            </w:tcBorders>
            <w:shd w:val="clear" w:color="auto" w:fill="auto"/>
            <w:vAlign w:val="center"/>
          </w:tcPr>
          <w:p>
            <w:pPr>
              <w:pStyle w:val="41"/>
              <w:jc w:val="center"/>
              <w:rPr>
                <w:color w:val="auto"/>
                <w:highlight w:val="none"/>
              </w:rPr>
            </w:pPr>
            <w:r>
              <w:rPr>
                <w:rFonts w:hint="eastAsia"/>
                <w:color w:val="auto"/>
                <w:highlight w:val="none"/>
              </w:rPr>
              <w:t>改性聚硫密封胶</w:t>
            </w:r>
          </w:p>
        </w:tc>
        <w:tc>
          <w:tcPr>
            <w:tcW w:w="2770" w:type="pct"/>
            <w:vMerge w:val="continue"/>
            <w:tcBorders>
              <w:bottom w:val="single" w:color="auto" w:sz="4" w:space="0"/>
              <w:right w:val="single" w:color="231F20" w:sz="6" w:space="0"/>
            </w:tcBorders>
            <w:shd w:val="clear" w:color="auto" w:fill="auto"/>
            <w:vAlign w:val="center"/>
          </w:tcPr>
          <w:p>
            <w:pPr>
              <w:pStyle w:val="41"/>
              <w:jc w:val="left"/>
              <w:rPr>
                <w:color w:val="auto"/>
                <w:highlight w:val="none"/>
              </w:rPr>
            </w:pP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31" w:hRule="atLeast"/>
          <w:jc w:val="center"/>
        </w:trPr>
        <w:tc>
          <w:tcPr>
            <w:tcW w:w="307" w:type="pct"/>
            <w:vMerge w:val="restart"/>
            <w:tcBorders>
              <w:left w:val="single" w:color="231F20" w:sz="6" w:space="0"/>
            </w:tcBorders>
            <w:shd w:val="clear" w:color="auto" w:fill="auto"/>
            <w:vAlign w:val="center"/>
          </w:tcPr>
          <w:p>
            <w:pPr>
              <w:pStyle w:val="41"/>
              <w:jc w:val="center"/>
              <w:rPr>
                <w:color w:val="auto"/>
                <w:highlight w:val="none"/>
              </w:rPr>
            </w:pPr>
            <w:r>
              <w:rPr>
                <w:color w:val="auto"/>
                <w:highlight w:val="none"/>
              </w:rPr>
              <w:t>基层处理剂</w:t>
            </w:r>
          </w:p>
          <w:p>
            <w:pPr>
              <w:pStyle w:val="41"/>
              <w:jc w:val="center"/>
              <w:rPr>
                <w:color w:val="auto"/>
                <w:highlight w:val="none"/>
              </w:rPr>
            </w:pPr>
          </w:p>
        </w:tc>
        <w:tc>
          <w:tcPr>
            <w:tcW w:w="335" w:type="pct"/>
            <w:vMerge w:val="restart"/>
            <w:tcBorders>
              <w:top w:val="single" w:color="auto" w:sz="4" w:space="0"/>
              <w:bottom w:val="single" w:color="auto" w:sz="4" w:space="0"/>
              <w:right w:val="single" w:color="auto" w:sz="4" w:space="0"/>
            </w:tcBorders>
            <w:shd w:val="clear" w:color="auto" w:fill="auto"/>
            <w:vAlign w:val="center"/>
          </w:tcPr>
          <w:p>
            <w:pPr>
              <w:pStyle w:val="41"/>
              <w:jc w:val="center"/>
              <w:rPr>
                <w:color w:val="auto"/>
                <w:highlight w:val="none"/>
              </w:rPr>
            </w:pPr>
            <w:r>
              <w:rPr>
                <w:rFonts w:hint="eastAsia"/>
                <w:color w:val="auto"/>
                <w:highlight w:val="none"/>
              </w:rPr>
              <w:t>混凝土桥面</w:t>
            </w:r>
          </w:p>
        </w:tc>
        <w:tc>
          <w:tcPr>
            <w:tcW w:w="1586" w:type="pct"/>
            <w:gridSpan w:val="3"/>
            <w:tcBorders>
              <w:top w:val="single" w:color="auto" w:sz="4" w:space="0"/>
              <w:left w:val="single" w:color="auto" w:sz="4" w:space="0"/>
              <w:bottom w:val="single" w:color="auto" w:sz="4" w:space="0"/>
            </w:tcBorders>
            <w:shd w:val="clear" w:color="auto" w:fill="auto"/>
            <w:vAlign w:val="center"/>
          </w:tcPr>
          <w:p>
            <w:pPr>
              <w:pStyle w:val="41"/>
              <w:jc w:val="center"/>
              <w:rPr>
                <w:color w:val="auto"/>
                <w:highlight w:val="none"/>
              </w:rPr>
            </w:pPr>
            <w:r>
              <w:rPr>
                <w:rFonts w:hint="eastAsia"/>
                <w:color w:val="auto"/>
                <w:highlight w:val="none"/>
              </w:rPr>
              <w:t>沥青基基层处理剂</w:t>
            </w:r>
          </w:p>
        </w:tc>
        <w:tc>
          <w:tcPr>
            <w:tcW w:w="2770" w:type="pct"/>
            <w:tcBorders>
              <w:top w:val="single" w:color="auto" w:sz="4" w:space="0"/>
              <w:bottom w:val="single" w:color="auto" w:sz="4" w:space="0"/>
              <w:right w:val="single" w:color="231F20" w:sz="6" w:space="0"/>
            </w:tcBorders>
            <w:shd w:val="clear" w:color="auto" w:fill="auto"/>
            <w:vAlign w:val="center"/>
          </w:tcPr>
          <w:p>
            <w:pPr>
              <w:pStyle w:val="41"/>
              <w:jc w:val="left"/>
              <w:rPr>
                <w:color w:val="auto"/>
                <w:highlight w:val="none"/>
              </w:rPr>
            </w:pPr>
            <w:r>
              <w:rPr>
                <w:color w:val="auto"/>
                <w:highlight w:val="none"/>
              </w:rPr>
              <w:t>粘度、表干时间、固体含量、剥离强度、耐热性、低温柔性</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31" w:hRule="atLeast"/>
          <w:jc w:val="center"/>
        </w:trPr>
        <w:tc>
          <w:tcPr>
            <w:tcW w:w="307" w:type="pct"/>
            <w:vMerge w:val="continue"/>
            <w:tcBorders>
              <w:left w:val="single" w:color="231F20" w:sz="6" w:space="0"/>
            </w:tcBorders>
            <w:shd w:val="clear" w:color="auto" w:fill="auto"/>
            <w:vAlign w:val="center"/>
          </w:tcPr>
          <w:p>
            <w:pPr>
              <w:pStyle w:val="41"/>
              <w:jc w:val="center"/>
              <w:rPr>
                <w:color w:val="auto"/>
                <w:highlight w:val="none"/>
              </w:rPr>
            </w:pPr>
          </w:p>
        </w:tc>
        <w:tc>
          <w:tcPr>
            <w:tcW w:w="335" w:type="pct"/>
            <w:vMerge w:val="continue"/>
            <w:tcBorders>
              <w:top w:val="single" w:color="auto" w:sz="4" w:space="0"/>
              <w:bottom w:val="single" w:color="auto" w:sz="4" w:space="0"/>
              <w:right w:val="single" w:color="auto" w:sz="4" w:space="0"/>
            </w:tcBorders>
            <w:shd w:val="clear" w:color="auto" w:fill="auto"/>
            <w:vAlign w:val="center"/>
          </w:tcPr>
          <w:p>
            <w:pPr>
              <w:pStyle w:val="41"/>
              <w:jc w:val="center"/>
              <w:rPr>
                <w:color w:val="auto"/>
                <w:highlight w:val="none"/>
              </w:rPr>
            </w:pPr>
          </w:p>
        </w:tc>
        <w:tc>
          <w:tcPr>
            <w:tcW w:w="1586" w:type="pct"/>
            <w:gridSpan w:val="3"/>
            <w:tcBorders>
              <w:top w:val="single" w:color="auto" w:sz="4" w:space="0"/>
              <w:left w:val="single" w:color="auto" w:sz="4" w:space="0"/>
              <w:bottom w:val="single" w:color="auto" w:sz="4" w:space="0"/>
            </w:tcBorders>
            <w:shd w:val="clear" w:color="auto" w:fill="auto"/>
            <w:vAlign w:val="center"/>
          </w:tcPr>
          <w:p>
            <w:pPr>
              <w:pStyle w:val="41"/>
              <w:jc w:val="center"/>
              <w:rPr>
                <w:color w:val="auto"/>
                <w:highlight w:val="none"/>
              </w:rPr>
            </w:pPr>
            <w:r>
              <w:rPr>
                <w:rFonts w:hint="eastAsia"/>
                <w:color w:val="auto"/>
                <w:highlight w:val="none"/>
              </w:rPr>
              <w:t>水泥基渗透结晶型防水涂料</w:t>
            </w:r>
          </w:p>
        </w:tc>
        <w:tc>
          <w:tcPr>
            <w:tcW w:w="2770" w:type="pct"/>
            <w:tcBorders>
              <w:top w:val="single" w:color="auto" w:sz="4" w:space="0"/>
              <w:bottom w:val="single" w:color="auto" w:sz="4" w:space="0"/>
              <w:right w:val="single" w:color="231F20" w:sz="6" w:space="0"/>
            </w:tcBorders>
            <w:shd w:val="clear" w:color="auto" w:fill="auto"/>
            <w:vAlign w:val="center"/>
          </w:tcPr>
          <w:p>
            <w:pPr>
              <w:pStyle w:val="41"/>
              <w:jc w:val="left"/>
              <w:rPr>
                <w:color w:val="auto"/>
                <w:highlight w:val="none"/>
              </w:rPr>
            </w:pPr>
            <w:r>
              <w:rPr>
                <w:rFonts w:hint="eastAsia"/>
                <w:color w:val="auto"/>
                <w:highlight w:val="none"/>
              </w:rPr>
              <w:t>湿基面粘结强度、28d抗渗压力比、第二次抗渗压力（56d）、（水泥基渗透结晶型防水涂料）</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31" w:hRule="atLeast"/>
          <w:jc w:val="center"/>
        </w:trPr>
        <w:tc>
          <w:tcPr>
            <w:tcW w:w="307" w:type="pct"/>
            <w:vMerge w:val="continue"/>
            <w:tcBorders>
              <w:left w:val="single" w:color="231F20" w:sz="6" w:space="0"/>
            </w:tcBorders>
            <w:shd w:val="clear" w:color="auto" w:fill="auto"/>
            <w:vAlign w:val="center"/>
          </w:tcPr>
          <w:p>
            <w:pPr>
              <w:pStyle w:val="41"/>
              <w:jc w:val="center"/>
              <w:rPr>
                <w:color w:val="auto"/>
                <w:highlight w:val="none"/>
              </w:rPr>
            </w:pPr>
          </w:p>
        </w:tc>
        <w:tc>
          <w:tcPr>
            <w:tcW w:w="335" w:type="pct"/>
            <w:tcBorders>
              <w:top w:val="single" w:color="auto" w:sz="4" w:space="0"/>
              <w:bottom w:val="single" w:color="auto" w:sz="4" w:space="0"/>
              <w:right w:val="single" w:color="auto" w:sz="4" w:space="0"/>
            </w:tcBorders>
            <w:shd w:val="clear" w:color="auto" w:fill="auto"/>
            <w:vAlign w:val="center"/>
          </w:tcPr>
          <w:p>
            <w:pPr>
              <w:pStyle w:val="41"/>
              <w:ind w:firstLine="1440" w:firstLineChars="600"/>
              <w:jc w:val="center"/>
              <w:rPr>
                <w:color w:val="auto"/>
                <w:highlight w:val="none"/>
              </w:rPr>
            </w:pPr>
            <w:r>
              <w:rPr>
                <w:rFonts w:hint="eastAsia"/>
                <w:color w:val="auto"/>
                <w:highlight w:val="none"/>
              </w:rPr>
              <w:t>手钢桥面</w:t>
            </w:r>
          </w:p>
        </w:tc>
        <w:tc>
          <w:tcPr>
            <w:tcW w:w="1586" w:type="pct"/>
            <w:gridSpan w:val="3"/>
            <w:tcBorders>
              <w:top w:val="single" w:color="auto" w:sz="4" w:space="0"/>
              <w:left w:val="single" w:color="auto" w:sz="4" w:space="0"/>
              <w:bottom w:val="single" w:color="auto" w:sz="4" w:space="0"/>
            </w:tcBorders>
            <w:shd w:val="clear" w:color="auto" w:fill="auto"/>
            <w:vAlign w:val="center"/>
          </w:tcPr>
          <w:p>
            <w:pPr>
              <w:pStyle w:val="41"/>
              <w:jc w:val="center"/>
              <w:rPr>
                <w:color w:val="auto"/>
                <w:highlight w:val="none"/>
              </w:rPr>
            </w:pPr>
            <w:r>
              <w:rPr>
                <w:rFonts w:hint="eastAsia"/>
                <w:color w:val="auto"/>
                <w:highlight w:val="none"/>
              </w:rPr>
              <w:t>热熔胶</w:t>
            </w:r>
          </w:p>
        </w:tc>
        <w:tc>
          <w:tcPr>
            <w:tcW w:w="2770" w:type="pct"/>
            <w:tcBorders>
              <w:top w:val="single" w:color="auto" w:sz="4" w:space="0"/>
              <w:bottom w:val="single" w:color="auto" w:sz="4" w:space="0"/>
              <w:right w:val="single" w:color="231F20" w:sz="6" w:space="0"/>
            </w:tcBorders>
            <w:shd w:val="clear" w:color="auto" w:fill="auto"/>
            <w:vAlign w:val="center"/>
          </w:tcPr>
          <w:p>
            <w:pPr>
              <w:pStyle w:val="41"/>
              <w:jc w:val="left"/>
              <w:rPr>
                <w:color w:val="auto"/>
                <w:highlight w:val="none"/>
              </w:rPr>
            </w:pPr>
            <w:r>
              <w:rPr>
                <w:color w:val="auto"/>
                <w:highlight w:val="none"/>
              </w:rPr>
              <w:t>固体含量、拉伸强度、断裂延伸率、耐热度、低温柔度、不透水性、表干时间、实干时间</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31" w:hRule="atLeast"/>
          <w:jc w:val="center"/>
        </w:trPr>
        <w:tc>
          <w:tcPr>
            <w:tcW w:w="307" w:type="pct"/>
            <w:vMerge w:val="restart"/>
            <w:tcBorders>
              <w:left w:val="single" w:color="231F20" w:sz="6" w:space="0"/>
            </w:tcBorders>
            <w:shd w:val="clear" w:color="auto" w:fill="auto"/>
            <w:vAlign w:val="center"/>
          </w:tcPr>
          <w:p>
            <w:pPr>
              <w:pStyle w:val="41"/>
              <w:jc w:val="center"/>
              <w:rPr>
                <w:color w:val="auto"/>
                <w:highlight w:val="none"/>
              </w:rPr>
            </w:pPr>
            <w:r>
              <w:rPr>
                <w:rFonts w:hint="eastAsia"/>
                <w:color w:val="auto"/>
                <w:highlight w:val="none"/>
              </w:rPr>
              <w:t>灌浆材料（混凝土桥面）</w:t>
            </w:r>
          </w:p>
        </w:tc>
        <w:tc>
          <w:tcPr>
            <w:tcW w:w="1922" w:type="pct"/>
            <w:gridSpan w:val="4"/>
            <w:tcBorders>
              <w:top w:val="single" w:color="auto" w:sz="4" w:space="0"/>
              <w:bottom w:val="single" w:color="auto" w:sz="4" w:space="0"/>
            </w:tcBorders>
            <w:shd w:val="clear" w:color="auto" w:fill="auto"/>
            <w:vAlign w:val="center"/>
          </w:tcPr>
          <w:p>
            <w:pPr>
              <w:pStyle w:val="41"/>
              <w:ind w:firstLine="480" w:firstLineChars="200"/>
              <w:rPr>
                <w:color w:val="auto"/>
                <w:highlight w:val="none"/>
              </w:rPr>
            </w:pPr>
            <w:r>
              <w:rPr>
                <w:rFonts w:hint="eastAsia"/>
                <w:color w:val="auto"/>
                <w:highlight w:val="none"/>
              </w:rPr>
              <w:t>环氧树脂灌浆材料</w:t>
            </w:r>
          </w:p>
        </w:tc>
        <w:tc>
          <w:tcPr>
            <w:tcW w:w="2770" w:type="pct"/>
            <w:tcBorders>
              <w:top w:val="single" w:color="auto" w:sz="4" w:space="0"/>
              <w:bottom w:val="single" w:color="auto" w:sz="4" w:space="0"/>
              <w:right w:val="single" w:color="231F20" w:sz="6" w:space="0"/>
            </w:tcBorders>
            <w:shd w:val="clear" w:color="auto" w:fill="auto"/>
            <w:vAlign w:val="center"/>
          </w:tcPr>
          <w:p>
            <w:pPr>
              <w:pStyle w:val="41"/>
              <w:jc w:val="left"/>
              <w:rPr>
                <w:color w:val="auto"/>
                <w:highlight w:val="none"/>
              </w:rPr>
            </w:pPr>
            <w:r>
              <w:rPr>
                <w:rFonts w:hint="eastAsia"/>
                <w:color w:val="auto"/>
                <w:highlight w:val="none"/>
              </w:rPr>
              <w:t>固化物性能：抗压强度、拉伸剪切强度、抗拉强度、粘结强度</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31" w:hRule="atLeast"/>
          <w:jc w:val="center"/>
        </w:trPr>
        <w:tc>
          <w:tcPr>
            <w:tcW w:w="307" w:type="pct"/>
            <w:vMerge w:val="continue"/>
            <w:tcBorders>
              <w:left w:val="single" w:color="231F20" w:sz="6" w:space="0"/>
            </w:tcBorders>
            <w:shd w:val="clear" w:color="auto" w:fill="auto"/>
            <w:vAlign w:val="center"/>
          </w:tcPr>
          <w:p>
            <w:pPr>
              <w:pStyle w:val="41"/>
              <w:jc w:val="center"/>
              <w:rPr>
                <w:color w:val="auto"/>
                <w:highlight w:val="none"/>
              </w:rPr>
            </w:pPr>
          </w:p>
        </w:tc>
        <w:tc>
          <w:tcPr>
            <w:tcW w:w="1922" w:type="pct"/>
            <w:gridSpan w:val="4"/>
            <w:tcBorders>
              <w:top w:val="single" w:color="auto" w:sz="4" w:space="0"/>
              <w:bottom w:val="single" w:color="auto" w:sz="4" w:space="0"/>
            </w:tcBorders>
            <w:shd w:val="clear" w:color="auto" w:fill="auto"/>
            <w:vAlign w:val="center"/>
          </w:tcPr>
          <w:p>
            <w:pPr>
              <w:pStyle w:val="41"/>
              <w:ind w:firstLine="480" w:firstLineChars="200"/>
              <w:rPr>
                <w:color w:val="auto"/>
                <w:highlight w:val="none"/>
              </w:rPr>
            </w:pPr>
            <w:r>
              <w:rPr>
                <w:rFonts w:hint="eastAsia"/>
                <w:color w:val="auto"/>
                <w:highlight w:val="none"/>
              </w:rPr>
              <w:t>聚氨酯灌浆材料</w:t>
            </w:r>
          </w:p>
        </w:tc>
        <w:tc>
          <w:tcPr>
            <w:tcW w:w="2770" w:type="pct"/>
            <w:tcBorders>
              <w:top w:val="single" w:color="auto" w:sz="4" w:space="0"/>
              <w:bottom w:val="single" w:color="auto" w:sz="4" w:space="0"/>
              <w:right w:val="single" w:color="231F20" w:sz="6" w:space="0"/>
            </w:tcBorders>
            <w:shd w:val="clear" w:color="auto" w:fill="auto"/>
            <w:vAlign w:val="center"/>
          </w:tcPr>
          <w:p>
            <w:pPr>
              <w:pStyle w:val="41"/>
              <w:jc w:val="left"/>
              <w:rPr>
                <w:color w:val="auto"/>
                <w:highlight w:val="none"/>
              </w:rPr>
            </w:pPr>
            <w:r>
              <w:rPr>
                <w:rFonts w:hint="eastAsia"/>
                <w:color w:val="auto"/>
                <w:highlight w:val="none"/>
              </w:rPr>
              <w:t>聚氨酯灌浆材料浆液性能：密度黏度</w:t>
            </w:r>
          </w:p>
          <w:p>
            <w:pPr>
              <w:pStyle w:val="41"/>
              <w:jc w:val="left"/>
              <w:rPr>
                <w:color w:val="auto"/>
                <w:highlight w:val="none"/>
              </w:rPr>
            </w:pPr>
            <w:r>
              <w:rPr>
                <w:rFonts w:hint="eastAsia"/>
                <w:color w:val="auto"/>
                <w:highlight w:val="none"/>
              </w:rPr>
              <w:t>聚氨酯灌浆材料固结体性能：包水性、亲水性、发泡率、遇水膨胀率、抗压强度</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531" w:hRule="atLeast"/>
          <w:jc w:val="center"/>
        </w:trPr>
        <w:tc>
          <w:tcPr>
            <w:tcW w:w="307" w:type="pct"/>
            <w:vMerge w:val="continue"/>
            <w:tcBorders>
              <w:left w:val="single" w:color="231F20" w:sz="6" w:space="0"/>
            </w:tcBorders>
            <w:shd w:val="clear" w:color="auto" w:fill="auto"/>
            <w:vAlign w:val="center"/>
          </w:tcPr>
          <w:p>
            <w:pPr>
              <w:pStyle w:val="41"/>
              <w:jc w:val="center"/>
              <w:rPr>
                <w:color w:val="auto"/>
                <w:highlight w:val="none"/>
              </w:rPr>
            </w:pPr>
          </w:p>
        </w:tc>
        <w:tc>
          <w:tcPr>
            <w:tcW w:w="1922" w:type="pct"/>
            <w:gridSpan w:val="4"/>
            <w:tcBorders>
              <w:top w:val="single" w:color="auto" w:sz="4" w:space="0"/>
              <w:bottom w:val="single" w:color="auto" w:sz="4" w:space="0"/>
            </w:tcBorders>
            <w:shd w:val="clear" w:color="auto" w:fill="auto"/>
            <w:vAlign w:val="center"/>
          </w:tcPr>
          <w:p>
            <w:pPr>
              <w:pStyle w:val="41"/>
              <w:ind w:firstLine="480" w:firstLineChars="200"/>
              <w:rPr>
                <w:color w:val="auto"/>
                <w:highlight w:val="none"/>
              </w:rPr>
            </w:pPr>
            <w:r>
              <w:rPr>
                <w:rFonts w:hint="eastAsia"/>
                <w:color w:val="auto"/>
                <w:highlight w:val="none"/>
              </w:rPr>
              <w:t>丙烯酸盐灌浆料</w:t>
            </w:r>
          </w:p>
        </w:tc>
        <w:tc>
          <w:tcPr>
            <w:tcW w:w="2770" w:type="pct"/>
            <w:tcBorders>
              <w:top w:val="single" w:color="auto" w:sz="4" w:space="0"/>
              <w:bottom w:val="single" w:color="auto" w:sz="4" w:space="0"/>
              <w:right w:val="single" w:color="231F20" w:sz="6" w:space="0"/>
            </w:tcBorders>
            <w:shd w:val="clear" w:color="auto" w:fill="auto"/>
            <w:vAlign w:val="center"/>
          </w:tcPr>
          <w:p>
            <w:pPr>
              <w:pStyle w:val="41"/>
              <w:jc w:val="left"/>
              <w:rPr>
                <w:color w:val="auto"/>
                <w:highlight w:val="none"/>
              </w:rPr>
            </w:pPr>
            <w:r>
              <w:rPr>
                <w:rFonts w:hint="eastAsia"/>
                <w:color w:val="auto"/>
                <w:highlight w:val="none"/>
              </w:rPr>
              <w:t>浆液物理性能：密度（需提供设计值，否则出实测值）、黏度、凝胶时间</w:t>
            </w:r>
          </w:p>
          <w:p>
            <w:pPr>
              <w:pStyle w:val="41"/>
              <w:jc w:val="left"/>
              <w:rPr>
                <w:color w:val="auto"/>
                <w:highlight w:val="none"/>
              </w:rPr>
            </w:pPr>
            <w:r>
              <w:rPr>
                <w:rFonts w:hint="eastAsia"/>
                <w:color w:val="auto"/>
                <w:highlight w:val="none"/>
              </w:rPr>
              <w:t>固化物物理性能：渗透系数、遇水膨胀率</w:t>
            </w:r>
          </w:p>
        </w:tc>
      </w:tr>
    </w:tbl>
    <w:p>
      <w:pPr>
        <w:rPr>
          <w:b/>
          <w:bCs/>
          <w:color w:val="auto"/>
          <w:highlight w:val="none"/>
        </w:rPr>
      </w:pPr>
    </w:p>
    <w:p>
      <w:pPr>
        <w:rPr>
          <w:color w:val="auto"/>
          <w:highlight w:val="none"/>
        </w:rPr>
      </w:pPr>
      <w:r>
        <w:rPr>
          <w:rFonts w:hint="eastAsia"/>
          <w:b/>
          <w:bCs/>
          <w:color w:val="auto"/>
          <w:highlight w:val="none"/>
        </w:rPr>
        <w:t>7.1.3</w:t>
      </w:r>
      <w:r>
        <w:rPr>
          <w:rFonts w:hint="eastAsia"/>
          <w:b/>
          <w:bCs/>
          <w:color w:val="auto"/>
          <w:spacing w:val="5"/>
          <w:w w:val="104"/>
          <w:sz w:val="19"/>
          <w:szCs w:val="19"/>
          <w:highlight w:val="none"/>
        </w:rPr>
        <w:t xml:space="preserve"> </w:t>
      </w:r>
      <w:r>
        <w:rPr>
          <w:rFonts w:hint="default"/>
          <w:b w:val="0"/>
          <w:bCs w:val="0"/>
          <w:color w:val="auto"/>
          <w:spacing w:val="0"/>
          <w:w w:val="100"/>
          <w:sz w:val="24"/>
          <w:szCs w:val="24"/>
          <w:highlight w:val="none"/>
          <w:lang w:val="en-US" w:eastAsia="zh-CN"/>
        </w:rPr>
        <w:t>桥面防水工程</w:t>
      </w:r>
      <w:r>
        <w:rPr>
          <w:color w:val="auto"/>
          <w:highlight w:val="none"/>
        </w:rPr>
        <w:t>检验批应符合下列要求</w:t>
      </w:r>
      <w:r>
        <w:rPr>
          <w:rFonts w:hint="eastAsia"/>
          <w:color w:val="auto"/>
          <w:highlight w:val="none"/>
        </w:rPr>
        <w:t>：</w:t>
      </w:r>
    </w:p>
    <w:p>
      <w:pPr>
        <w:ind w:firstLine="481" w:firstLineChars="200"/>
        <w:rPr>
          <w:color w:val="auto"/>
          <w:highlight w:val="none"/>
        </w:rPr>
      </w:pPr>
      <w:r>
        <w:rPr>
          <w:rFonts w:hint="eastAsia"/>
          <w:b/>
          <w:bCs/>
          <w:color w:val="auto"/>
          <w:highlight w:val="none"/>
        </w:rPr>
        <w:t xml:space="preserve">1 </w:t>
      </w:r>
      <w:r>
        <w:rPr>
          <w:color w:val="auto"/>
          <w:highlight w:val="none"/>
        </w:rPr>
        <w:t>选用同一规格型号防水材料、采用同一种施工方式的桥面防水层且小于或等于</w:t>
      </w:r>
      <w:r>
        <w:rPr>
          <w:rFonts w:hint="eastAsia"/>
          <w:color w:val="auto"/>
          <w:highlight w:val="none"/>
        </w:rPr>
        <w:t>10000</w:t>
      </w:r>
      <w:r>
        <w:rPr>
          <w:color w:val="auto"/>
          <w:highlight w:val="none"/>
        </w:rPr>
        <w:t>m</w:t>
      </w:r>
      <w:r>
        <w:rPr>
          <w:rFonts w:hint="eastAsia"/>
          <w:color w:val="auto"/>
          <w:highlight w:val="none"/>
          <w:vertAlign w:val="superscript"/>
        </w:rPr>
        <w:t>2</w:t>
      </w:r>
      <w:r>
        <w:rPr>
          <w:color w:val="auto"/>
          <w:highlight w:val="none"/>
        </w:rPr>
        <w:t>为</w:t>
      </w:r>
      <w:r>
        <w:rPr>
          <w:rFonts w:hint="eastAsia"/>
          <w:color w:val="auto"/>
          <w:highlight w:val="none"/>
        </w:rPr>
        <w:t>1</w:t>
      </w:r>
      <w:r>
        <w:rPr>
          <w:color w:val="auto"/>
          <w:highlight w:val="none"/>
        </w:rPr>
        <w:t>个检验批</w:t>
      </w:r>
      <w:r>
        <w:rPr>
          <w:rFonts w:hint="eastAsia"/>
          <w:color w:val="auto"/>
          <w:highlight w:val="none"/>
        </w:rPr>
        <w:t>；</w:t>
      </w:r>
    </w:p>
    <w:p>
      <w:pPr>
        <w:ind w:firstLine="481" w:firstLineChars="200"/>
        <w:rPr>
          <w:color w:val="auto"/>
          <w:highlight w:val="none"/>
        </w:rPr>
      </w:pPr>
      <w:r>
        <w:rPr>
          <w:rFonts w:hint="eastAsia"/>
          <w:b/>
          <w:bCs/>
          <w:color w:val="auto"/>
          <w:highlight w:val="none"/>
        </w:rPr>
        <w:t xml:space="preserve">2 </w:t>
      </w:r>
      <w:r>
        <w:rPr>
          <w:color w:val="auto"/>
          <w:highlight w:val="none"/>
        </w:rPr>
        <w:t>对选用同一型号规格防水材料、采用同一种施工方式的桥面</w:t>
      </w:r>
      <w:r>
        <w:rPr>
          <w:rFonts w:hint="eastAsia"/>
          <w:color w:val="auto"/>
          <w:highlight w:val="none"/>
        </w:rPr>
        <w:t>，</w:t>
      </w:r>
      <w:r>
        <w:rPr>
          <w:color w:val="auto"/>
          <w:highlight w:val="none"/>
        </w:rPr>
        <w:t>当一次连续浇筑的桥面混凝土基层面积大于</w:t>
      </w:r>
      <w:r>
        <w:rPr>
          <w:rFonts w:hint="eastAsia"/>
          <w:color w:val="auto"/>
          <w:highlight w:val="none"/>
        </w:rPr>
        <w:t>10000</w:t>
      </w:r>
      <w:r>
        <w:rPr>
          <w:color w:val="auto"/>
          <w:highlight w:val="none"/>
        </w:rPr>
        <w:t>m</w:t>
      </w:r>
      <w:r>
        <w:rPr>
          <w:rFonts w:hint="eastAsia"/>
          <w:color w:val="auto"/>
          <w:highlight w:val="none"/>
          <w:vertAlign w:val="superscript"/>
        </w:rPr>
        <w:t>2</w:t>
      </w:r>
      <w:r>
        <w:rPr>
          <w:rFonts w:hint="eastAsia"/>
          <w:color w:val="auto"/>
          <w:highlight w:val="none"/>
          <w:vertAlign w:val="baseline"/>
        </w:rPr>
        <w:t>小于2</w:t>
      </w:r>
      <w:r>
        <w:rPr>
          <w:color w:val="auto"/>
          <w:highlight w:val="none"/>
          <w:vertAlign w:val="baseline"/>
        </w:rPr>
        <w:t>0000</w:t>
      </w:r>
      <w:r>
        <w:rPr>
          <w:rFonts w:hint="eastAsia"/>
          <w:color w:val="auto"/>
          <w:highlight w:val="none"/>
          <w:vertAlign w:val="baseline"/>
        </w:rPr>
        <w:t>㎡</w:t>
      </w:r>
      <w:r>
        <w:rPr>
          <w:color w:val="auto"/>
          <w:highlight w:val="none"/>
        </w:rPr>
        <w:t>时</w:t>
      </w:r>
      <w:r>
        <w:rPr>
          <w:rFonts w:hint="eastAsia"/>
          <w:color w:val="auto"/>
          <w:highlight w:val="none"/>
        </w:rPr>
        <w:t>，</w:t>
      </w:r>
      <w:r>
        <w:rPr>
          <w:color w:val="auto"/>
          <w:highlight w:val="none"/>
        </w:rPr>
        <w:t>以</w:t>
      </w:r>
      <w:r>
        <w:rPr>
          <w:rFonts w:hint="eastAsia"/>
          <w:color w:val="auto"/>
          <w:highlight w:val="none"/>
        </w:rPr>
        <w:t>10000</w:t>
      </w:r>
      <w:r>
        <w:rPr>
          <w:color w:val="auto"/>
          <w:highlight w:val="none"/>
        </w:rPr>
        <w:t>m</w:t>
      </w:r>
      <w:r>
        <w:rPr>
          <w:rFonts w:hint="eastAsia"/>
          <w:color w:val="auto"/>
          <w:highlight w:val="none"/>
          <w:vertAlign w:val="superscript"/>
        </w:rPr>
        <w:t>2</w:t>
      </w:r>
      <w:r>
        <w:rPr>
          <w:color w:val="auto"/>
          <w:highlight w:val="none"/>
        </w:rPr>
        <w:t>为单元划分后</w:t>
      </w:r>
      <w:r>
        <w:rPr>
          <w:rFonts w:hint="eastAsia"/>
          <w:color w:val="auto"/>
          <w:highlight w:val="none"/>
        </w:rPr>
        <w:t>，</w:t>
      </w:r>
      <w:r>
        <w:rPr>
          <w:color w:val="auto"/>
          <w:highlight w:val="none"/>
        </w:rPr>
        <w:t>剩余的部分单独作为</w:t>
      </w:r>
      <w:r>
        <w:rPr>
          <w:rFonts w:hint="eastAsia"/>
          <w:color w:val="auto"/>
          <w:highlight w:val="none"/>
        </w:rPr>
        <w:t>1</w:t>
      </w:r>
      <w:r>
        <w:rPr>
          <w:color w:val="auto"/>
          <w:highlight w:val="none"/>
        </w:rPr>
        <w:t>个检验批</w:t>
      </w:r>
      <w:r>
        <w:rPr>
          <w:rFonts w:hint="eastAsia"/>
          <w:color w:val="auto"/>
          <w:highlight w:val="none"/>
        </w:rPr>
        <w:t>；</w:t>
      </w:r>
      <w:r>
        <w:rPr>
          <w:color w:val="auto"/>
          <w:highlight w:val="none"/>
        </w:rPr>
        <w:t>当一次连续浇筑的桥面混凝土基层面积小于</w:t>
      </w:r>
      <w:r>
        <w:rPr>
          <w:rFonts w:hint="eastAsia"/>
          <w:color w:val="auto"/>
          <w:highlight w:val="none"/>
        </w:rPr>
        <w:t>10000</w:t>
      </w:r>
      <w:r>
        <w:rPr>
          <w:color w:val="auto"/>
          <w:highlight w:val="none"/>
        </w:rPr>
        <w:t>m</w:t>
      </w:r>
      <w:r>
        <w:rPr>
          <w:rFonts w:hint="eastAsia"/>
          <w:color w:val="auto"/>
          <w:highlight w:val="none"/>
          <w:vertAlign w:val="superscript"/>
        </w:rPr>
        <w:t>2</w:t>
      </w:r>
      <w:r>
        <w:rPr>
          <w:color w:val="auto"/>
          <w:highlight w:val="none"/>
        </w:rPr>
        <w:t>时</w:t>
      </w:r>
      <w:r>
        <w:rPr>
          <w:rFonts w:hint="eastAsia"/>
          <w:color w:val="auto"/>
          <w:highlight w:val="none"/>
        </w:rPr>
        <w:t>，</w:t>
      </w:r>
      <w:r>
        <w:rPr>
          <w:color w:val="auto"/>
          <w:highlight w:val="none"/>
        </w:rPr>
        <w:t>以一次连续浇筑的桥面混凝土基层面积为</w:t>
      </w:r>
      <w:r>
        <w:rPr>
          <w:rFonts w:hint="eastAsia"/>
          <w:color w:val="auto"/>
          <w:highlight w:val="none"/>
        </w:rPr>
        <w:t>1</w:t>
      </w:r>
      <w:r>
        <w:rPr>
          <w:color w:val="auto"/>
          <w:highlight w:val="none"/>
        </w:rPr>
        <w:t>个检验批</w:t>
      </w:r>
      <w:r>
        <w:rPr>
          <w:rFonts w:hint="eastAsia"/>
          <w:color w:val="auto"/>
          <w:highlight w:val="none"/>
        </w:rPr>
        <w:t>；</w:t>
      </w:r>
    </w:p>
    <w:p>
      <w:pPr>
        <w:ind w:firstLine="481" w:firstLineChars="200"/>
        <w:rPr>
          <w:color w:val="auto"/>
          <w:highlight w:val="none"/>
        </w:rPr>
      </w:pPr>
      <w:r>
        <w:rPr>
          <w:rFonts w:hint="eastAsia"/>
          <w:b/>
          <w:bCs/>
          <w:color w:val="auto"/>
          <w:highlight w:val="none"/>
        </w:rPr>
        <w:t xml:space="preserve">3 </w:t>
      </w:r>
      <w:r>
        <w:rPr>
          <w:color w:val="auto"/>
          <w:highlight w:val="none"/>
        </w:rPr>
        <w:t>每一检验批测点数量应按照表</w:t>
      </w:r>
      <w:r>
        <w:rPr>
          <w:rFonts w:hint="eastAsia"/>
          <w:color w:val="auto"/>
          <w:highlight w:val="none"/>
        </w:rPr>
        <w:t>7.1.3</w:t>
      </w:r>
      <w:r>
        <w:rPr>
          <w:color w:val="auto"/>
          <w:highlight w:val="none"/>
        </w:rPr>
        <w:t>的要求执行</w:t>
      </w:r>
      <w:r>
        <w:rPr>
          <w:rFonts w:hint="eastAsia"/>
          <w:color w:val="auto"/>
          <w:highlight w:val="none"/>
        </w:rPr>
        <w:t>。</w:t>
      </w:r>
    </w:p>
    <w:p>
      <w:pPr>
        <w:jc w:val="center"/>
        <w:rPr>
          <w:color w:val="auto"/>
          <w:highlight w:val="none"/>
        </w:rPr>
      </w:pPr>
      <w:r>
        <w:rPr>
          <w:color w:val="auto"/>
          <w:highlight w:val="none"/>
        </w:rPr>
        <w:t>表</w:t>
      </w:r>
      <w:r>
        <w:rPr>
          <w:rFonts w:hint="eastAsia"/>
          <w:color w:val="auto"/>
          <w:highlight w:val="none"/>
        </w:rPr>
        <w:t>7.1.3</w:t>
      </w:r>
      <w:r>
        <w:rPr>
          <w:color w:val="auto"/>
          <w:highlight w:val="none"/>
        </w:rPr>
        <w:t>检验批的测点数量</w:t>
      </w:r>
    </w:p>
    <w:p>
      <w:pPr>
        <w:spacing w:line="19" w:lineRule="exact"/>
        <w:rPr>
          <w:color w:val="auto"/>
          <w:highlight w:val="none"/>
        </w:rPr>
      </w:pPr>
    </w:p>
    <w:tbl>
      <w:tblPr>
        <w:tblStyle w:val="33"/>
        <w:tblW w:w="4999" w:type="pct"/>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autofit"/>
        <w:tblCellMar>
          <w:top w:w="0" w:type="dxa"/>
          <w:left w:w="0" w:type="dxa"/>
          <w:bottom w:w="0" w:type="dxa"/>
          <w:right w:w="0" w:type="dxa"/>
        </w:tblCellMar>
      </w:tblPr>
      <w:tblGrid>
        <w:gridCol w:w="5162"/>
        <w:gridCol w:w="3640"/>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90" w:hRule="atLeast"/>
          <w:jc w:val="center"/>
        </w:trPr>
        <w:tc>
          <w:tcPr>
            <w:tcW w:w="2932" w:type="pct"/>
            <w:tcBorders>
              <w:left w:val="single" w:color="231F20" w:sz="6" w:space="0"/>
            </w:tcBorders>
            <w:shd w:val="clear" w:color="auto" w:fill="auto"/>
          </w:tcPr>
          <w:p>
            <w:pPr>
              <w:pStyle w:val="41"/>
              <w:ind w:left="420"/>
              <w:jc w:val="center"/>
              <w:rPr>
                <w:color w:val="auto"/>
                <w:highlight w:val="none"/>
              </w:rPr>
            </w:pPr>
            <w:r>
              <w:rPr>
                <w:color w:val="auto"/>
                <w:highlight w:val="none"/>
              </w:rPr>
              <w:t>单元面积(m</w:t>
            </w:r>
            <w:r>
              <w:rPr>
                <w:rFonts w:hint="eastAsia"/>
                <w:color w:val="auto"/>
                <w:highlight w:val="none"/>
                <w:vertAlign w:val="superscript"/>
              </w:rPr>
              <w:t>2</w:t>
            </w:r>
            <w:r>
              <w:rPr>
                <w:color w:val="auto"/>
                <w:highlight w:val="none"/>
              </w:rPr>
              <w:t>)</w:t>
            </w:r>
          </w:p>
        </w:tc>
        <w:tc>
          <w:tcPr>
            <w:tcW w:w="2067" w:type="pct"/>
            <w:tcBorders>
              <w:right w:val="single" w:color="231F20" w:sz="6" w:space="0"/>
            </w:tcBorders>
            <w:shd w:val="clear" w:color="auto" w:fill="auto"/>
          </w:tcPr>
          <w:p>
            <w:pPr>
              <w:pStyle w:val="41"/>
              <w:ind w:left="420"/>
              <w:jc w:val="center"/>
              <w:rPr>
                <w:color w:val="auto"/>
                <w:highlight w:val="none"/>
              </w:rPr>
            </w:pPr>
            <w:r>
              <w:rPr>
                <w:color w:val="auto"/>
                <w:highlight w:val="none"/>
              </w:rPr>
              <w:t>测点数量</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1" w:hRule="atLeast"/>
          <w:jc w:val="center"/>
        </w:trPr>
        <w:tc>
          <w:tcPr>
            <w:tcW w:w="2932" w:type="pct"/>
            <w:tcBorders>
              <w:left w:val="single" w:color="231F20" w:sz="6" w:space="0"/>
            </w:tcBorders>
            <w:shd w:val="clear" w:color="auto" w:fill="auto"/>
          </w:tcPr>
          <w:p>
            <w:pPr>
              <w:pStyle w:val="41"/>
              <w:ind w:left="420"/>
              <w:jc w:val="center"/>
              <w:rPr>
                <w:color w:val="auto"/>
                <w:highlight w:val="none"/>
              </w:rPr>
            </w:pPr>
            <w:r>
              <w:rPr>
                <w:rFonts w:hint="eastAsia"/>
                <w:color w:val="auto"/>
                <w:highlight w:val="none"/>
              </w:rPr>
              <w:t>0-5000</w:t>
            </w:r>
          </w:p>
        </w:tc>
        <w:tc>
          <w:tcPr>
            <w:tcW w:w="2067" w:type="pct"/>
            <w:tcBorders>
              <w:right w:val="single" w:color="231F20" w:sz="6" w:space="0"/>
            </w:tcBorders>
            <w:shd w:val="clear" w:color="auto" w:fill="auto"/>
          </w:tcPr>
          <w:p>
            <w:pPr>
              <w:pStyle w:val="41"/>
              <w:ind w:left="420"/>
              <w:jc w:val="center"/>
              <w:rPr>
                <w:color w:val="auto"/>
                <w:highlight w:val="none"/>
              </w:rPr>
            </w:pPr>
            <w:r>
              <w:rPr>
                <w:rFonts w:hint="eastAsia"/>
                <w:color w:val="auto"/>
                <w:highlight w:val="none"/>
              </w:rPr>
              <w:t>3</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9" w:hRule="atLeast"/>
          <w:jc w:val="center"/>
        </w:trPr>
        <w:tc>
          <w:tcPr>
            <w:tcW w:w="2932" w:type="pct"/>
            <w:tcBorders>
              <w:left w:val="single" w:color="231F20" w:sz="6" w:space="0"/>
            </w:tcBorders>
            <w:shd w:val="clear" w:color="auto" w:fill="auto"/>
          </w:tcPr>
          <w:p>
            <w:pPr>
              <w:pStyle w:val="41"/>
              <w:ind w:left="420"/>
              <w:jc w:val="center"/>
              <w:rPr>
                <w:color w:val="auto"/>
                <w:highlight w:val="none"/>
              </w:rPr>
            </w:pPr>
            <w:r>
              <w:rPr>
                <w:rFonts w:hint="eastAsia"/>
                <w:color w:val="auto"/>
                <w:highlight w:val="none"/>
              </w:rPr>
              <w:t xml:space="preserve"> 5000-10000</w:t>
            </w:r>
          </w:p>
        </w:tc>
        <w:tc>
          <w:tcPr>
            <w:tcW w:w="2067" w:type="pct"/>
            <w:tcBorders>
              <w:right w:val="single" w:color="231F20" w:sz="6" w:space="0"/>
            </w:tcBorders>
            <w:shd w:val="clear" w:color="auto" w:fill="auto"/>
          </w:tcPr>
          <w:p>
            <w:pPr>
              <w:pStyle w:val="41"/>
              <w:ind w:left="420"/>
              <w:jc w:val="center"/>
              <w:rPr>
                <w:color w:val="auto"/>
                <w:highlight w:val="none"/>
              </w:rPr>
            </w:pPr>
            <w:r>
              <w:rPr>
                <w:rFonts w:hint="eastAsia"/>
                <w:color w:val="auto"/>
                <w:highlight w:val="none"/>
              </w:rPr>
              <w:t>5</w:t>
            </w:r>
          </w:p>
        </w:tc>
      </w:tr>
    </w:tbl>
    <w:p>
      <w:pPr>
        <w:rPr>
          <w:color w:val="auto"/>
          <w:szCs w:val="21"/>
          <w:highlight w:val="none"/>
        </w:rPr>
      </w:pPr>
      <w:r>
        <w:rPr>
          <w:rFonts w:hint="eastAsia"/>
          <w:b/>
          <w:bCs/>
          <w:color w:val="auto"/>
          <w:szCs w:val="21"/>
          <w:highlight w:val="none"/>
        </w:rPr>
        <w:t>7</w:t>
      </w:r>
      <w:r>
        <w:rPr>
          <w:b/>
          <w:bCs/>
          <w:color w:val="auto"/>
          <w:szCs w:val="21"/>
          <w:highlight w:val="none"/>
        </w:rPr>
        <w:t>.1.4</w:t>
      </w:r>
      <w:r>
        <w:rPr>
          <w:rFonts w:hint="eastAsia"/>
          <w:color w:val="auto"/>
          <w:szCs w:val="21"/>
          <w:highlight w:val="none"/>
        </w:rPr>
        <w:t>汇水槽、泄水口顶面高程应低于桥面铺装层1</w:t>
      </w:r>
      <w:r>
        <w:rPr>
          <w:color w:val="auto"/>
          <w:szCs w:val="21"/>
          <w:highlight w:val="none"/>
        </w:rPr>
        <w:t>0</w:t>
      </w:r>
      <w:r>
        <w:rPr>
          <w:rFonts w:hint="eastAsia"/>
          <w:color w:val="auto"/>
          <w:szCs w:val="21"/>
          <w:highlight w:val="none"/>
        </w:rPr>
        <w:t>mm~</w:t>
      </w:r>
      <w:r>
        <w:rPr>
          <w:color w:val="auto"/>
          <w:szCs w:val="21"/>
          <w:highlight w:val="none"/>
        </w:rPr>
        <w:t>15</w:t>
      </w:r>
      <w:r>
        <w:rPr>
          <w:rFonts w:hint="eastAsia"/>
          <w:color w:val="auto"/>
          <w:szCs w:val="21"/>
          <w:highlight w:val="none"/>
        </w:rPr>
        <w:t>mm，泄水管下端至少应伸出构筑物底面1</w:t>
      </w:r>
      <w:r>
        <w:rPr>
          <w:color w:val="auto"/>
          <w:szCs w:val="21"/>
          <w:highlight w:val="none"/>
        </w:rPr>
        <w:t>00</w:t>
      </w:r>
      <w:r>
        <w:rPr>
          <w:rFonts w:hint="eastAsia"/>
          <w:color w:val="auto"/>
          <w:szCs w:val="21"/>
          <w:highlight w:val="none"/>
        </w:rPr>
        <w:t>mm~</w:t>
      </w:r>
      <w:r>
        <w:rPr>
          <w:color w:val="auto"/>
          <w:szCs w:val="21"/>
          <w:highlight w:val="none"/>
        </w:rPr>
        <w:t>150</w:t>
      </w:r>
      <w:r>
        <w:rPr>
          <w:rFonts w:hint="eastAsia"/>
          <w:color w:val="auto"/>
          <w:szCs w:val="21"/>
          <w:highlight w:val="none"/>
        </w:rPr>
        <w:t>mm，泄水管宜通过竖向管道直接引至地面或雨水管线，其竖向管道应采用抱箍、卡环、定位卡等预埋件固定在结构物上。</w:t>
      </w:r>
    </w:p>
    <w:p>
      <w:pPr>
        <w:pStyle w:val="5"/>
        <w:numPr>
          <w:ilvl w:val="1"/>
          <w:numId w:val="0"/>
        </w:numPr>
        <w:rPr>
          <w:color w:val="auto"/>
          <w:highlight w:val="none"/>
        </w:rPr>
      </w:pPr>
      <w:bookmarkStart w:id="56" w:name="_Toc26320"/>
      <w:r>
        <w:rPr>
          <w:rFonts w:hint="eastAsia"/>
          <w:color w:val="auto"/>
          <w:highlight w:val="none"/>
        </w:rPr>
        <w:t>7.2桥面</w:t>
      </w:r>
      <w:r>
        <w:rPr>
          <w:color w:val="auto"/>
          <w:highlight w:val="none"/>
        </w:rPr>
        <w:t>基层</w:t>
      </w:r>
      <w:bookmarkEnd w:id="56"/>
    </w:p>
    <w:p>
      <w:pPr>
        <w:spacing w:line="214" w:lineRule="auto"/>
        <w:jc w:val="center"/>
        <w:rPr>
          <w:rFonts w:ascii="黑体" w:hAnsi="黑体" w:eastAsia="黑体" w:cs="黑体"/>
          <w:b/>
          <w:bCs/>
          <w:color w:val="auto"/>
          <w:spacing w:val="5"/>
          <w:w w:val="112"/>
          <w:position w:val="-2"/>
          <w:sz w:val="20"/>
          <w:szCs w:val="20"/>
          <w:highlight w:val="none"/>
        </w:rPr>
      </w:pPr>
    </w:p>
    <w:p>
      <w:pPr>
        <w:spacing w:line="214" w:lineRule="auto"/>
        <w:jc w:val="center"/>
        <w:rPr>
          <w:rFonts w:ascii="黑体" w:hAnsi="黑体" w:eastAsia="黑体" w:cs="黑体"/>
          <w:color w:val="auto"/>
          <w:sz w:val="20"/>
          <w:szCs w:val="20"/>
          <w:highlight w:val="none"/>
        </w:rPr>
      </w:pPr>
      <w:r>
        <w:rPr>
          <w:rFonts w:hint="eastAsia" w:ascii="黑体" w:hAnsi="黑体" w:eastAsia="黑体" w:cs="黑体"/>
          <w:b/>
          <w:bCs/>
          <w:color w:val="auto"/>
          <w:spacing w:val="5"/>
          <w:w w:val="112"/>
          <w:position w:val="-2"/>
          <w:sz w:val="20"/>
          <w:szCs w:val="20"/>
          <w:highlight w:val="none"/>
        </w:rPr>
        <w:t xml:space="preserve">I </w:t>
      </w:r>
      <w:r>
        <w:rPr>
          <w:rFonts w:hint="eastAsia" w:ascii="黑体" w:hAnsi="黑体" w:eastAsia="黑体" w:cs="黑体"/>
          <w:color w:val="auto"/>
          <w:spacing w:val="5"/>
          <w:w w:val="112"/>
          <w:sz w:val="20"/>
          <w:szCs w:val="20"/>
          <w:highlight w:val="none"/>
        </w:rPr>
        <w:t>主控项目</w:t>
      </w:r>
    </w:p>
    <w:p>
      <w:pPr>
        <w:spacing w:before="242" w:line="217" w:lineRule="auto"/>
        <w:rPr>
          <w:rFonts w:ascii="Arial" w:hAnsi="Arial" w:cs="Arial"/>
          <w:color w:val="auto"/>
          <w:sz w:val="19"/>
          <w:szCs w:val="19"/>
          <w:highlight w:val="none"/>
        </w:rPr>
      </w:pPr>
      <w:r>
        <w:rPr>
          <w:rFonts w:hint="eastAsia"/>
          <w:b/>
          <w:bCs/>
          <w:color w:val="auto"/>
          <w:highlight w:val="none"/>
        </w:rPr>
        <w:t>7.2.1</w:t>
      </w:r>
      <w:r>
        <w:rPr>
          <w:rFonts w:hint="eastAsia"/>
          <w:b/>
          <w:bCs/>
          <w:color w:val="auto"/>
          <w:spacing w:val="5"/>
          <w:w w:val="104"/>
          <w:sz w:val="19"/>
          <w:szCs w:val="19"/>
          <w:highlight w:val="none"/>
        </w:rPr>
        <w:t xml:space="preserve"> </w:t>
      </w:r>
      <w:r>
        <w:rPr>
          <w:color w:val="auto"/>
          <w:highlight w:val="none"/>
        </w:rPr>
        <w:t>混凝土基层的粗糙度和平整度应符合表</w:t>
      </w:r>
      <w:r>
        <w:rPr>
          <w:rFonts w:hint="eastAsia"/>
          <w:color w:val="auto"/>
          <w:highlight w:val="none"/>
        </w:rPr>
        <w:t>7.2.1</w:t>
      </w:r>
      <w:r>
        <w:rPr>
          <w:color w:val="auto"/>
          <w:highlight w:val="none"/>
        </w:rPr>
        <w:t>的规定</w:t>
      </w:r>
      <w:r>
        <w:rPr>
          <w:rFonts w:hint="eastAsia"/>
          <w:color w:val="auto"/>
          <w:highlight w:val="none"/>
        </w:rPr>
        <w:t>。</w:t>
      </w:r>
    </w:p>
    <w:p>
      <w:pPr>
        <w:jc w:val="center"/>
        <w:rPr>
          <w:color w:val="auto"/>
          <w:highlight w:val="none"/>
        </w:rPr>
      </w:pPr>
    </w:p>
    <w:p>
      <w:pPr>
        <w:jc w:val="center"/>
        <w:rPr>
          <w:color w:val="auto"/>
          <w:highlight w:val="none"/>
        </w:rPr>
      </w:pPr>
      <w:r>
        <w:rPr>
          <w:color w:val="auto"/>
          <w:highlight w:val="none"/>
        </w:rPr>
        <w:t>表</w:t>
      </w:r>
      <w:r>
        <w:rPr>
          <w:rFonts w:hint="eastAsia"/>
          <w:color w:val="auto"/>
          <w:highlight w:val="none"/>
        </w:rPr>
        <w:t>7.2.1</w:t>
      </w:r>
      <w:r>
        <w:rPr>
          <w:color w:val="auto"/>
          <w:highlight w:val="none"/>
        </w:rPr>
        <w:t>混凝土基层检测主控项目</w:t>
      </w:r>
    </w:p>
    <w:p>
      <w:pPr>
        <w:spacing w:line="16" w:lineRule="exact"/>
        <w:rPr>
          <w:color w:val="auto"/>
          <w:highlight w:val="none"/>
        </w:rPr>
      </w:pPr>
    </w:p>
    <w:tbl>
      <w:tblPr>
        <w:tblStyle w:val="33"/>
        <w:tblW w:w="4998" w:type="pct"/>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autofit"/>
        <w:tblCellMar>
          <w:top w:w="0" w:type="dxa"/>
          <w:left w:w="0" w:type="dxa"/>
          <w:bottom w:w="0" w:type="dxa"/>
          <w:right w:w="0" w:type="dxa"/>
        </w:tblCellMar>
      </w:tblPr>
      <w:tblGrid>
        <w:gridCol w:w="1586"/>
        <w:gridCol w:w="2835"/>
        <w:gridCol w:w="1458"/>
        <w:gridCol w:w="2921"/>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20" w:hRule="atLeast"/>
          <w:jc w:val="center"/>
        </w:trPr>
        <w:tc>
          <w:tcPr>
            <w:tcW w:w="901" w:type="pct"/>
            <w:tcBorders>
              <w:left w:val="single" w:color="231F20" w:sz="6" w:space="0"/>
            </w:tcBorders>
            <w:shd w:val="clear" w:color="auto" w:fill="auto"/>
            <w:vAlign w:val="center"/>
          </w:tcPr>
          <w:p>
            <w:pPr>
              <w:pStyle w:val="41"/>
              <w:jc w:val="center"/>
              <w:rPr>
                <w:color w:val="auto"/>
                <w:highlight w:val="none"/>
              </w:rPr>
            </w:pPr>
            <w:r>
              <w:rPr>
                <w:color w:val="auto"/>
                <w:highlight w:val="none"/>
              </w:rPr>
              <w:t>检测项目</w:t>
            </w:r>
          </w:p>
        </w:tc>
        <w:tc>
          <w:tcPr>
            <w:tcW w:w="1610" w:type="pct"/>
            <w:shd w:val="clear" w:color="auto" w:fill="auto"/>
            <w:vAlign w:val="center"/>
          </w:tcPr>
          <w:p>
            <w:pPr>
              <w:pStyle w:val="41"/>
              <w:jc w:val="center"/>
              <w:rPr>
                <w:color w:val="auto"/>
                <w:highlight w:val="none"/>
              </w:rPr>
            </w:pPr>
            <w:r>
              <w:rPr>
                <w:color w:val="auto"/>
                <w:highlight w:val="none"/>
              </w:rPr>
              <w:t>防水层类型</w:t>
            </w:r>
          </w:p>
        </w:tc>
        <w:tc>
          <w:tcPr>
            <w:tcW w:w="828" w:type="pct"/>
            <w:shd w:val="clear" w:color="auto" w:fill="auto"/>
            <w:vAlign w:val="center"/>
          </w:tcPr>
          <w:p>
            <w:pPr>
              <w:pStyle w:val="41"/>
              <w:jc w:val="center"/>
              <w:rPr>
                <w:color w:val="auto"/>
                <w:highlight w:val="none"/>
              </w:rPr>
            </w:pPr>
            <w:r>
              <w:rPr>
                <w:color w:val="auto"/>
                <w:highlight w:val="none"/>
              </w:rPr>
              <w:t>质量要求</w:t>
            </w:r>
          </w:p>
        </w:tc>
        <w:tc>
          <w:tcPr>
            <w:tcW w:w="1659" w:type="pct"/>
            <w:tcBorders>
              <w:right w:val="single" w:color="231F20" w:sz="6" w:space="0"/>
            </w:tcBorders>
            <w:shd w:val="clear" w:color="auto" w:fill="auto"/>
            <w:vAlign w:val="center"/>
          </w:tcPr>
          <w:p>
            <w:pPr>
              <w:pStyle w:val="41"/>
              <w:jc w:val="center"/>
              <w:rPr>
                <w:color w:val="auto"/>
                <w:highlight w:val="none"/>
              </w:rPr>
            </w:pPr>
            <w:r>
              <w:rPr>
                <w:color w:val="auto"/>
                <w:highlight w:val="none"/>
              </w:rPr>
              <w:t>检验方法</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2" w:hRule="atLeast"/>
          <w:jc w:val="center"/>
        </w:trPr>
        <w:tc>
          <w:tcPr>
            <w:tcW w:w="901" w:type="pct"/>
            <w:vMerge w:val="restart"/>
            <w:tcBorders>
              <w:left w:val="single" w:color="231F20" w:sz="6" w:space="0"/>
              <w:bottom w:val="nil"/>
            </w:tcBorders>
            <w:shd w:val="clear" w:color="auto" w:fill="auto"/>
            <w:vAlign w:val="center"/>
          </w:tcPr>
          <w:p>
            <w:pPr>
              <w:pStyle w:val="41"/>
              <w:jc w:val="center"/>
              <w:rPr>
                <w:color w:val="auto"/>
                <w:highlight w:val="none"/>
              </w:rPr>
            </w:pPr>
            <w:r>
              <w:rPr>
                <w:color w:val="auto"/>
                <w:highlight w:val="none"/>
              </w:rPr>
              <w:t>粗糙度(mm)</w:t>
            </w:r>
          </w:p>
        </w:tc>
        <w:tc>
          <w:tcPr>
            <w:tcW w:w="1610" w:type="pct"/>
            <w:shd w:val="clear" w:color="auto" w:fill="auto"/>
            <w:vAlign w:val="center"/>
          </w:tcPr>
          <w:p>
            <w:pPr>
              <w:pStyle w:val="41"/>
              <w:jc w:val="center"/>
              <w:rPr>
                <w:color w:val="auto"/>
                <w:highlight w:val="none"/>
              </w:rPr>
            </w:pPr>
            <w:r>
              <w:rPr>
                <w:color w:val="auto"/>
                <w:highlight w:val="none"/>
              </w:rPr>
              <w:t>防水卷材</w:t>
            </w:r>
          </w:p>
        </w:tc>
        <w:tc>
          <w:tcPr>
            <w:tcW w:w="828" w:type="pct"/>
            <w:shd w:val="clear" w:color="auto" w:fill="auto"/>
            <w:vAlign w:val="center"/>
          </w:tcPr>
          <w:p>
            <w:pPr>
              <w:pStyle w:val="41"/>
              <w:jc w:val="center"/>
              <w:rPr>
                <w:color w:val="auto"/>
                <w:highlight w:val="none"/>
              </w:rPr>
            </w:pPr>
            <w:r>
              <w:rPr>
                <w:rFonts w:hint="eastAsia"/>
                <w:color w:val="auto"/>
                <w:highlight w:val="none"/>
              </w:rPr>
              <w:t>1.0~1.5</w:t>
            </w:r>
          </w:p>
        </w:tc>
        <w:tc>
          <w:tcPr>
            <w:tcW w:w="1659" w:type="pct"/>
            <w:vMerge w:val="restart"/>
            <w:tcBorders>
              <w:bottom w:val="nil"/>
              <w:right w:val="single" w:color="231F20" w:sz="6" w:space="0"/>
            </w:tcBorders>
            <w:shd w:val="clear" w:color="auto" w:fill="auto"/>
            <w:vAlign w:val="center"/>
          </w:tcPr>
          <w:p>
            <w:pPr>
              <w:pStyle w:val="41"/>
              <w:jc w:val="center"/>
              <w:rPr>
                <w:color w:val="auto"/>
                <w:highlight w:val="none"/>
              </w:rPr>
            </w:pPr>
            <w:r>
              <w:rPr>
                <w:color w:val="auto"/>
                <w:highlight w:val="none"/>
              </w:rPr>
              <w:t>按本规程附录A的规定执行</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71" w:hRule="atLeast"/>
          <w:jc w:val="center"/>
        </w:trPr>
        <w:tc>
          <w:tcPr>
            <w:tcW w:w="901" w:type="pct"/>
            <w:vMerge w:val="continue"/>
            <w:tcBorders>
              <w:top w:val="nil"/>
              <w:left w:val="single" w:color="231F20" w:sz="6" w:space="0"/>
            </w:tcBorders>
            <w:shd w:val="clear" w:color="auto" w:fill="auto"/>
            <w:vAlign w:val="center"/>
          </w:tcPr>
          <w:p>
            <w:pPr>
              <w:pStyle w:val="41"/>
              <w:ind w:left="420"/>
              <w:jc w:val="center"/>
              <w:rPr>
                <w:color w:val="auto"/>
                <w:highlight w:val="none"/>
              </w:rPr>
            </w:pPr>
          </w:p>
        </w:tc>
        <w:tc>
          <w:tcPr>
            <w:tcW w:w="1610" w:type="pct"/>
            <w:shd w:val="clear" w:color="auto" w:fill="auto"/>
            <w:vAlign w:val="center"/>
          </w:tcPr>
          <w:p>
            <w:pPr>
              <w:pStyle w:val="41"/>
              <w:jc w:val="center"/>
              <w:rPr>
                <w:color w:val="auto"/>
                <w:highlight w:val="none"/>
              </w:rPr>
            </w:pPr>
            <w:r>
              <w:rPr>
                <w:color w:val="auto"/>
                <w:highlight w:val="none"/>
              </w:rPr>
              <w:t>防水涂料、水泥基渗透结晶型防水涂料</w:t>
            </w:r>
          </w:p>
        </w:tc>
        <w:tc>
          <w:tcPr>
            <w:tcW w:w="828" w:type="pct"/>
            <w:shd w:val="clear" w:color="auto" w:fill="auto"/>
            <w:vAlign w:val="center"/>
          </w:tcPr>
          <w:p>
            <w:pPr>
              <w:pStyle w:val="41"/>
              <w:jc w:val="center"/>
              <w:rPr>
                <w:color w:val="auto"/>
                <w:highlight w:val="none"/>
              </w:rPr>
            </w:pPr>
            <w:r>
              <w:rPr>
                <w:rFonts w:hint="eastAsia"/>
                <w:color w:val="auto"/>
                <w:highlight w:val="none"/>
              </w:rPr>
              <w:t>0.5~0.8</w:t>
            </w:r>
          </w:p>
        </w:tc>
        <w:tc>
          <w:tcPr>
            <w:tcW w:w="1659" w:type="pct"/>
            <w:vMerge w:val="continue"/>
            <w:tcBorders>
              <w:top w:val="nil"/>
              <w:right w:val="single" w:color="231F20" w:sz="6" w:space="0"/>
            </w:tcBorders>
            <w:shd w:val="clear" w:color="auto" w:fill="auto"/>
            <w:vAlign w:val="center"/>
          </w:tcPr>
          <w:p>
            <w:pPr>
              <w:pStyle w:val="41"/>
              <w:ind w:left="420"/>
              <w:jc w:val="center"/>
              <w:rPr>
                <w:color w:val="auto"/>
                <w:highlight w:val="none"/>
              </w:rPr>
            </w:pP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37" w:hRule="atLeast"/>
          <w:jc w:val="center"/>
        </w:trPr>
        <w:tc>
          <w:tcPr>
            <w:tcW w:w="901" w:type="pct"/>
            <w:tcBorders>
              <w:left w:val="single" w:color="231F20" w:sz="6" w:space="0"/>
            </w:tcBorders>
            <w:shd w:val="clear" w:color="auto" w:fill="auto"/>
            <w:vAlign w:val="center"/>
          </w:tcPr>
          <w:p>
            <w:pPr>
              <w:pStyle w:val="41"/>
              <w:jc w:val="center"/>
              <w:rPr>
                <w:color w:val="auto"/>
                <w:highlight w:val="none"/>
              </w:rPr>
            </w:pPr>
            <w:r>
              <w:rPr>
                <w:color w:val="auto"/>
                <w:highlight w:val="none"/>
              </w:rPr>
              <w:t>平整度(mm)</w:t>
            </w:r>
          </w:p>
        </w:tc>
        <w:tc>
          <w:tcPr>
            <w:tcW w:w="1610" w:type="pct"/>
            <w:shd w:val="clear" w:color="auto" w:fill="auto"/>
            <w:vAlign w:val="center"/>
          </w:tcPr>
          <w:p>
            <w:pPr>
              <w:pStyle w:val="41"/>
              <w:jc w:val="center"/>
              <w:rPr>
                <w:color w:val="auto"/>
                <w:highlight w:val="none"/>
              </w:rPr>
            </w:pPr>
            <w:r>
              <w:rPr>
                <w:color w:val="auto"/>
                <w:highlight w:val="none"/>
              </w:rPr>
              <w:t>防水卷材、防水涂料、水泥基渗透结晶型防水涂料</w:t>
            </w:r>
          </w:p>
        </w:tc>
        <w:tc>
          <w:tcPr>
            <w:tcW w:w="828" w:type="pct"/>
            <w:shd w:val="clear" w:color="auto" w:fill="auto"/>
            <w:vAlign w:val="center"/>
          </w:tcPr>
          <w:p>
            <w:pPr>
              <w:pStyle w:val="41"/>
              <w:jc w:val="center"/>
              <w:rPr>
                <w:color w:val="auto"/>
                <w:highlight w:val="none"/>
              </w:rPr>
            </w:pPr>
            <w:r>
              <w:rPr>
                <w:rFonts w:hint="eastAsia"/>
                <w:color w:val="auto"/>
                <w:highlight w:val="none"/>
              </w:rPr>
              <w:t>5.0</w:t>
            </w:r>
          </w:p>
        </w:tc>
        <w:tc>
          <w:tcPr>
            <w:tcW w:w="1659" w:type="pct"/>
            <w:tcBorders>
              <w:right w:val="single" w:color="231F20" w:sz="6" w:space="0"/>
            </w:tcBorders>
            <w:shd w:val="clear" w:color="auto" w:fill="auto"/>
            <w:vAlign w:val="center"/>
          </w:tcPr>
          <w:p>
            <w:pPr>
              <w:pStyle w:val="41"/>
              <w:jc w:val="center"/>
              <w:rPr>
                <w:color w:val="auto"/>
                <w:highlight w:val="none"/>
              </w:rPr>
            </w:pPr>
            <w:r>
              <w:rPr>
                <w:rFonts w:hint="eastAsia"/>
                <w:color w:val="auto"/>
                <w:highlight w:val="none"/>
              </w:rPr>
              <w:t>3</w:t>
            </w:r>
            <w:r>
              <w:rPr>
                <w:color w:val="auto"/>
                <w:highlight w:val="none"/>
              </w:rPr>
              <w:t>m直尺、塞尺:测量最大间隙</w:t>
            </w:r>
            <w:r>
              <w:rPr>
                <w:rFonts w:hint="eastAsia"/>
                <w:color w:val="auto"/>
                <w:highlight w:val="none"/>
              </w:rPr>
              <w:t>.</w:t>
            </w:r>
            <w:r>
              <w:rPr>
                <w:color w:val="auto"/>
                <w:highlight w:val="none"/>
              </w:rPr>
              <w:t>沿桥纵向、横向各量一次,取大值</w:t>
            </w:r>
          </w:p>
        </w:tc>
      </w:tr>
    </w:tbl>
    <w:p>
      <w:pPr>
        <w:spacing w:before="62" w:line="211" w:lineRule="auto"/>
        <w:ind w:firstLine="2417"/>
        <w:rPr>
          <w:rFonts w:ascii="Arial" w:hAnsi="Arial" w:eastAsia="Arial" w:cs="Arial"/>
          <w:color w:val="auto"/>
          <w:spacing w:val="3"/>
          <w:position w:val="-1"/>
          <w:sz w:val="19"/>
          <w:szCs w:val="19"/>
          <w:highlight w:val="none"/>
        </w:rPr>
      </w:pPr>
    </w:p>
    <w:p>
      <w:pPr>
        <w:spacing w:before="62" w:line="211" w:lineRule="auto"/>
        <w:jc w:val="center"/>
        <w:rPr>
          <w:rFonts w:ascii="黑体" w:hAnsi="黑体" w:eastAsia="黑体" w:cs="黑体"/>
          <w:color w:val="auto"/>
          <w:sz w:val="19"/>
          <w:szCs w:val="19"/>
          <w:highlight w:val="none"/>
        </w:rPr>
      </w:pPr>
      <w:r>
        <w:rPr>
          <w:rFonts w:ascii="Arial" w:hAnsi="Arial" w:eastAsia="Arial" w:cs="Arial"/>
          <w:color w:val="auto"/>
          <w:spacing w:val="3"/>
          <w:position w:val="-1"/>
          <w:sz w:val="19"/>
          <w:szCs w:val="19"/>
          <w:highlight w:val="none"/>
        </w:rPr>
        <w:fldChar w:fldCharType="begin"/>
      </w:r>
      <w:r>
        <w:rPr>
          <w:rFonts w:ascii="Arial" w:hAnsi="Arial" w:eastAsia="Arial" w:cs="Arial"/>
          <w:color w:val="auto"/>
          <w:spacing w:val="3"/>
          <w:position w:val="-1"/>
          <w:sz w:val="19"/>
          <w:szCs w:val="19"/>
          <w:highlight w:val="none"/>
        </w:rPr>
        <w:instrText xml:space="preserve"> = 2 \* ROMAN \* MERGEFORMAT </w:instrText>
      </w:r>
      <w:r>
        <w:rPr>
          <w:rFonts w:ascii="Arial" w:hAnsi="Arial" w:eastAsia="Arial" w:cs="Arial"/>
          <w:color w:val="auto"/>
          <w:spacing w:val="3"/>
          <w:position w:val="-1"/>
          <w:sz w:val="19"/>
          <w:szCs w:val="19"/>
          <w:highlight w:val="none"/>
        </w:rPr>
        <w:fldChar w:fldCharType="separate"/>
      </w:r>
      <w:r>
        <w:rPr>
          <w:color w:val="auto"/>
          <w:highlight w:val="none"/>
        </w:rPr>
        <w:t>II</w:t>
      </w:r>
      <w:r>
        <w:rPr>
          <w:rFonts w:ascii="Arial" w:hAnsi="Arial" w:eastAsia="Arial" w:cs="Arial"/>
          <w:color w:val="auto"/>
          <w:spacing w:val="3"/>
          <w:position w:val="-1"/>
          <w:sz w:val="19"/>
          <w:szCs w:val="19"/>
          <w:highlight w:val="none"/>
        </w:rPr>
        <w:fldChar w:fldCharType="end"/>
      </w:r>
      <w:r>
        <w:rPr>
          <w:rFonts w:ascii="黑体" w:hAnsi="黑体" w:eastAsia="黑体" w:cs="黑体"/>
          <w:color w:val="auto"/>
          <w:spacing w:val="5"/>
          <w:w w:val="112"/>
          <w:sz w:val="19"/>
          <w:szCs w:val="19"/>
          <w:highlight w:val="none"/>
        </w:rPr>
        <w:t>一般项目</w:t>
      </w:r>
    </w:p>
    <w:p>
      <w:pPr>
        <w:spacing w:before="248" w:line="217" w:lineRule="auto"/>
        <w:rPr>
          <w:color w:val="auto"/>
          <w:highlight w:val="none"/>
        </w:rPr>
      </w:pPr>
      <w:r>
        <w:rPr>
          <w:rFonts w:hint="eastAsia"/>
          <w:b/>
          <w:bCs/>
          <w:color w:val="auto"/>
          <w:highlight w:val="none"/>
        </w:rPr>
        <w:t xml:space="preserve">7.2.2 </w:t>
      </w:r>
      <w:r>
        <w:rPr>
          <w:color w:val="auto"/>
          <w:highlight w:val="none"/>
        </w:rPr>
        <w:t>混凝土基层外观质量应符合表</w:t>
      </w:r>
      <w:r>
        <w:rPr>
          <w:rFonts w:hint="eastAsia"/>
          <w:color w:val="auto"/>
          <w:highlight w:val="none"/>
        </w:rPr>
        <w:t>7.2.2</w:t>
      </w:r>
      <w:r>
        <w:rPr>
          <w:color w:val="auto"/>
          <w:highlight w:val="none"/>
        </w:rPr>
        <w:t>的规定</w:t>
      </w:r>
      <w:r>
        <w:rPr>
          <w:rFonts w:hint="eastAsia"/>
          <w:color w:val="auto"/>
          <w:highlight w:val="none"/>
        </w:rPr>
        <w:t>。</w:t>
      </w:r>
    </w:p>
    <w:p>
      <w:pPr>
        <w:rPr>
          <w:color w:val="auto"/>
          <w:highlight w:val="none"/>
        </w:rPr>
      </w:pPr>
    </w:p>
    <w:p>
      <w:pPr>
        <w:jc w:val="center"/>
        <w:rPr>
          <w:color w:val="auto"/>
          <w:highlight w:val="none"/>
        </w:rPr>
      </w:pPr>
      <w:r>
        <w:rPr>
          <w:color w:val="auto"/>
          <w:highlight w:val="none"/>
        </w:rPr>
        <w:t>表</w:t>
      </w:r>
      <w:r>
        <w:rPr>
          <w:rFonts w:hint="eastAsia"/>
          <w:color w:val="auto"/>
          <w:highlight w:val="none"/>
        </w:rPr>
        <w:t>7.2.2</w:t>
      </w:r>
      <w:r>
        <w:rPr>
          <w:color w:val="auto"/>
          <w:highlight w:val="none"/>
        </w:rPr>
        <w:t>混凝土基层检测一般项目</w:t>
      </w:r>
    </w:p>
    <w:p>
      <w:pPr>
        <w:spacing w:line="18" w:lineRule="exact"/>
        <w:rPr>
          <w:color w:val="auto"/>
          <w:highlight w:val="none"/>
        </w:rPr>
      </w:pPr>
    </w:p>
    <w:tbl>
      <w:tblPr>
        <w:tblStyle w:val="33"/>
        <w:tblW w:w="4998" w:type="pct"/>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autofit"/>
        <w:tblCellMar>
          <w:top w:w="0" w:type="dxa"/>
          <w:left w:w="0" w:type="dxa"/>
          <w:bottom w:w="0" w:type="dxa"/>
          <w:right w:w="0" w:type="dxa"/>
        </w:tblCellMar>
      </w:tblPr>
      <w:tblGrid>
        <w:gridCol w:w="1655"/>
        <w:gridCol w:w="5874"/>
        <w:gridCol w:w="1271"/>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9" w:hRule="atLeast"/>
          <w:jc w:val="center"/>
        </w:trPr>
        <w:tc>
          <w:tcPr>
            <w:tcW w:w="940" w:type="pct"/>
            <w:tcBorders>
              <w:left w:val="single" w:color="231F20" w:sz="6" w:space="0"/>
            </w:tcBorders>
            <w:shd w:val="clear" w:color="auto" w:fill="auto"/>
            <w:vAlign w:val="center"/>
          </w:tcPr>
          <w:p>
            <w:pPr>
              <w:pStyle w:val="41"/>
              <w:jc w:val="center"/>
              <w:rPr>
                <w:color w:val="auto"/>
                <w:highlight w:val="none"/>
              </w:rPr>
            </w:pPr>
            <w:r>
              <w:rPr>
                <w:color w:val="auto"/>
                <w:highlight w:val="none"/>
              </w:rPr>
              <w:t>检测项目</w:t>
            </w:r>
          </w:p>
        </w:tc>
        <w:tc>
          <w:tcPr>
            <w:tcW w:w="3337" w:type="pct"/>
            <w:shd w:val="clear" w:color="auto" w:fill="auto"/>
            <w:vAlign w:val="center"/>
          </w:tcPr>
          <w:p>
            <w:pPr>
              <w:pStyle w:val="41"/>
              <w:jc w:val="center"/>
              <w:rPr>
                <w:color w:val="auto"/>
                <w:highlight w:val="none"/>
              </w:rPr>
            </w:pPr>
            <w:r>
              <w:rPr>
                <w:color w:val="auto"/>
                <w:highlight w:val="none"/>
              </w:rPr>
              <w:t>质量要求</w:t>
            </w:r>
          </w:p>
        </w:tc>
        <w:tc>
          <w:tcPr>
            <w:tcW w:w="722" w:type="pct"/>
            <w:tcBorders>
              <w:right w:val="single" w:color="231F20" w:sz="6" w:space="0"/>
            </w:tcBorders>
            <w:shd w:val="clear" w:color="auto" w:fill="auto"/>
            <w:vAlign w:val="center"/>
          </w:tcPr>
          <w:p>
            <w:pPr>
              <w:pStyle w:val="41"/>
              <w:jc w:val="center"/>
              <w:rPr>
                <w:color w:val="auto"/>
                <w:highlight w:val="none"/>
              </w:rPr>
            </w:pPr>
            <w:r>
              <w:rPr>
                <w:color w:val="auto"/>
                <w:highlight w:val="none"/>
              </w:rPr>
              <w:t>检验方法</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163" w:hRule="atLeast"/>
          <w:jc w:val="center"/>
        </w:trPr>
        <w:tc>
          <w:tcPr>
            <w:tcW w:w="940" w:type="pct"/>
            <w:tcBorders>
              <w:left w:val="single" w:color="231F20" w:sz="6" w:space="0"/>
            </w:tcBorders>
            <w:shd w:val="clear" w:color="auto" w:fill="auto"/>
            <w:vAlign w:val="center"/>
          </w:tcPr>
          <w:p>
            <w:pPr>
              <w:pStyle w:val="41"/>
              <w:jc w:val="center"/>
              <w:rPr>
                <w:color w:val="auto"/>
                <w:highlight w:val="none"/>
              </w:rPr>
            </w:pPr>
            <w:r>
              <w:rPr>
                <w:color w:val="auto"/>
                <w:highlight w:val="none"/>
              </w:rPr>
              <w:t>外观质量</w:t>
            </w:r>
          </w:p>
        </w:tc>
        <w:tc>
          <w:tcPr>
            <w:tcW w:w="3337" w:type="pct"/>
            <w:shd w:val="clear" w:color="auto" w:fill="auto"/>
            <w:vAlign w:val="center"/>
          </w:tcPr>
          <w:p>
            <w:pPr>
              <w:pStyle w:val="41"/>
              <w:jc w:val="left"/>
              <w:rPr>
                <w:color w:val="auto"/>
                <w:highlight w:val="none"/>
              </w:rPr>
            </w:pPr>
            <w:r>
              <w:rPr>
                <w:rFonts w:hint="eastAsia"/>
                <w:color w:val="auto"/>
                <w:highlight w:val="none"/>
              </w:rPr>
              <w:t>1</w:t>
            </w:r>
            <w:r>
              <w:rPr>
                <w:color w:val="auto"/>
                <w:highlight w:val="none"/>
              </w:rPr>
              <w:t>)表面应坚实、干净</w:t>
            </w:r>
          </w:p>
          <w:p>
            <w:pPr>
              <w:pStyle w:val="41"/>
              <w:jc w:val="left"/>
              <w:rPr>
                <w:color w:val="auto"/>
                <w:highlight w:val="none"/>
              </w:rPr>
            </w:pPr>
            <w:r>
              <w:rPr>
                <w:rFonts w:hint="eastAsia"/>
                <w:color w:val="auto"/>
                <w:highlight w:val="none"/>
              </w:rPr>
              <w:t>2</w:t>
            </w:r>
            <w:r>
              <w:rPr>
                <w:color w:val="auto"/>
                <w:highlight w:val="none"/>
              </w:rPr>
              <w:t>)蜂窝、麻面面积不应超过总面积的</w:t>
            </w:r>
            <w:r>
              <w:rPr>
                <w:rFonts w:hint="eastAsia"/>
                <w:color w:val="auto"/>
                <w:highlight w:val="none"/>
              </w:rPr>
              <w:t>0.5</w:t>
            </w:r>
            <w:r>
              <w:rPr>
                <w:color w:val="auto"/>
                <w:highlight w:val="none"/>
              </w:rPr>
              <w:t>％</w:t>
            </w:r>
          </w:p>
          <w:p>
            <w:pPr>
              <w:pStyle w:val="41"/>
              <w:jc w:val="left"/>
              <w:rPr>
                <w:color w:val="auto"/>
                <w:highlight w:val="none"/>
              </w:rPr>
            </w:pPr>
            <w:r>
              <w:rPr>
                <w:rFonts w:hint="eastAsia"/>
                <w:color w:val="auto"/>
                <w:highlight w:val="none"/>
              </w:rPr>
              <w:t>3</w:t>
            </w:r>
            <w:r>
              <w:rPr>
                <w:color w:val="auto"/>
                <w:highlight w:val="none"/>
              </w:rPr>
              <w:t>)裂缝控制符合设计规范的有关规定</w:t>
            </w:r>
          </w:p>
          <w:p>
            <w:pPr>
              <w:pStyle w:val="41"/>
              <w:jc w:val="left"/>
              <w:rPr>
                <w:color w:val="auto"/>
                <w:highlight w:val="none"/>
              </w:rPr>
            </w:pPr>
            <w:r>
              <w:rPr>
                <w:rFonts w:hint="eastAsia"/>
                <w:color w:val="auto"/>
                <w:highlight w:val="none"/>
              </w:rPr>
              <w:t>4</w:t>
            </w:r>
            <w:r>
              <w:rPr>
                <w:color w:val="auto"/>
                <w:highlight w:val="none"/>
              </w:rPr>
              <w:t>)根据桥面所用防水材料不同,基层干燥程度应符合表</w:t>
            </w:r>
            <w:r>
              <w:rPr>
                <w:rFonts w:hint="eastAsia"/>
                <w:color w:val="auto"/>
                <w:highlight w:val="none"/>
              </w:rPr>
              <w:t>6.2.1</w:t>
            </w:r>
            <w:r>
              <w:rPr>
                <w:color w:val="auto"/>
                <w:highlight w:val="none"/>
              </w:rPr>
              <w:t>的规定</w:t>
            </w:r>
          </w:p>
        </w:tc>
        <w:tc>
          <w:tcPr>
            <w:tcW w:w="722" w:type="pct"/>
            <w:tcBorders>
              <w:right w:val="single" w:color="231F20" w:sz="6" w:space="0"/>
            </w:tcBorders>
            <w:shd w:val="clear" w:color="auto" w:fill="auto"/>
            <w:vAlign w:val="center"/>
          </w:tcPr>
          <w:p>
            <w:pPr>
              <w:pStyle w:val="41"/>
              <w:jc w:val="center"/>
              <w:rPr>
                <w:color w:val="auto"/>
                <w:highlight w:val="none"/>
              </w:rPr>
            </w:pPr>
            <w:r>
              <w:rPr>
                <w:color w:val="auto"/>
                <w:highlight w:val="none"/>
              </w:rPr>
              <w:t>观察检查</w:t>
            </w:r>
          </w:p>
        </w:tc>
      </w:tr>
    </w:tbl>
    <w:p>
      <w:pPr>
        <w:spacing w:before="248" w:line="217" w:lineRule="auto"/>
        <w:rPr>
          <w:color w:val="auto"/>
          <w:highlight w:val="none"/>
        </w:rPr>
      </w:pPr>
      <w:r>
        <w:rPr>
          <w:rFonts w:hint="eastAsia"/>
          <w:b/>
          <w:bCs/>
          <w:color w:val="auto"/>
          <w:highlight w:val="none"/>
        </w:rPr>
        <w:t>7.2.3</w:t>
      </w:r>
      <w:r>
        <w:rPr>
          <w:rFonts w:hint="eastAsia"/>
          <w:color w:val="auto"/>
          <w:highlight w:val="none"/>
        </w:rPr>
        <w:t xml:space="preserve"> 钢桥面基面喷砂除锈施工质量应</w:t>
      </w:r>
      <w:r>
        <w:rPr>
          <w:color w:val="auto"/>
          <w:highlight w:val="none"/>
        </w:rPr>
        <w:t>符合表</w:t>
      </w:r>
      <w:r>
        <w:rPr>
          <w:rFonts w:hint="eastAsia"/>
          <w:color w:val="auto"/>
          <w:highlight w:val="none"/>
        </w:rPr>
        <w:t>7.2.</w:t>
      </w:r>
      <w:r>
        <w:rPr>
          <w:color w:val="auto"/>
          <w:highlight w:val="none"/>
        </w:rPr>
        <w:t>3的规定</w:t>
      </w:r>
      <w:r>
        <w:rPr>
          <w:rFonts w:hint="eastAsia"/>
          <w:color w:val="auto"/>
          <w:highlight w:val="none"/>
        </w:rPr>
        <w:t>。</w:t>
      </w:r>
    </w:p>
    <w:p>
      <w:pPr>
        <w:spacing w:before="248" w:line="217" w:lineRule="auto"/>
        <w:jc w:val="center"/>
        <w:rPr>
          <w:color w:val="auto"/>
          <w:highlight w:val="none"/>
        </w:rPr>
      </w:pPr>
      <w:r>
        <w:rPr>
          <w:rFonts w:hint="eastAsia"/>
          <w:color w:val="auto"/>
          <w:highlight w:val="none"/>
        </w:rPr>
        <w:t>表7</w:t>
      </w:r>
      <w:r>
        <w:rPr>
          <w:color w:val="auto"/>
          <w:highlight w:val="none"/>
        </w:rPr>
        <w:t>.2.3</w:t>
      </w:r>
      <w:r>
        <w:rPr>
          <w:rFonts w:hint="eastAsia"/>
          <w:color w:val="auto"/>
          <w:highlight w:val="none"/>
        </w:rPr>
        <w:t>喷砂除锈施工质量控制要求</w:t>
      </w:r>
    </w:p>
    <w:tbl>
      <w:tblPr>
        <w:tblStyle w:val="33"/>
        <w:tblW w:w="4998" w:type="pct"/>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autofit"/>
        <w:tblCellMar>
          <w:top w:w="0" w:type="dxa"/>
          <w:left w:w="0" w:type="dxa"/>
          <w:bottom w:w="0" w:type="dxa"/>
          <w:right w:w="0" w:type="dxa"/>
        </w:tblCellMar>
      </w:tblPr>
      <w:tblGrid>
        <w:gridCol w:w="1446"/>
        <w:gridCol w:w="1189"/>
        <w:gridCol w:w="1766"/>
        <w:gridCol w:w="1726"/>
        <w:gridCol w:w="2673"/>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9" w:hRule="atLeast"/>
          <w:jc w:val="center"/>
        </w:trPr>
        <w:tc>
          <w:tcPr>
            <w:tcW w:w="821" w:type="pct"/>
            <w:tcBorders>
              <w:left w:val="single" w:color="231F20" w:sz="6" w:space="0"/>
            </w:tcBorders>
            <w:shd w:val="clear" w:color="auto" w:fill="auto"/>
            <w:vAlign w:val="center"/>
          </w:tcPr>
          <w:p>
            <w:pPr>
              <w:pStyle w:val="41"/>
              <w:jc w:val="center"/>
              <w:rPr>
                <w:color w:val="auto"/>
                <w:highlight w:val="none"/>
              </w:rPr>
            </w:pPr>
            <w:r>
              <w:rPr>
                <w:color w:val="auto"/>
                <w:highlight w:val="none"/>
              </w:rPr>
              <w:t>检测项目</w:t>
            </w:r>
          </w:p>
        </w:tc>
        <w:tc>
          <w:tcPr>
            <w:tcW w:w="675" w:type="pct"/>
            <w:shd w:val="clear" w:color="auto" w:fill="auto"/>
            <w:vAlign w:val="center"/>
          </w:tcPr>
          <w:p>
            <w:pPr>
              <w:pStyle w:val="41"/>
              <w:jc w:val="center"/>
              <w:rPr>
                <w:color w:val="auto"/>
                <w:highlight w:val="none"/>
              </w:rPr>
            </w:pPr>
            <w:r>
              <w:rPr>
                <w:color w:val="auto"/>
                <w:highlight w:val="none"/>
              </w:rPr>
              <w:t>检查项目</w:t>
            </w:r>
          </w:p>
        </w:tc>
        <w:tc>
          <w:tcPr>
            <w:tcW w:w="1003" w:type="pct"/>
            <w:vAlign w:val="center"/>
          </w:tcPr>
          <w:p>
            <w:pPr>
              <w:pStyle w:val="41"/>
              <w:jc w:val="center"/>
              <w:rPr>
                <w:color w:val="auto"/>
                <w:highlight w:val="none"/>
              </w:rPr>
            </w:pPr>
            <w:r>
              <w:rPr>
                <w:color w:val="auto"/>
                <w:highlight w:val="none"/>
              </w:rPr>
              <w:t>检查频率</w:t>
            </w:r>
          </w:p>
        </w:tc>
        <w:tc>
          <w:tcPr>
            <w:tcW w:w="980" w:type="pct"/>
            <w:tcBorders>
              <w:right w:val="single" w:color="auto" w:sz="4" w:space="0"/>
            </w:tcBorders>
            <w:shd w:val="clear" w:color="auto" w:fill="auto"/>
            <w:vAlign w:val="center"/>
          </w:tcPr>
          <w:p>
            <w:pPr>
              <w:pStyle w:val="41"/>
              <w:jc w:val="center"/>
              <w:rPr>
                <w:color w:val="auto"/>
                <w:highlight w:val="none"/>
              </w:rPr>
            </w:pPr>
            <w:r>
              <w:rPr>
                <w:color w:val="auto"/>
                <w:highlight w:val="none"/>
              </w:rPr>
              <w:t>质量等级</w:t>
            </w:r>
          </w:p>
        </w:tc>
        <w:tc>
          <w:tcPr>
            <w:tcW w:w="1518" w:type="pct"/>
            <w:tcBorders>
              <w:left w:val="single" w:color="auto" w:sz="4" w:space="0"/>
              <w:right w:val="single" w:color="231F20" w:sz="6" w:space="0"/>
            </w:tcBorders>
            <w:shd w:val="clear" w:color="auto" w:fill="auto"/>
            <w:vAlign w:val="center"/>
          </w:tcPr>
          <w:p>
            <w:pPr>
              <w:pStyle w:val="41"/>
              <w:jc w:val="center"/>
              <w:rPr>
                <w:color w:val="auto"/>
                <w:highlight w:val="none"/>
              </w:rPr>
            </w:pPr>
            <w:r>
              <w:rPr>
                <w:color w:val="auto"/>
                <w:highlight w:val="none"/>
              </w:rPr>
              <w:t>试验方法</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619" w:hRule="atLeast"/>
          <w:jc w:val="center"/>
        </w:trPr>
        <w:tc>
          <w:tcPr>
            <w:tcW w:w="821" w:type="pct"/>
            <w:vMerge w:val="restart"/>
            <w:tcBorders>
              <w:left w:val="single" w:color="231F20" w:sz="6" w:space="0"/>
            </w:tcBorders>
            <w:shd w:val="clear" w:color="auto" w:fill="auto"/>
            <w:vAlign w:val="center"/>
          </w:tcPr>
          <w:p>
            <w:pPr>
              <w:pStyle w:val="41"/>
              <w:jc w:val="center"/>
              <w:rPr>
                <w:color w:val="auto"/>
                <w:highlight w:val="none"/>
              </w:rPr>
            </w:pPr>
            <w:r>
              <w:rPr>
                <w:color w:val="auto"/>
                <w:highlight w:val="none"/>
              </w:rPr>
              <w:t>喷砂除锈</w:t>
            </w:r>
          </w:p>
        </w:tc>
        <w:tc>
          <w:tcPr>
            <w:tcW w:w="675" w:type="pct"/>
            <w:shd w:val="clear" w:color="auto" w:fill="auto"/>
            <w:vAlign w:val="center"/>
          </w:tcPr>
          <w:p>
            <w:pPr>
              <w:pStyle w:val="41"/>
              <w:jc w:val="center"/>
              <w:rPr>
                <w:color w:val="auto"/>
                <w:highlight w:val="none"/>
              </w:rPr>
            </w:pPr>
            <w:r>
              <w:rPr>
                <w:color w:val="auto"/>
                <w:highlight w:val="none"/>
              </w:rPr>
              <w:t>清洁度</w:t>
            </w:r>
          </w:p>
        </w:tc>
        <w:tc>
          <w:tcPr>
            <w:tcW w:w="1003" w:type="pct"/>
            <w:vMerge w:val="restart"/>
            <w:vAlign w:val="center"/>
          </w:tcPr>
          <w:p>
            <w:pPr>
              <w:pStyle w:val="41"/>
              <w:jc w:val="center"/>
              <w:rPr>
                <w:color w:val="auto"/>
                <w:highlight w:val="none"/>
              </w:rPr>
            </w:pPr>
            <w:r>
              <w:rPr>
                <w:color w:val="auto"/>
                <w:highlight w:val="none"/>
              </w:rPr>
              <w:t>9点/1000㎡</w:t>
            </w:r>
          </w:p>
        </w:tc>
        <w:tc>
          <w:tcPr>
            <w:tcW w:w="980" w:type="pct"/>
            <w:tcBorders>
              <w:right w:val="single" w:color="auto" w:sz="4" w:space="0"/>
            </w:tcBorders>
            <w:shd w:val="clear" w:color="auto" w:fill="auto"/>
            <w:vAlign w:val="center"/>
          </w:tcPr>
          <w:p>
            <w:pPr>
              <w:pStyle w:val="41"/>
              <w:jc w:val="center"/>
              <w:rPr>
                <w:color w:val="auto"/>
                <w:highlight w:val="none"/>
              </w:rPr>
            </w:pPr>
            <w:r>
              <w:rPr>
                <w:color w:val="auto"/>
                <w:highlight w:val="none"/>
              </w:rPr>
              <w:t>Sa2.5级</w:t>
            </w:r>
          </w:p>
        </w:tc>
        <w:tc>
          <w:tcPr>
            <w:tcW w:w="1518" w:type="pct"/>
            <w:tcBorders>
              <w:left w:val="single" w:color="auto" w:sz="4" w:space="0"/>
              <w:right w:val="single" w:color="231F20" w:sz="6" w:space="0"/>
            </w:tcBorders>
            <w:shd w:val="clear" w:color="auto" w:fill="auto"/>
            <w:vAlign w:val="center"/>
          </w:tcPr>
          <w:p>
            <w:pPr>
              <w:pStyle w:val="41"/>
              <w:jc w:val="center"/>
              <w:rPr>
                <w:color w:val="auto"/>
                <w:highlight w:val="none"/>
              </w:rPr>
            </w:pPr>
            <w:r>
              <w:rPr>
                <w:color w:val="auto"/>
                <w:highlight w:val="none"/>
              </w:rPr>
              <w:t>GB/T 8923.1-2011</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417" w:hRule="atLeast"/>
          <w:jc w:val="center"/>
        </w:trPr>
        <w:tc>
          <w:tcPr>
            <w:tcW w:w="821" w:type="pct"/>
            <w:vMerge w:val="continue"/>
            <w:tcBorders>
              <w:left w:val="single" w:color="231F20" w:sz="6" w:space="0"/>
            </w:tcBorders>
            <w:shd w:val="clear" w:color="auto" w:fill="auto"/>
            <w:vAlign w:val="center"/>
          </w:tcPr>
          <w:p>
            <w:pPr>
              <w:pStyle w:val="41"/>
              <w:ind w:left="420"/>
              <w:jc w:val="center"/>
              <w:rPr>
                <w:color w:val="auto"/>
                <w:highlight w:val="none"/>
              </w:rPr>
            </w:pPr>
          </w:p>
        </w:tc>
        <w:tc>
          <w:tcPr>
            <w:tcW w:w="675" w:type="pct"/>
            <w:shd w:val="clear" w:color="auto" w:fill="auto"/>
            <w:vAlign w:val="center"/>
          </w:tcPr>
          <w:p>
            <w:pPr>
              <w:pStyle w:val="41"/>
              <w:jc w:val="center"/>
              <w:rPr>
                <w:color w:val="auto"/>
                <w:highlight w:val="none"/>
              </w:rPr>
            </w:pPr>
            <w:r>
              <w:rPr>
                <w:color w:val="auto"/>
                <w:highlight w:val="none"/>
              </w:rPr>
              <w:t>粗糙度</w:t>
            </w:r>
          </w:p>
        </w:tc>
        <w:tc>
          <w:tcPr>
            <w:tcW w:w="1003" w:type="pct"/>
            <w:vMerge w:val="continue"/>
            <w:vAlign w:val="center"/>
          </w:tcPr>
          <w:p>
            <w:pPr>
              <w:pStyle w:val="41"/>
              <w:ind w:left="420"/>
              <w:jc w:val="center"/>
              <w:rPr>
                <w:color w:val="auto"/>
                <w:highlight w:val="none"/>
              </w:rPr>
            </w:pPr>
          </w:p>
        </w:tc>
        <w:tc>
          <w:tcPr>
            <w:tcW w:w="980" w:type="pct"/>
            <w:tcBorders>
              <w:right w:val="single" w:color="auto" w:sz="4" w:space="0"/>
            </w:tcBorders>
            <w:shd w:val="clear" w:color="auto" w:fill="auto"/>
            <w:vAlign w:val="center"/>
          </w:tcPr>
          <w:p>
            <w:pPr>
              <w:pStyle w:val="41"/>
              <w:jc w:val="center"/>
              <w:rPr>
                <w:color w:val="auto"/>
                <w:highlight w:val="none"/>
              </w:rPr>
            </w:pPr>
            <w:r>
              <w:rPr>
                <w:color w:val="auto"/>
                <w:highlight w:val="none"/>
              </w:rPr>
              <w:t>60~10um</w:t>
            </w:r>
          </w:p>
        </w:tc>
        <w:tc>
          <w:tcPr>
            <w:tcW w:w="1518" w:type="pct"/>
            <w:tcBorders>
              <w:left w:val="single" w:color="auto" w:sz="4" w:space="0"/>
              <w:right w:val="single" w:color="231F20" w:sz="6" w:space="0"/>
            </w:tcBorders>
            <w:shd w:val="clear" w:color="auto" w:fill="auto"/>
            <w:vAlign w:val="center"/>
          </w:tcPr>
          <w:p>
            <w:pPr>
              <w:pStyle w:val="41"/>
              <w:jc w:val="center"/>
              <w:rPr>
                <w:color w:val="auto"/>
                <w:highlight w:val="none"/>
              </w:rPr>
            </w:pPr>
            <w:r>
              <w:rPr>
                <w:color w:val="auto"/>
                <w:highlight w:val="none"/>
              </w:rPr>
              <w:t>GB/T 13288.5-2009</w:t>
            </w:r>
          </w:p>
        </w:tc>
      </w:tr>
    </w:tbl>
    <w:p>
      <w:pPr>
        <w:rPr>
          <w:color w:val="auto"/>
          <w:highlight w:val="none"/>
        </w:rPr>
      </w:pPr>
    </w:p>
    <w:p>
      <w:pPr>
        <w:pStyle w:val="5"/>
        <w:numPr>
          <w:ilvl w:val="1"/>
          <w:numId w:val="0"/>
        </w:numPr>
        <w:rPr>
          <w:color w:val="auto"/>
          <w:highlight w:val="none"/>
        </w:rPr>
      </w:pPr>
      <w:bookmarkStart w:id="57" w:name="_Toc21464"/>
      <w:r>
        <w:rPr>
          <w:rFonts w:hint="eastAsia"/>
          <w:color w:val="auto"/>
          <w:highlight w:val="none"/>
        </w:rPr>
        <w:t>7.3</w:t>
      </w:r>
      <w:r>
        <w:rPr>
          <w:color w:val="auto"/>
          <w:highlight w:val="none"/>
        </w:rPr>
        <w:t>防水层</w:t>
      </w:r>
      <w:bookmarkEnd w:id="57"/>
    </w:p>
    <w:p>
      <w:pPr>
        <w:rPr>
          <w:color w:val="auto"/>
          <w:highlight w:val="none"/>
        </w:rPr>
      </w:pPr>
    </w:p>
    <w:p>
      <w:pPr>
        <w:spacing w:line="214" w:lineRule="auto"/>
        <w:jc w:val="center"/>
        <w:rPr>
          <w:rFonts w:ascii="黑体" w:hAnsi="黑体" w:eastAsia="黑体" w:cs="黑体"/>
          <w:color w:val="auto"/>
          <w:spacing w:val="5"/>
          <w:w w:val="112"/>
          <w:highlight w:val="none"/>
        </w:rPr>
      </w:pPr>
      <w:r>
        <w:rPr>
          <w:rFonts w:ascii="Arial" w:hAnsi="Arial" w:eastAsia="Arial" w:cs="Arial"/>
          <w:b/>
          <w:bCs/>
          <w:color w:val="auto"/>
          <w:spacing w:val="5"/>
          <w:w w:val="112"/>
          <w:position w:val="-2"/>
          <w:highlight w:val="none"/>
        </w:rPr>
        <w:t>I</w:t>
      </w:r>
      <w:r>
        <w:rPr>
          <w:rFonts w:hint="eastAsia" w:ascii="Arial" w:hAnsi="Arial" w:cs="Arial"/>
          <w:b/>
          <w:bCs/>
          <w:color w:val="auto"/>
          <w:spacing w:val="5"/>
          <w:w w:val="112"/>
          <w:position w:val="-2"/>
          <w:highlight w:val="none"/>
        </w:rPr>
        <w:t xml:space="preserve"> </w:t>
      </w:r>
      <w:r>
        <w:rPr>
          <w:rFonts w:ascii="黑体" w:hAnsi="黑体" w:eastAsia="黑体" w:cs="黑体"/>
          <w:color w:val="auto"/>
          <w:spacing w:val="5"/>
          <w:w w:val="112"/>
          <w:highlight w:val="none"/>
        </w:rPr>
        <w:t>主控项目</w:t>
      </w:r>
    </w:p>
    <w:p>
      <w:pPr>
        <w:rPr>
          <w:color w:val="auto"/>
          <w:highlight w:val="none"/>
        </w:rPr>
      </w:pPr>
      <w:r>
        <w:rPr>
          <w:rFonts w:hint="eastAsia"/>
          <w:b/>
          <w:bCs/>
          <w:color w:val="auto"/>
          <w:highlight w:val="none"/>
        </w:rPr>
        <w:t>7.3.1</w:t>
      </w:r>
      <w:r>
        <w:rPr>
          <w:rFonts w:hint="eastAsia"/>
          <w:color w:val="auto"/>
          <w:highlight w:val="none"/>
        </w:rPr>
        <w:t xml:space="preserve"> </w:t>
      </w:r>
      <w:r>
        <w:rPr>
          <w:color w:val="auto"/>
          <w:highlight w:val="none"/>
        </w:rPr>
        <w:t>防水材料及其配套材料应符合设计要求和本规程规定</w:t>
      </w:r>
      <w:r>
        <w:rPr>
          <w:rFonts w:hint="eastAsia"/>
          <w:color w:val="auto"/>
          <w:highlight w:val="none"/>
        </w:rPr>
        <w:t>。</w:t>
      </w:r>
    </w:p>
    <w:p>
      <w:pPr>
        <w:ind w:firstLine="480" w:firstLineChars="200"/>
        <w:rPr>
          <w:color w:val="auto"/>
          <w:highlight w:val="none"/>
        </w:rPr>
      </w:pPr>
      <w:r>
        <w:rPr>
          <w:color w:val="auto"/>
          <w:highlight w:val="none"/>
        </w:rPr>
        <w:t>检验方法</w:t>
      </w:r>
      <w:r>
        <w:rPr>
          <w:rFonts w:hint="eastAsia"/>
          <w:color w:val="auto"/>
          <w:highlight w:val="none"/>
        </w:rPr>
        <w:t>：</w:t>
      </w:r>
      <w:r>
        <w:rPr>
          <w:color w:val="auto"/>
          <w:highlight w:val="none"/>
        </w:rPr>
        <w:t>检查材料出厂合格证、型式检验报告和见证检验报告</w:t>
      </w:r>
      <w:r>
        <w:rPr>
          <w:rFonts w:hint="eastAsia"/>
          <w:color w:val="auto"/>
          <w:highlight w:val="none"/>
        </w:rPr>
        <w:t>。</w:t>
      </w:r>
    </w:p>
    <w:p>
      <w:pPr>
        <w:rPr>
          <w:color w:val="auto"/>
          <w:highlight w:val="none"/>
        </w:rPr>
      </w:pPr>
      <w:r>
        <w:rPr>
          <w:rFonts w:hint="eastAsia"/>
          <w:b/>
          <w:bCs/>
          <w:color w:val="auto"/>
          <w:highlight w:val="none"/>
        </w:rPr>
        <w:t>7.3.2</w:t>
      </w:r>
      <w:r>
        <w:rPr>
          <w:rFonts w:hint="eastAsia"/>
          <w:color w:val="auto"/>
          <w:highlight w:val="none"/>
        </w:rPr>
        <w:t>防水层、粘结层与基层之间应密贴，结合牢固。</w:t>
      </w:r>
    </w:p>
    <w:p>
      <w:pPr>
        <w:ind w:firstLine="480" w:firstLineChars="200"/>
        <w:rPr>
          <w:color w:val="auto"/>
          <w:highlight w:val="none"/>
        </w:rPr>
      </w:pPr>
      <w:r>
        <w:rPr>
          <w:rFonts w:hint="eastAsia"/>
          <w:color w:val="auto"/>
          <w:highlight w:val="none"/>
        </w:rPr>
        <w:t>检查数量：全数检查。</w:t>
      </w:r>
    </w:p>
    <w:p>
      <w:pPr>
        <w:ind w:firstLine="480" w:firstLineChars="200"/>
        <w:rPr>
          <w:b/>
          <w:bCs/>
          <w:color w:val="auto"/>
          <w:highlight w:val="none"/>
        </w:rPr>
      </w:pPr>
      <w:r>
        <w:rPr>
          <w:rFonts w:hint="eastAsia"/>
          <w:color w:val="auto"/>
          <w:highlight w:val="none"/>
        </w:rPr>
        <w:t>检验方法：观察、检查施工记录。</w:t>
      </w:r>
    </w:p>
    <w:p>
      <w:pPr>
        <w:rPr>
          <w:color w:val="auto"/>
          <w:highlight w:val="none"/>
        </w:rPr>
      </w:pPr>
      <w:r>
        <w:rPr>
          <w:rFonts w:hint="eastAsia"/>
          <w:b/>
          <w:bCs/>
          <w:color w:val="auto"/>
          <w:highlight w:val="none"/>
        </w:rPr>
        <w:t>7.3.3</w:t>
      </w:r>
      <w:r>
        <w:rPr>
          <w:rFonts w:hint="eastAsia"/>
          <w:color w:val="auto"/>
          <w:highlight w:val="none"/>
        </w:rPr>
        <w:t xml:space="preserve"> </w:t>
      </w:r>
      <w:r>
        <w:rPr>
          <w:color w:val="auto"/>
          <w:highlight w:val="none"/>
        </w:rPr>
        <w:t>细部构造的防水措施应符合设计要求和本规程规定</w:t>
      </w:r>
      <w:r>
        <w:rPr>
          <w:rFonts w:hint="eastAsia"/>
          <w:color w:val="auto"/>
          <w:highlight w:val="none"/>
        </w:rPr>
        <w:t>。</w:t>
      </w:r>
    </w:p>
    <w:p>
      <w:pPr>
        <w:ind w:firstLine="480" w:firstLineChars="200"/>
        <w:rPr>
          <w:color w:val="auto"/>
          <w:highlight w:val="none"/>
        </w:rPr>
      </w:pPr>
      <w:r>
        <w:rPr>
          <w:color w:val="auto"/>
          <w:highlight w:val="none"/>
        </w:rPr>
        <w:t>检验方法</w:t>
      </w:r>
      <w:r>
        <w:rPr>
          <w:rFonts w:hint="eastAsia"/>
          <w:color w:val="auto"/>
          <w:highlight w:val="none"/>
        </w:rPr>
        <w:t>：</w:t>
      </w:r>
      <w:r>
        <w:rPr>
          <w:color w:val="auto"/>
          <w:highlight w:val="none"/>
        </w:rPr>
        <w:t>观察检查和检查隐蔽工程验收记录</w:t>
      </w:r>
      <w:r>
        <w:rPr>
          <w:rFonts w:hint="eastAsia"/>
          <w:color w:val="auto"/>
          <w:highlight w:val="none"/>
        </w:rPr>
        <w:t>。</w:t>
      </w:r>
    </w:p>
    <w:p>
      <w:pPr>
        <w:spacing w:line="214" w:lineRule="auto"/>
        <w:jc w:val="center"/>
        <w:rPr>
          <w:rFonts w:ascii="Arial" w:hAnsi="Arial" w:eastAsia="Arial" w:cs="Arial"/>
          <w:b/>
          <w:bCs/>
          <w:color w:val="auto"/>
          <w:spacing w:val="5"/>
          <w:w w:val="112"/>
          <w:position w:val="-2"/>
          <w:highlight w:val="none"/>
        </w:rPr>
      </w:pPr>
    </w:p>
    <w:p>
      <w:pPr>
        <w:spacing w:line="214" w:lineRule="auto"/>
        <w:jc w:val="center"/>
        <w:rPr>
          <w:rFonts w:ascii="Arial" w:hAnsi="Arial" w:eastAsia="Arial" w:cs="Arial"/>
          <w:b/>
          <w:bCs/>
          <w:color w:val="auto"/>
          <w:spacing w:val="5"/>
          <w:w w:val="112"/>
          <w:position w:val="-2"/>
          <w:sz w:val="22"/>
          <w:szCs w:val="22"/>
          <w:highlight w:val="none"/>
        </w:rPr>
      </w:pPr>
      <w:r>
        <w:rPr>
          <w:rFonts w:ascii="Arial" w:hAnsi="Arial" w:eastAsia="Arial" w:cs="Arial"/>
          <w:b/>
          <w:bCs/>
          <w:color w:val="auto"/>
          <w:spacing w:val="5"/>
          <w:w w:val="112"/>
          <w:position w:val="-2"/>
          <w:highlight w:val="none"/>
        </w:rPr>
        <w:fldChar w:fldCharType="begin"/>
      </w:r>
      <w:r>
        <w:rPr>
          <w:rFonts w:ascii="Arial" w:hAnsi="Arial" w:eastAsia="Arial" w:cs="Arial"/>
          <w:b/>
          <w:bCs/>
          <w:color w:val="auto"/>
          <w:spacing w:val="5"/>
          <w:w w:val="112"/>
          <w:position w:val="-2"/>
          <w:highlight w:val="none"/>
        </w:rPr>
        <w:instrText xml:space="preserve"> = 2 \* ROMAN \* MERGEFORMAT </w:instrText>
      </w:r>
      <w:r>
        <w:rPr>
          <w:rFonts w:ascii="Arial" w:hAnsi="Arial" w:eastAsia="Arial" w:cs="Arial"/>
          <w:b/>
          <w:bCs/>
          <w:color w:val="auto"/>
          <w:spacing w:val="5"/>
          <w:w w:val="112"/>
          <w:position w:val="-2"/>
          <w:highlight w:val="none"/>
        </w:rPr>
        <w:fldChar w:fldCharType="separate"/>
      </w:r>
      <w:r>
        <w:rPr>
          <w:rFonts w:ascii="Arial" w:hAnsi="Arial" w:eastAsia="Arial" w:cs="Arial"/>
          <w:b/>
          <w:bCs/>
          <w:color w:val="auto"/>
          <w:spacing w:val="5"/>
          <w:w w:val="112"/>
          <w:position w:val="-2"/>
          <w:highlight w:val="none"/>
        </w:rPr>
        <w:t>II</w:t>
      </w:r>
      <w:r>
        <w:rPr>
          <w:rFonts w:ascii="Arial" w:hAnsi="Arial" w:eastAsia="Arial" w:cs="Arial"/>
          <w:b/>
          <w:bCs/>
          <w:color w:val="auto"/>
          <w:spacing w:val="5"/>
          <w:w w:val="112"/>
          <w:position w:val="-2"/>
          <w:highlight w:val="none"/>
        </w:rPr>
        <w:fldChar w:fldCharType="end"/>
      </w:r>
      <w:r>
        <w:rPr>
          <w:rFonts w:ascii="Arial" w:hAnsi="Arial" w:eastAsia="Arial" w:cs="Arial"/>
          <w:b/>
          <w:bCs/>
          <w:color w:val="auto"/>
          <w:spacing w:val="5"/>
          <w:w w:val="112"/>
          <w:position w:val="-2"/>
          <w:highlight w:val="none"/>
        </w:rPr>
        <w:t>一般项目</w:t>
      </w:r>
    </w:p>
    <w:p>
      <w:pPr>
        <w:rPr>
          <w:color w:val="auto"/>
          <w:highlight w:val="none"/>
        </w:rPr>
      </w:pPr>
      <w:r>
        <w:rPr>
          <w:rFonts w:hint="eastAsia"/>
          <w:b/>
          <w:bCs/>
          <w:color w:val="auto"/>
          <w:highlight w:val="none"/>
        </w:rPr>
        <w:t>7.3.4</w:t>
      </w:r>
      <w:r>
        <w:rPr>
          <w:rFonts w:hint="eastAsia"/>
          <w:color w:val="auto"/>
          <w:highlight w:val="none"/>
        </w:rPr>
        <w:t xml:space="preserve"> </w:t>
      </w:r>
      <w:r>
        <w:rPr>
          <w:color w:val="auto"/>
          <w:highlight w:val="none"/>
        </w:rPr>
        <w:t>防水层施工外观质量应符合表</w:t>
      </w:r>
      <w:r>
        <w:rPr>
          <w:rFonts w:hint="eastAsia"/>
          <w:color w:val="auto"/>
          <w:highlight w:val="none"/>
        </w:rPr>
        <w:t>7.3.4</w:t>
      </w:r>
      <w:r>
        <w:rPr>
          <w:color w:val="auto"/>
          <w:highlight w:val="none"/>
        </w:rPr>
        <w:t>的规定</w:t>
      </w:r>
      <w:r>
        <w:rPr>
          <w:rFonts w:hint="eastAsia"/>
          <w:color w:val="auto"/>
          <w:highlight w:val="none"/>
        </w:rPr>
        <w:t>。</w:t>
      </w:r>
    </w:p>
    <w:p>
      <w:pPr>
        <w:jc w:val="center"/>
        <w:rPr>
          <w:color w:val="auto"/>
          <w:highlight w:val="none"/>
        </w:rPr>
      </w:pPr>
      <w:r>
        <w:rPr>
          <w:color w:val="auto"/>
          <w:highlight w:val="none"/>
        </w:rPr>
        <w:t>表</w:t>
      </w:r>
      <w:r>
        <w:rPr>
          <w:rFonts w:hint="eastAsia"/>
          <w:color w:val="auto"/>
          <w:highlight w:val="none"/>
        </w:rPr>
        <w:t xml:space="preserve">7.3.4 </w:t>
      </w:r>
      <w:r>
        <w:rPr>
          <w:color w:val="auto"/>
          <w:highlight w:val="none"/>
        </w:rPr>
        <w:t>防水层施工外观质量</w:t>
      </w:r>
    </w:p>
    <w:p>
      <w:pPr>
        <w:spacing w:line="71" w:lineRule="auto"/>
        <w:rPr>
          <w:rFonts w:ascii="Arial"/>
          <w:color w:val="auto"/>
          <w:sz w:val="2"/>
          <w:highlight w:val="none"/>
        </w:rPr>
      </w:pPr>
    </w:p>
    <w:tbl>
      <w:tblPr>
        <w:tblStyle w:val="33"/>
        <w:tblW w:w="4998" w:type="pct"/>
        <w:tblInd w:w="0" w:type="dxa"/>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autofit"/>
        <w:tblCellMar>
          <w:top w:w="0" w:type="dxa"/>
          <w:left w:w="0" w:type="dxa"/>
          <w:bottom w:w="0" w:type="dxa"/>
          <w:right w:w="0" w:type="dxa"/>
        </w:tblCellMar>
      </w:tblPr>
      <w:tblGrid>
        <w:gridCol w:w="1562"/>
        <w:gridCol w:w="1280"/>
        <w:gridCol w:w="5189"/>
        <w:gridCol w:w="769"/>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20" w:hRule="atLeast"/>
        </w:trPr>
        <w:tc>
          <w:tcPr>
            <w:tcW w:w="887" w:type="pct"/>
            <w:tcBorders>
              <w:left w:val="single" w:color="231F20" w:sz="6" w:space="0"/>
            </w:tcBorders>
            <w:shd w:val="clear" w:color="auto" w:fill="auto"/>
            <w:vAlign w:val="center"/>
          </w:tcPr>
          <w:p>
            <w:pPr>
              <w:pStyle w:val="41"/>
              <w:jc w:val="center"/>
              <w:rPr>
                <w:color w:val="auto"/>
                <w:highlight w:val="none"/>
              </w:rPr>
            </w:pPr>
            <w:r>
              <w:rPr>
                <w:color w:val="auto"/>
                <w:highlight w:val="none"/>
              </w:rPr>
              <w:t>检测项目</w:t>
            </w:r>
          </w:p>
        </w:tc>
        <w:tc>
          <w:tcPr>
            <w:tcW w:w="727" w:type="pct"/>
            <w:shd w:val="clear" w:color="auto" w:fill="auto"/>
            <w:vAlign w:val="center"/>
          </w:tcPr>
          <w:p>
            <w:pPr>
              <w:pStyle w:val="41"/>
              <w:jc w:val="center"/>
              <w:rPr>
                <w:color w:val="auto"/>
                <w:highlight w:val="none"/>
              </w:rPr>
            </w:pPr>
            <w:r>
              <w:rPr>
                <w:color w:val="auto"/>
                <w:highlight w:val="none"/>
              </w:rPr>
              <w:t>防水层类型</w:t>
            </w:r>
          </w:p>
        </w:tc>
        <w:tc>
          <w:tcPr>
            <w:tcW w:w="2947" w:type="pct"/>
            <w:shd w:val="clear" w:color="auto" w:fill="auto"/>
            <w:vAlign w:val="center"/>
          </w:tcPr>
          <w:p>
            <w:pPr>
              <w:pStyle w:val="41"/>
              <w:jc w:val="center"/>
              <w:rPr>
                <w:color w:val="auto"/>
                <w:highlight w:val="none"/>
              </w:rPr>
            </w:pPr>
            <w:r>
              <w:rPr>
                <w:color w:val="auto"/>
                <w:highlight w:val="none"/>
              </w:rPr>
              <w:t>质量要求</w:t>
            </w:r>
          </w:p>
        </w:tc>
        <w:tc>
          <w:tcPr>
            <w:tcW w:w="437" w:type="pct"/>
            <w:tcBorders>
              <w:right w:val="single" w:color="231F20" w:sz="6" w:space="0"/>
            </w:tcBorders>
            <w:shd w:val="clear" w:color="auto" w:fill="auto"/>
            <w:vAlign w:val="center"/>
          </w:tcPr>
          <w:p>
            <w:pPr>
              <w:pStyle w:val="41"/>
              <w:jc w:val="center"/>
              <w:rPr>
                <w:color w:val="auto"/>
                <w:highlight w:val="none"/>
              </w:rPr>
            </w:pPr>
            <w:r>
              <w:rPr>
                <w:color w:val="auto"/>
                <w:highlight w:val="none"/>
              </w:rPr>
              <w:t>检验方法</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3" w:hRule="atLeast"/>
        </w:trPr>
        <w:tc>
          <w:tcPr>
            <w:tcW w:w="887" w:type="pct"/>
            <w:vMerge w:val="restart"/>
            <w:tcBorders>
              <w:left w:val="single" w:color="231F20" w:sz="6" w:space="0"/>
              <w:bottom w:val="nil"/>
            </w:tcBorders>
            <w:shd w:val="clear" w:color="auto" w:fill="auto"/>
            <w:vAlign w:val="center"/>
          </w:tcPr>
          <w:p>
            <w:pPr>
              <w:pStyle w:val="41"/>
              <w:jc w:val="center"/>
              <w:rPr>
                <w:color w:val="auto"/>
                <w:highlight w:val="none"/>
              </w:rPr>
            </w:pPr>
            <w:r>
              <w:rPr>
                <w:color w:val="auto"/>
                <w:highlight w:val="none"/>
              </w:rPr>
              <w:t>外观质量</w:t>
            </w:r>
          </w:p>
        </w:tc>
        <w:tc>
          <w:tcPr>
            <w:tcW w:w="727" w:type="pct"/>
            <w:shd w:val="clear" w:color="auto" w:fill="auto"/>
            <w:vAlign w:val="center"/>
          </w:tcPr>
          <w:p>
            <w:pPr>
              <w:pStyle w:val="41"/>
              <w:jc w:val="center"/>
              <w:rPr>
                <w:color w:val="auto"/>
                <w:highlight w:val="none"/>
              </w:rPr>
            </w:pPr>
            <w:r>
              <w:rPr>
                <w:color w:val="auto"/>
                <w:highlight w:val="none"/>
              </w:rPr>
              <w:t>基层处理剂</w:t>
            </w:r>
          </w:p>
        </w:tc>
        <w:tc>
          <w:tcPr>
            <w:tcW w:w="2947" w:type="pct"/>
            <w:shd w:val="clear" w:color="auto" w:fill="auto"/>
            <w:vAlign w:val="center"/>
          </w:tcPr>
          <w:p>
            <w:pPr>
              <w:pStyle w:val="41"/>
              <w:jc w:val="center"/>
              <w:rPr>
                <w:color w:val="auto"/>
                <w:highlight w:val="none"/>
              </w:rPr>
            </w:pPr>
            <w:r>
              <w:rPr>
                <w:color w:val="auto"/>
                <w:highlight w:val="none"/>
              </w:rPr>
              <w:t>不应漏涂</w:t>
            </w:r>
          </w:p>
        </w:tc>
        <w:tc>
          <w:tcPr>
            <w:tcW w:w="437" w:type="pct"/>
            <w:vMerge w:val="restart"/>
            <w:tcBorders>
              <w:bottom w:val="nil"/>
              <w:right w:val="single" w:color="231F20" w:sz="6" w:space="0"/>
            </w:tcBorders>
            <w:shd w:val="clear" w:color="auto" w:fill="auto"/>
            <w:vAlign w:val="center"/>
          </w:tcPr>
          <w:p>
            <w:pPr>
              <w:pStyle w:val="41"/>
              <w:jc w:val="center"/>
              <w:rPr>
                <w:color w:val="auto"/>
                <w:highlight w:val="none"/>
              </w:rPr>
            </w:pPr>
            <w:r>
              <w:rPr>
                <w:color w:val="auto"/>
                <w:highlight w:val="none"/>
              </w:rPr>
              <w:t>观察</w:t>
            </w:r>
          </w:p>
          <w:p>
            <w:pPr>
              <w:pStyle w:val="41"/>
              <w:jc w:val="center"/>
              <w:rPr>
                <w:color w:val="auto"/>
                <w:highlight w:val="none"/>
              </w:rPr>
            </w:pPr>
            <w:r>
              <w:rPr>
                <w:color w:val="auto"/>
                <w:highlight w:val="none"/>
              </w:rPr>
              <w:t>检查</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744" w:hRule="atLeast"/>
        </w:trPr>
        <w:tc>
          <w:tcPr>
            <w:tcW w:w="887" w:type="pct"/>
            <w:vMerge w:val="continue"/>
            <w:tcBorders>
              <w:top w:val="nil"/>
              <w:left w:val="single" w:color="231F20" w:sz="6" w:space="0"/>
              <w:bottom w:val="nil"/>
            </w:tcBorders>
            <w:shd w:val="clear" w:color="auto" w:fill="auto"/>
            <w:vAlign w:val="center"/>
          </w:tcPr>
          <w:p>
            <w:pPr>
              <w:pStyle w:val="41"/>
              <w:ind w:left="420"/>
              <w:jc w:val="center"/>
              <w:rPr>
                <w:color w:val="auto"/>
                <w:highlight w:val="none"/>
              </w:rPr>
            </w:pPr>
          </w:p>
        </w:tc>
        <w:tc>
          <w:tcPr>
            <w:tcW w:w="727" w:type="pct"/>
            <w:shd w:val="clear" w:color="auto" w:fill="auto"/>
            <w:vAlign w:val="center"/>
          </w:tcPr>
          <w:p>
            <w:pPr>
              <w:pStyle w:val="41"/>
              <w:ind w:left="420"/>
              <w:jc w:val="center"/>
              <w:rPr>
                <w:color w:val="auto"/>
                <w:highlight w:val="none"/>
              </w:rPr>
            </w:pPr>
          </w:p>
          <w:p>
            <w:pPr>
              <w:pStyle w:val="41"/>
              <w:jc w:val="center"/>
              <w:rPr>
                <w:color w:val="auto"/>
                <w:highlight w:val="none"/>
              </w:rPr>
            </w:pPr>
            <w:r>
              <w:rPr>
                <w:color w:val="auto"/>
                <w:highlight w:val="none"/>
              </w:rPr>
              <w:t>防水卷材</w:t>
            </w:r>
          </w:p>
        </w:tc>
        <w:tc>
          <w:tcPr>
            <w:tcW w:w="2947" w:type="pct"/>
            <w:shd w:val="clear" w:color="auto" w:fill="auto"/>
            <w:vAlign w:val="center"/>
          </w:tcPr>
          <w:p>
            <w:pPr>
              <w:pStyle w:val="41"/>
              <w:jc w:val="left"/>
              <w:rPr>
                <w:color w:val="auto"/>
                <w:highlight w:val="none"/>
              </w:rPr>
            </w:pPr>
            <w:r>
              <w:rPr>
                <w:rFonts w:hint="eastAsia"/>
                <w:color w:val="auto"/>
                <w:highlight w:val="none"/>
              </w:rPr>
              <w:t>1</w:t>
            </w:r>
            <w:r>
              <w:rPr>
                <w:color w:val="auto"/>
                <w:highlight w:val="none"/>
              </w:rPr>
              <w:t>)防水层不应有空鼓、翘边、皱褶</w:t>
            </w:r>
            <w:r>
              <w:rPr>
                <w:rFonts w:hint="eastAsia"/>
                <w:color w:val="auto"/>
                <w:highlight w:val="none"/>
              </w:rPr>
              <w:t>。</w:t>
            </w:r>
          </w:p>
          <w:p>
            <w:pPr>
              <w:pStyle w:val="41"/>
              <w:jc w:val="left"/>
              <w:rPr>
                <w:color w:val="auto"/>
                <w:highlight w:val="none"/>
              </w:rPr>
            </w:pPr>
            <w:r>
              <w:rPr>
                <w:rFonts w:hint="eastAsia"/>
                <w:color w:val="auto"/>
                <w:highlight w:val="none"/>
              </w:rPr>
              <w:t>2</w:t>
            </w:r>
            <w:r>
              <w:rPr>
                <w:color w:val="auto"/>
                <w:highlight w:val="none"/>
              </w:rPr>
              <w:t>)防水层和雨水口、伸缩缝、路缘石等的衔接处应密封</w:t>
            </w:r>
            <w:r>
              <w:rPr>
                <w:rFonts w:hint="eastAsia"/>
                <w:color w:val="auto"/>
                <w:highlight w:val="none"/>
              </w:rPr>
              <w:t>。</w:t>
            </w:r>
          </w:p>
          <w:p>
            <w:pPr>
              <w:pStyle w:val="41"/>
              <w:jc w:val="left"/>
              <w:rPr>
                <w:color w:val="auto"/>
                <w:highlight w:val="none"/>
              </w:rPr>
            </w:pPr>
            <w:r>
              <w:rPr>
                <w:rFonts w:hint="eastAsia"/>
                <w:color w:val="auto"/>
                <w:highlight w:val="none"/>
              </w:rPr>
              <w:t>3</w:t>
            </w:r>
            <w:r>
              <w:rPr>
                <w:color w:val="auto"/>
                <w:highlight w:val="none"/>
              </w:rPr>
              <w:t>)搭接缝部位应有连续溢出热熔的改性沥青胶</w:t>
            </w:r>
            <w:r>
              <w:rPr>
                <w:rFonts w:hint="eastAsia"/>
                <w:color w:val="auto"/>
                <w:highlight w:val="none"/>
              </w:rPr>
              <w:t>，</w:t>
            </w:r>
            <w:r>
              <w:rPr>
                <w:color w:val="auto"/>
                <w:highlight w:val="none"/>
              </w:rPr>
              <w:t>且相互搭接卷材压薄后的总厚度不应超过单片卷材初始厚度的</w:t>
            </w:r>
            <w:r>
              <w:rPr>
                <w:rFonts w:hint="eastAsia"/>
                <w:color w:val="auto"/>
                <w:highlight w:val="none"/>
              </w:rPr>
              <w:t>1.5倍。</w:t>
            </w:r>
          </w:p>
          <w:p>
            <w:pPr>
              <w:pStyle w:val="41"/>
              <w:jc w:val="left"/>
              <w:rPr>
                <w:color w:val="auto"/>
                <w:highlight w:val="none"/>
              </w:rPr>
            </w:pPr>
            <w:r>
              <w:rPr>
                <w:rFonts w:hint="eastAsia"/>
                <w:color w:val="auto"/>
                <w:highlight w:val="none"/>
              </w:rPr>
              <w:t>4</w:t>
            </w:r>
            <w:r>
              <w:rPr>
                <w:color w:val="auto"/>
                <w:highlight w:val="none"/>
              </w:rPr>
              <w:t>)卷材铺设与搭接应符合本规程6.3.1条规定</w:t>
            </w:r>
            <w:r>
              <w:rPr>
                <w:rFonts w:hint="eastAsia"/>
                <w:color w:val="auto"/>
                <w:highlight w:val="none"/>
              </w:rPr>
              <w:t>。</w:t>
            </w:r>
          </w:p>
        </w:tc>
        <w:tc>
          <w:tcPr>
            <w:tcW w:w="437" w:type="pct"/>
            <w:vMerge w:val="continue"/>
            <w:tcBorders>
              <w:top w:val="nil"/>
              <w:bottom w:val="nil"/>
              <w:right w:val="single" w:color="231F20" w:sz="6" w:space="0"/>
            </w:tcBorders>
            <w:shd w:val="clear" w:color="auto" w:fill="auto"/>
            <w:vAlign w:val="center"/>
          </w:tcPr>
          <w:p>
            <w:pPr>
              <w:pStyle w:val="41"/>
              <w:ind w:left="420"/>
              <w:jc w:val="center"/>
              <w:rPr>
                <w:color w:val="auto"/>
                <w:highlight w:val="none"/>
              </w:rPr>
            </w:pP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Ex>
        <w:trPr>
          <w:trHeight w:val="1982" w:hRule="atLeast"/>
        </w:trPr>
        <w:tc>
          <w:tcPr>
            <w:tcW w:w="887" w:type="pct"/>
            <w:vMerge w:val="continue"/>
            <w:tcBorders>
              <w:top w:val="nil"/>
              <w:left w:val="single" w:color="231F20" w:sz="6" w:space="0"/>
              <w:bottom w:val="nil"/>
            </w:tcBorders>
            <w:shd w:val="clear" w:color="auto" w:fill="auto"/>
            <w:vAlign w:val="center"/>
          </w:tcPr>
          <w:p>
            <w:pPr>
              <w:pStyle w:val="41"/>
              <w:ind w:left="420"/>
              <w:jc w:val="center"/>
              <w:rPr>
                <w:color w:val="auto"/>
                <w:highlight w:val="none"/>
              </w:rPr>
            </w:pPr>
          </w:p>
        </w:tc>
        <w:tc>
          <w:tcPr>
            <w:tcW w:w="727" w:type="pct"/>
            <w:shd w:val="clear" w:color="auto" w:fill="auto"/>
            <w:vAlign w:val="center"/>
          </w:tcPr>
          <w:p>
            <w:pPr>
              <w:pStyle w:val="41"/>
              <w:jc w:val="center"/>
              <w:rPr>
                <w:color w:val="auto"/>
                <w:highlight w:val="none"/>
              </w:rPr>
            </w:pPr>
            <w:r>
              <w:rPr>
                <w:color w:val="auto"/>
                <w:highlight w:val="none"/>
              </w:rPr>
              <w:t>防水涂料</w:t>
            </w:r>
          </w:p>
        </w:tc>
        <w:tc>
          <w:tcPr>
            <w:tcW w:w="2947" w:type="pct"/>
            <w:shd w:val="clear" w:color="auto" w:fill="auto"/>
            <w:vAlign w:val="center"/>
          </w:tcPr>
          <w:p>
            <w:pPr>
              <w:pStyle w:val="41"/>
              <w:jc w:val="left"/>
              <w:rPr>
                <w:color w:val="auto"/>
                <w:highlight w:val="none"/>
              </w:rPr>
            </w:pPr>
            <w:r>
              <w:rPr>
                <w:rFonts w:hint="eastAsia"/>
                <w:color w:val="auto"/>
                <w:highlight w:val="none"/>
              </w:rPr>
              <w:t>1</w:t>
            </w:r>
            <w:r>
              <w:rPr>
                <w:color w:val="auto"/>
                <w:highlight w:val="none"/>
              </w:rPr>
              <w:t>)不应漏涂</w:t>
            </w:r>
            <w:r>
              <w:rPr>
                <w:rFonts w:hint="eastAsia"/>
                <w:color w:val="auto"/>
                <w:highlight w:val="none"/>
              </w:rPr>
              <w:t>。</w:t>
            </w:r>
          </w:p>
          <w:p>
            <w:pPr>
              <w:pStyle w:val="41"/>
              <w:jc w:val="left"/>
              <w:rPr>
                <w:color w:val="auto"/>
                <w:highlight w:val="none"/>
              </w:rPr>
            </w:pPr>
            <w:r>
              <w:rPr>
                <w:rFonts w:hint="eastAsia"/>
                <w:color w:val="auto"/>
                <w:highlight w:val="none"/>
              </w:rPr>
              <w:t>2</w:t>
            </w:r>
            <w:r>
              <w:rPr>
                <w:color w:val="auto"/>
                <w:highlight w:val="none"/>
              </w:rPr>
              <w:t>)不应有气泡、空鼓、翘边、露白、堆积及分层</w:t>
            </w:r>
            <w:r>
              <w:rPr>
                <w:rFonts w:hint="eastAsia"/>
                <w:color w:val="auto"/>
                <w:highlight w:val="none"/>
              </w:rPr>
              <w:t>。</w:t>
            </w:r>
          </w:p>
          <w:p>
            <w:pPr>
              <w:pStyle w:val="41"/>
              <w:jc w:val="left"/>
              <w:rPr>
                <w:rFonts w:hint="eastAsia"/>
                <w:color w:val="auto"/>
                <w:highlight w:val="none"/>
              </w:rPr>
            </w:pPr>
            <w:r>
              <w:rPr>
                <w:rFonts w:hint="eastAsia"/>
                <w:color w:val="auto"/>
                <w:highlight w:val="none"/>
              </w:rPr>
              <w:t>3</w:t>
            </w:r>
            <w:r>
              <w:rPr>
                <w:color w:val="auto"/>
                <w:highlight w:val="none"/>
              </w:rPr>
              <w:t>)防水层和雨水口、伸缩缝、路缘石等的衔接处应密封</w:t>
            </w:r>
            <w:r>
              <w:rPr>
                <w:rFonts w:hint="eastAsia"/>
                <w:color w:val="auto"/>
                <w:highlight w:val="none"/>
              </w:rPr>
              <w:t>。</w:t>
            </w:r>
          </w:p>
          <w:p>
            <w:pPr>
              <w:pStyle w:val="41"/>
              <w:jc w:val="left"/>
              <w:rPr>
                <w:color w:val="auto"/>
                <w:highlight w:val="none"/>
              </w:rPr>
            </w:pPr>
            <w:r>
              <w:rPr>
                <w:rFonts w:hint="eastAsia"/>
                <w:color w:val="auto"/>
                <w:highlight w:val="none"/>
              </w:rPr>
              <w:t>4</w:t>
            </w:r>
            <w:r>
              <w:rPr>
                <w:color w:val="auto"/>
                <w:highlight w:val="none"/>
              </w:rPr>
              <w:t>)胎体增强材料的铺贴与搭接应符合本规程6.3.2的规定</w:t>
            </w:r>
          </w:p>
          <w:p>
            <w:pPr>
              <w:pStyle w:val="41"/>
              <w:jc w:val="left"/>
              <w:rPr>
                <w:color w:val="auto"/>
                <w:highlight w:val="none"/>
              </w:rPr>
            </w:pPr>
            <w:r>
              <w:rPr>
                <w:rFonts w:hint="eastAsia"/>
                <w:color w:val="auto"/>
                <w:highlight w:val="none"/>
              </w:rPr>
              <w:t>5</w:t>
            </w:r>
            <w:r>
              <w:rPr>
                <w:color w:val="auto"/>
                <w:highlight w:val="none"/>
              </w:rPr>
              <w:t>)涂层间夹铺胎体增强材料时</w:t>
            </w:r>
            <w:r>
              <w:rPr>
                <w:rFonts w:hint="eastAsia"/>
                <w:color w:val="auto"/>
                <w:highlight w:val="none"/>
              </w:rPr>
              <w:t>，</w:t>
            </w:r>
            <w:r>
              <w:rPr>
                <w:color w:val="auto"/>
                <w:highlight w:val="none"/>
              </w:rPr>
              <w:t>防水涂料应浸透胎体、覆盖完全、胎体不应外露</w:t>
            </w:r>
            <w:r>
              <w:rPr>
                <w:rFonts w:hint="eastAsia"/>
                <w:color w:val="auto"/>
                <w:highlight w:val="none"/>
              </w:rPr>
              <w:t>。</w:t>
            </w:r>
          </w:p>
        </w:tc>
        <w:tc>
          <w:tcPr>
            <w:tcW w:w="437" w:type="pct"/>
            <w:vMerge w:val="continue"/>
            <w:tcBorders>
              <w:top w:val="nil"/>
              <w:bottom w:val="nil"/>
              <w:right w:val="single" w:color="231F20" w:sz="6" w:space="0"/>
            </w:tcBorders>
            <w:shd w:val="clear" w:color="auto" w:fill="auto"/>
            <w:vAlign w:val="center"/>
          </w:tcPr>
          <w:p>
            <w:pPr>
              <w:pStyle w:val="41"/>
              <w:ind w:left="420"/>
              <w:jc w:val="center"/>
              <w:rPr>
                <w:color w:val="auto"/>
                <w:highlight w:val="none"/>
              </w:rPr>
            </w:pP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1005" w:hRule="atLeast"/>
        </w:trPr>
        <w:tc>
          <w:tcPr>
            <w:tcW w:w="887" w:type="pct"/>
            <w:vMerge w:val="continue"/>
            <w:tcBorders>
              <w:top w:val="nil"/>
              <w:left w:val="single" w:color="231F20" w:sz="6" w:space="0"/>
            </w:tcBorders>
            <w:shd w:val="clear" w:color="auto" w:fill="auto"/>
            <w:vAlign w:val="center"/>
          </w:tcPr>
          <w:p>
            <w:pPr>
              <w:pStyle w:val="41"/>
              <w:ind w:left="420"/>
              <w:jc w:val="center"/>
              <w:rPr>
                <w:color w:val="auto"/>
                <w:highlight w:val="none"/>
              </w:rPr>
            </w:pPr>
          </w:p>
        </w:tc>
        <w:tc>
          <w:tcPr>
            <w:tcW w:w="727" w:type="pct"/>
            <w:shd w:val="clear" w:color="auto" w:fill="auto"/>
            <w:vAlign w:val="center"/>
          </w:tcPr>
          <w:p>
            <w:pPr>
              <w:pStyle w:val="41"/>
              <w:jc w:val="center"/>
              <w:rPr>
                <w:color w:val="auto"/>
                <w:highlight w:val="none"/>
              </w:rPr>
            </w:pPr>
            <w:r>
              <w:rPr>
                <w:color w:val="auto"/>
                <w:highlight w:val="none"/>
              </w:rPr>
              <w:t>水泥基渗透结晶型防水涂料</w:t>
            </w:r>
          </w:p>
        </w:tc>
        <w:tc>
          <w:tcPr>
            <w:tcW w:w="2947" w:type="pct"/>
            <w:shd w:val="clear" w:color="auto" w:fill="auto"/>
            <w:vAlign w:val="center"/>
          </w:tcPr>
          <w:p>
            <w:pPr>
              <w:pStyle w:val="41"/>
              <w:jc w:val="left"/>
              <w:rPr>
                <w:color w:val="auto"/>
                <w:highlight w:val="none"/>
              </w:rPr>
            </w:pPr>
            <w:r>
              <w:rPr>
                <w:color w:val="auto"/>
                <w:highlight w:val="none"/>
              </w:rPr>
              <w:t>不应漏涂</w:t>
            </w:r>
            <w:r>
              <w:rPr>
                <w:rFonts w:hint="eastAsia"/>
                <w:color w:val="auto"/>
                <w:highlight w:val="none"/>
              </w:rPr>
              <w:t>，</w:t>
            </w:r>
            <w:r>
              <w:rPr>
                <w:color w:val="auto"/>
                <w:highlight w:val="none"/>
              </w:rPr>
              <w:t>阴角处不应出现沉积</w:t>
            </w:r>
          </w:p>
        </w:tc>
        <w:tc>
          <w:tcPr>
            <w:tcW w:w="437" w:type="pct"/>
            <w:vMerge w:val="continue"/>
            <w:tcBorders>
              <w:top w:val="nil"/>
              <w:right w:val="single" w:color="231F20" w:sz="6" w:space="0"/>
            </w:tcBorders>
            <w:shd w:val="clear" w:color="auto" w:fill="auto"/>
            <w:vAlign w:val="center"/>
          </w:tcPr>
          <w:p>
            <w:pPr>
              <w:pStyle w:val="41"/>
              <w:ind w:left="420"/>
              <w:jc w:val="center"/>
              <w:rPr>
                <w:color w:val="auto"/>
                <w:highlight w:val="none"/>
              </w:rPr>
            </w:pPr>
          </w:p>
        </w:tc>
      </w:tr>
    </w:tbl>
    <w:p>
      <w:pPr>
        <w:rPr>
          <w:color w:val="auto"/>
          <w:highlight w:val="none"/>
        </w:rPr>
      </w:pPr>
      <w:r>
        <w:rPr>
          <w:rFonts w:hint="eastAsia"/>
          <w:b/>
          <w:bCs/>
          <w:color w:val="auto"/>
          <w:highlight w:val="none"/>
        </w:rPr>
        <w:t>7.3.5</w:t>
      </w:r>
      <w:r>
        <w:rPr>
          <w:rFonts w:hint="eastAsia"/>
          <w:color w:val="auto"/>
          <w:highlight w:val="none"/>
        </w:rPr>
        <w:t xml:space="preserve"> </w:t>
      </w:r>
      <w:r>
        <w:rPr>
          <w:color w:val="auto"/>
          <w:highlight w:val="none"/>
        </w:rPr>
        <w:t>混凝土桥面防水层粘结质量和施工允许偏差应符合表</w:t>
      </w:r>
      <w:r>
        <w:rPr>
          <w:rFonts w:hint="eastAsia"/>
          <w:color w:val="auto"/>
          <w:highlight w:val="none"/>
        </w:rPr>
        <w:t>7.3.5</w:t>
      </w:r>
      <w:r>
        <w:rPr>
          <w:color w:val="auto"/>
          <w:highlight w:val="none"/>
        </w:rPr>
        <w:t>的规定</w:t>
      </w:r>
      <w:r>
        <w:rPr>
          <w:rFonts w:hint="eastAsia"/>
          <w:color w:val="auto"/>
          <w:highlight w:val="none"/>
        </w:rPr>
        <w:t>。</w:t>
      </w:r>
    </w:p>
    <w:p>
      <w:pPr>
        <w:jc w:val="center"/>
        <w:rPr>
          <w:color w:val="auto"/>
          <w:highlight w:val="none"/>
        </w:rPr>
      </w:pPr>
      <w:r>
        <w:rPr>
          <w:color w:val="auto"/>
          <w:highlight w:val="none"/>
        </w:rPr>
        <w:t xml:space="preserve">表 </w:t>
      </w:r>
      <w:r>
        <w:rPr>
          <w:rFonts w:hint="eastAsia"/>
          <w:color w:val="auto"/>
          <w:highlight w:val="none"/>
        </w:rPr>
        <w:t>7</w:t>
      </w:r>
      <w:r>
        <w:rPr>
          <w:color w:val="auto"/>
          <w:highlight w:val="none"/>
        </w:rPr>
        <w:t>.3.</w:t>
      </w:r>
      <w:r>
        <w:rPr>
          <w:rFonts w:hint="eastAsia"/>
          <w:color w:val="auto"/>
          <w:highlight w:val="none"/>
        </w:rPr>
        <w:t>5</w:t>
      </w:r>
      <w:r>
        <w:rPr>
          <w:color w:val="auto"/>
          <w:highlight w:val="none"/>
        </w:rPr>
        <w:t xml:space="preserve"> 混凝土桥面防水层粘结质量和施工允许偏差</w:t>
      </w:r>
    </w:p>
    <w:tbl>
      <w:tblPr>
        <w:tblStyle w:val="33"/>
        <w:tblpPr w:leftFromText="180" w:rightFromText="180" w:vertAnchor="text" w:horzAnchor="page" w:tblpX="1701" w:tblpY="80"/>
        <w:tblOverlap w:val="never"/>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80"/>
        <w:gridCol w:w="2861"/>
        <w:gridCol w:w="1103"/>
        <w:gridCol w:w="795"/>
        <w:gridCol w:w="19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182" w:type="pct"/>
            <w:vMerge w:val="restart"/>
            <w:tcBorders>
              <w:top w:val="single" w:color="000000" w:sz="2" w:space="0"/>
              <w:bottom w:val="nil"/>
            </w:tcBorders>
            <w:shd w:val="clear" w:color="auto" w:fill="auto"/>
            <w:vAlign w:val="center"/>
          </w:tcPr>
          <w:p>
            <w:pPr>
              <w:pStyle w:val="41"/>
              <w:jc w:val="center"/>
              <w:rPr>
                <w:color w:val="auto"/>
                <w:highlight w:val="none"/>
              </w:rPr>
            </w:pPr>
            <w:r>
              <w:rPr>
                <w:color w:val="auto"/>
                <w:highlight w:val="none"/>
              </w:rPr>
              <w:t>项 目</w:t>
            </w:r>
          </w:p>
        </w:tc>
        <w:tc>
          <w:tcPr>
            <w:tcW w:w="1626" w:type="pct"/>
            <w:vMerge w:val="restart"/>
            <w:tcBorders>
              <w:top w:val="single" w:color="000000" w:sz="2" w:space="0"/>
              <w:bottom w:val="nil"/>
            </w:tcBorders>
            <w:shd w:val="clear" w:color="auto" w:fill="auto"/>
            <w:vAlign w:val="center"/>
          </w:tcPr>
          <w:p>
            <w:pPr>
              <w:pStyle w:val="41"/>
              <w:jc w:val="center"/>
              <w:rPr>
                <w:color w:val="auto"/>
                <w:highlight w:val="none"/>
              </w:rPr>
            </w:pPr>
            <w:r>
              <w:rPr>
                <w:color w:val="auto"/>
                <w:highlight w:val="none"/>
              </w:rPr>
              <w:t>允许偏差</w:t>
            </w:r>
          </w:p>
        </w:tc>
        <w:tc>
          <w:tcPr>
            <w:tcW w:w="1079" w:type="pct"/>
            <w:gridSpan w:val="2"/>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检验频率</w:t>
            </w:r>
          </w:p>
        </w:tc>
        <w:tc>
          <w:tcPr>
            <w:tcW w:w="1111" w:type="pct"/>
            <w:vMerge w:val="restart"/>
            <w:tcBorders>
              <w:top w:val="single" w:color="000000" w:sz="2" w:space="0"/>
              <w:bottom w:val="nil"/>
            </w:tcBorders>
            <w:shd w:val="clear" w:color="auto" w:fill="auto"/>
            <w:vAlign w:val="center"/>
          </w:tcPr>
          <w:p>
            <w:pPr>
              <w:pStyle w:val="41"/>
              <w:jc w:val="center"/>
              <w:rPr>
                <w:color w:val="auto"/>
                <w:highlight w:val="none"/>
              </w:rPr>
            </w:pPr>
            <w:r>
              <w:rPr>
                <w:color w:val="auto"/>
                <w:highlight w:val="none"/>
              </w:rPr>
              <w:t>检验方法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182" w:type="pct"/>
            <w:vMerge w:val="continue"/>
            <w:tcBorders>
              <w:top w:val="nil"/>
              <w:bottom w:val="single" w:color="000000" w:sz="2" w:space="0"/>
            </w:tcBorders>
            <w:shd w:val="clear" w:color="auto" w:fill="auto"/>
            <w:vAlign w:val="center"/>
          </w:tcPr>
          <w:p>
            <w:pPr>
              <w:pStyle w:val="41"/>
              <w:ind w:left="420"/>
              <w:jc w:val="center"/>
              <w:rPr>
                <w:color w:val="auto"/>
                <w:highlight w:val="none"/>
              </w:rPr>
            </w:pPr>
          </w:p>
        </w:tc>
        <w:tc>
          <w:tcPr>
            <w:tcW w:w="1626" w:type="pct"/>
            <w:vMerge w:val="continue"/>
            <w:tcBorders>
              <w:top w:val="nil"/>
              <w:bottom w:val="single" w:color="000000" w:sz="2" w:space="0"/>
            </w:tcBorders>
            <w:shd w:val="clear" w:color="auto" w:fill="auto"/>
            <w:vAlign w:val="center"/>
          </w:tcPr>
          <w:p>
            <w:pPr>
              <w:pStyle w:val="41"/>
              <w:ind w:left="420"/>
              <w:jc w:val="center"/>
              <w:rPr>
                <w:color w:val="auto"/>
                <w:highlight w:val="none"/>
              </w:rPr>
            </w:pPr>
          </w:p>
        </w:tc>
        <w:tc>
          <w:tcPr>
            <w:tcW w:w="1079" w:type="pct"/>
            <w:gridSpan w:val="2"/>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范围点数</w:t>
            </w:r>
          </w:p>
        </w:tc>
        <w:tc>
          <w:tcPr>
            <w:tcW w:w="1111" w:type="pct"/>
            <w:vMerge w:val="continue"/>
            <w:tcBorders>
              <w:top w:val="nil"/>
              <w:bottom w:val="single" w:color="000000" w:sz="2" w:space="0"/>
            </w:tcBorders>
            <w:shd w:val="clear" w:color="auto" w:fill="auto"/>
            <w:vAlign w:val="center"/>
          </w:tcPr>
          <w:p>
            <w:pPr>
              <w:pStyle w:val="41"/>
              <w:ind w:left="420"/>
              <w:jc w:val="cente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1182"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卷材接茬搭接宽度</w:t>
            </w:r>
          </w:p>
        </w:tc>
        <w:tc>
          <w:tcPr>
            <w:tcW w:w="1626"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不小于规定</w:t>
            </w:r>
          </w:p>
        </w:tc>
        <w:tc>
          <w:tcPr>
            <w:tcW w:w="627" w:type="pct"/>
            <w:tcBorders>
              <w:top w:val="single" w:color="000000" w:sz="2" w:space="0"/>
              <w:bottom w:val="single" w:color="000000" w:sz="2" w:space="0"/>
              <w:right w:val="single" w:color="auto" w:sz="4" w:space="0"/>
            </w:tcBorders>
            <w:shd w:val="clear" w:color="auto" w:fill="auto"/>
            <w:vAlign w:val="center"/>
          </w:tcPr>
          <w:p>
            <w:pPr>
              <w:pStyle w:val="41"/>
              <w:jc w:val="center"/>
              <w:rPr>
                <w:color w:val="auto"/>
                <w:highlight w:val="none"/>
              </w:rPr>
            </w:pPr>
            <w:r>
              <w:rPr>
                <w:color w:val="auto"/>
                <w:highlight w:val="none"/>
              </w:rPr>
              <w:t>每20延米</w:t>
            </w:r>
          </w:p>
        </w:tc>
        <w:tc>
          <w:tcPr>
            <w:tcW w:w="451" w:type="pct"/>
            <w:tcBorders>
              <w:top w:val="single" w:color="000000" w:sz="2" w:space="0"/>
              <w:left w:val="single" w:color="auto" w:sz="4" w:space="0"/>
              <w:bottom w:val="single" w:color="000000" w:sz="2" w:space="0"/>
            </w:tcBorders>
            <w:shd w:val="clear" w:color="auto" w:fill="auto"/>
            <w:vAlign w:val="center"/>
          </w:tcPr>
          <w:p>
            <w:pPr>
              <w:pStyle w:val="41"/>
              <w:jc w:val="center"/>
              <w:rPr>
                <w:color w:val="auto"/>
                <w:highlight w:val="none"/>
              </w:rPr>
            </w:pPr>
            <w:r>
              <w:rPr>
                <w:color w:val="auto"/>
                <w:highlight w:val="none"/>
              </w:rPr>
              <w:t>1个</w:t>
            </w:r>
          </w:p>
        </w:tc>
        <w:tc>
          <w:tcPr>
            <w:tcW w:w="1111"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用钢尺量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1182"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防水涂膜厚度 (mm)</w:t>
            </w:r>
          </w:p>
        </w:tc>
        <w:tc>
          <w:tcPr>
            <w:tcW w:w="1626"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符合设计要求</w:t>
            </w:r>
            <w:r>
              <w:rPr>
                <w:rFonts w:hint="eastAsia"/>
                <w:color w:val="auto"/>
                <w:highlight w:val="none"/>
              </w:rPr>
              <w:t>；</w:t>
            </w:r>
            <w:r>
              <w:rPr>
                <w:color w:val="auto"/>
                <w:highlight w:val="none"/>
              </w:rPr>
              <w:t>设计未规定时</w:t>
            </w:r>
            <w:r>
              <w:rPr>
                <w:rFonts w:hint="eastAsia"/>
                <w:color w:val="auto"/>
                <w:highlight w:val="none"/>
              </w:rPr>
              <w:t>±</w:t>
            </w:r>
            <w:r>
              <w:rPr>
                <w:color w:val="auto"/>
                <w:highlight w:val="none"/>
              </w:rPr>
              <w:t>0.1</w:t>
            </w:r>
          </w:p>
        </w:tc>
        <w:tc>
          <w:tcPr>
            <w:tcW w:w="627" w:type="pct"/>
            <w:tcBorders>
              <w:top w:val="single" w:color="000000" w:sz="2" w:space="0"/>
              <w:bottom w:val="single" w:color="000000" w:sz="2" w:space="0"/>
              <w:right w:val="single" w:color="auto" w:sz="4" w:space="0"/>
            </w:tcBorders>
            <w:shd w:val="clear" w:color="auto" w:fill="auto"/>
            <w:vAlign w:val="center"/>
          </w:tcPr>
          <w:p>
            <w:pPr>
              <w:pStyle w:val="41"/>
              <w:jc w:val="center"/>
              <w:rPr>
                <w:color w:val="auto"/>
                <w:highlight w:val="none"/>
              </w:rPr>
            </w:pPr>
            <w:r>
              <w:rPr>
                <w:color w:val="auto"/>
                <w:highlight w:val="none"/>
              </w:rPr>
              <w:t>每200m</w:t>
            </w:r>
            <w:r>
              <w:rPr>
                <w:rFonts w:hint="eastAsia"/>
                <w:color w:val="auto"/>
                <w:highlight w:val="none"/>
                <w:vertAlign w:val="superscript"/>
              </w:rPr>
              <w:t>2</w:t>
            </w:r>
          </w:p>
        </w:tc>
        <w:tc>
          <w:tcPr>
            <w:tcW w:w="451" w:type="pct"/>
            <w:tcBorders>
              <w:top w:val="single" w:color="000000" w:sz="2" w:space="0"/>
              <w:left w:val="single" w:color="auto" w:sz="4" w:space="0"/>
              <w:bottom w:val="single" w:color="000000" w:sz="2" w:space="0"/>
            </w:tcBorders>
            <w:shd w:val="clear" w:color="auto" w:fill="auto"/>
            <w:vAlign w:val="center"/>
          </w:tcPr>
          <w:p>
            <w:pPr>
              <w:pStyle w:val="41"/>
              <w:jc w:val="center"/>
              <w:rPr>
                <w:color w:val="auto"/>
                <w:highlight w:val="none"/>
              </w:rPr>
            </w:pPr>
            <w:r>
              <w:rPr>
                <w:color w:val="auto"/>
                <w:highlight w:val="none"/>
              </w:rPr>
              <w:t>4个</w:t>
            </w:r>
          </w:p>
        </w:tc>
        <w:tc>
          <w:tcPr>
            <w:tcW w:w="1111"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用测厚仪检测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atLeast"/>
        </w:trPr>
        <w:tc>
          <w:tcPr>
            <w:tcW w:w="1182"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粘结强度(MPa)</w:t>
            </w:r>
          </w:p>
        </w:tc>
        <w:tc>
          <w:tcPr>
            <w:tcW w:w="1626"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不小于设计要求，且</w:t>
            </w:r>
            <w:r>
              <w:rPr>
                <w:rFonts w:hint="eastAsia"/>
                <w:color w:val="auto"/>
                <w:highlight w:val="none"/>
                <w:lang w:eastAsia="zh-CN"/>
              </w:rPr>
              <w:t>≥</w:t>
            </w:r>
            <w:r>
              <w:rPr>
                <w:color w:val="auto"/>
                <w:highlight w:val="none"/>
              </w:rPr>
              <w:t>0.3</w:t>
            </w:r>
          </w:p>
          <w:p>
            <w:pPr>
              <w:pStyle w:val="41"/>
              <w:jc w:val="center"/>
              <w:rPr>
                <w:color w:val="auto"/>
                <w:highlight w:val="none"/>
              </w:rPr>
            </w:pPr>
            <w:r>
              <w:rPr>
                <w:color w:val="auto"/>
                <w:highlight w:val="none"/>
              </w:rPr>
              <w:t>(常温)</w:t>
            </w:r>
            <w:r>
              <w:rPr>
                <w:rFonts w:hint="eastAsia"/>
                <w:color w:val="auto"/>
                <w:highlight w:val="none"/>
              </w:rPr>
              <w:t>，</w:t>
            </w:r>
            <w:r>
              <w:rPr>
                <w:rFonts w:hint="eastAsia"/>
                <w:color w:val="auto"/>
                <w:highlight w:val="none"/>
                <w:lang w:eastAsia="zh-CN"/>
              </w:rPr>
              <w:t>≥</w:t>
            </w:r>
            <w:r>
              <w:rPr>
                <w:color w:val="auto"/>
                <w:highlight w:val="none"/>
              </w:rPr>
              <w:t>0.2 (气温</w:t>
            </w:r>
            <w:r>
              <w:rPr>
                <w:rFonts w:hint="eastAsia"/>
                <w:color w:val="auto"/>
                <w:highlight w:val="none"/>
                <w:lang w:eastAsia="zh-CN"/>
              </w:rPr>
              <w:t>≥</w:t>
            </w:r>
            <w:r>
              <w:rPr>
                <w:color w:val="auto"/>
                <w:highlight w:val="none"/>
              </w:rPr>
              <w:t>35℃&gt;)</w:t>
            </w:r>
          </w:p>
        </w:tc>
        <w:tc>
          <w:tcPr>
            <w:tcW w:w="627" w:type="pct"/>
            <w:tcBorders>
              <w:top w:val="single" w:color="000000" w:sz="2" w:space="0"/>
              <w:bottom w:val="single" w:color="000000" w:sz="2" w:space="0"/>
              <w:right w:val="single" w:color="auto" w:sz="4" w:space="0"/>
            </w:tcBorders>
            <w:shd w:val="clear" w:color="auto" w:fill="auto"/>
            <w:vAlign w:val="center"/>
          </w:tcPr>
          <w:p>
            <w:pPr>
              <w:pStyle w:val="41"/>
              <w:jc w:val="center"/>
              <w:rPr>
                <w:color w:val="auto"/>
                <w:highlight w:val="none"/>
              </w:rPr>
            </w:pPr>
            <w:r>
              <w:rPr>
                <w:color w:val="auto"/>
                <w:highlight w:val="none"/>
              </w:rPr>
              <w:t>每200m</w:t>
            </w:r>
            <w:r>
              <w:rPr>
                <w:rFonts w:hint="eastAsia"/>
                <w:color w:val="auto"/>
                <w:highlight w:val="none"/>
                <w:vertAlign w:val="superscript"/>
              </w:rPr>
              <w:t>2</w:t>
            </w:r>
          </w:p>
        </w:tc>
        <w:tc>
          <w:tcPr>
            <w:tcW w:w="451" w:type="pct"/>
            <w:tcBorders>
              <w:top w:val="single" w:color="000000" w:sz="2" w:space="0"/>
              <w:left w:val="single" w:color="auto" w:sz="4" w:space="0"/>
              <w:bottom w:val="single" w:color="000000" w:sz="2" w:space="0"/>
            </w:tcBorders>
            <w:shd w:val="clear" w:color="auto" w:fill="auto"/>
            <w:vAlign w:val="center"/>
          </w:tcPr>
          <w:p>
            <w:pPr>
              <w:pStyle w:val="41"/>
              <w:jc w:val="center"/>
              <w:rPr>
                <w:color w:val="auto"/>
                <w:highlight w:val="none"/>
              </w:rPr>
            </w:pPr>
            <w:r>
              <w:rPr>
                <w:color w:val="auto"/>
                <w:highlight w:val="none"/>
              </w:rPr>
              <w:t>4个</w:t>
            </w:r>
          </w:p>
        </w:tc>
        <w:tc>
          <w:tcPr>
            <w:tcW w:w="1111"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拉拔仪(拉拨 速度：10mm/ 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trPr>
        <w:tc>
          <w:tcPr>
            <w:tcW w:w="1182"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抗剪强度(MPa)</w:t>
            </w:r>
          </w:p>
        </w:tc>
        <w:tc>
          <w:tcPr>
            <w:tcW w:w="1626"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不小于设计要求，且</w:t>
            </w:r>
            <w:r>
              <w:rPr>
                <w:rFonts w:hint="eastAsia"/>
                <w:color w:val="auto"/>
                <w:highlight w:val="none"/>
                <w:lang w:eastAsia="zh-CN"/>
              </w:rPr>
              <w:t>≥</w:t>
            </w:r>
            <w:r>
              <w:rPr>
                <w:color w:val="auto"/>
                <w:highlight w:val="none"/>
              </w:rPr>
              <w:t>0.4</w:t>
            </w:r>
          </w:p>
          <w:p>
            <w:pPr>
              <w:pStyle w:val="41"/>
              <w:jc w:val="center"/>
              <w:rPr>
                <w:color w:val="auto"/>
                <w:highlight w:val="none"/>
              </w:rPr>
            </w:pPr>
            <w:r>
              <w:rPr>
                <w:color w:val="auto"/>
                <w:highlight w:val="none"/>
              </w:rPr>
              <w:t>(常温)</w:t>
            </w:r>
            <w:r>
              <w:rPr>
                <w:rFonts w:hint="eastAsia"/>
                <w:color w:val="auto"/>
                <w:highlight w:val="none"/>
              </w:rPr>
              <w:t>，</w:t>
            </w:r>
            <w:r>
              <w:rPr>
                <w:rFonts w:hint="eastAsia"/>
                <w:color w:val="auto"/>
                <w:highlight w:val="none"/>
                <w:lang w:eastAsia="zh-CN"/>
              </w:rPr>
              <w:t>≥</w:t>
            </w:r>
            <w:r>
              <w:rPr>
                <w:color w:val="auto"/>
                <w:highlight w:val="none"/>
              </w:rPr>
              <w:t>0.3 (气温</w:t>
            </w:r>
            <w:r>
              <w:rPr>
                <w:rFonts w:hint="eastAsia"/>
                <w:color w:val="auto"/>
                <w:highlight w:val="none"/>
                <w:lang w:eastAsia="zh-CN"/>
              </w:rPr>
              <w:t>≥</w:t>
            </w:r>
            <w:r>
              <w:rPr>
                <w:color w:val="auto"/>
                <w:highlight w:val="none"/>
              </w:rPr>
              <w:t>35℃&gt;)</w:t>
            </w:r>
          </w:p>
        </w:tc>
        <w:tc>
          <w:tcPr>
            <w:tcW w:w="627"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1组</w:t>
            </w:r>
          </w:p>
        </w:tc>
        <w:tc>
          <w:tcPr>
            <w:tcW w:w="451"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3个</w:t>
            </w:r>
          </w:p>
        </w:tc>
        <w:tc>
          <w:tcPr>
            <w:tcW w:w="1111"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剪切仪(剪切 速度：10mm/ min</w:t>
            </w:r>
            <w:r>
              <w:rPr>
                <w:rFonts w:hint="eastAsia"/>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9" w:hRule="atLeast"/>
        </w:trPr>
        <w:tc>
          <w:tcPr>
            <w:tcW w:w="1182"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剥离强度(N/mm)</w:t>
            </w:r>
          </w:p>
        </w:tc>
        <w:tc>
          <w:tcPr>
            <w:tcW w:w="1626"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不小于设计要求，且</w:t>
            </w:r>
            <w:r>
              <w:rPr>
                <w:rFonts w:hint="eastAsia"/>
                <w:color w:val="auto"/>
                <w:highlight w:val="none"/>
                <w:lang w:eastAsia="zh-CN"/>
              </w:rPr>
              <w:t>≥</w:t>
            </w:r>
            <w:r>
              <w:rPr>
                <w:color w:val="auto"/>
                <w:highlight w:val="none"/>
              </w:rPr>
              <w:t>0.3</w:t>
            </w:r>
          </w:p>
          <w:p>
            <w:pPr>
              <w:pStyle w:val="41"/>
              <w:jc w:val="center"/>
              <w:rPr>
                <w:color w:val="auto"/>
                <w:highlight w:val="none"/>
              </w:rPr>
            </w:pPr>
            <w:r>
              <w:rPr>
                <w:color w:val="auto"/>
                <w:highlight w:val="none"/>
              </w:rPr>
              <w:t>(常温)</w:t>
            </w:r>
            <w:r>
              <w:rPr>
                <w:rFonts w:hint="eastAsia"/>
                <w:color w:val="auto"/>
                <w:highlight w:val="none"/>
              </w:rPr>
              <w:t>，</w:t>
            </w:r>
            <w:r>
              <w:rPr>
                <w:rFonts w:hint="eastAsia"/>
                <w:color w:val="auto"/>
                <w:highlight w:val="none"/>
                <w:lang w:eastAsia="zh-CN"/>
              </w:rPr>
              <w:t>≥</w:t>
            </w:r>
            <w:r>
              <w:rPr>
                <w:color w:val="auto"/>
                <w:highlight w:val="none"/>
              </w:rPr>
              <w:t>0.2(气温</w:t>
            </w:r>
            <w:r>
              <w:rPr>
                <w:rFonts w:hint="eastAsia"/>
                <w:color w:val="auto"/>
                <w:highlight w:val="none"/>
                <w:lang w:eastAsia="zh-CN"/>
              </w:rPr>
              <w:t>≥</w:t>
            </w:r>
            <w:r>
              <w:rPr>
                <w:color w:val="auto"/>
                <w:highlight w:val="none"/>
              </w:rPr>
              <w:t>35℃&gt;)</w:t>
            </w:r>
          </w:p>
        </w:tc>
        <w:tc>
          <w:tcPr>
            <w:tcW w:w="627"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1组</w:t>
            </w:r>
          </w:p>
        </w:tc>
        <w:tc>
          <w:tcPr>
            <w:tcW w:w="451"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3个</w:t>
            </w:r>
          </w:p>
        </w:tc>
        <w:tc>
          <w:tcPr>
            <w:tcW w:w="1111"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90°</w:t>
            </w:r>
            <w:r>
              <w:rPr>
                <w:rFonts w:hint="eastAsia"/>
                <w:color w:val="auto"/>
                <w:highlight w:val="none"/>
              </w:rPr>
              <w:t>剥</w:t>
            </w:r>
            <w:r>
              <w:rPr>
                <w:color w:val="auto"/>
                <w:highlight w:val="none"/>
              </w:rPr>
              <w:t>离仪(剪切</w:t>
            </w:r>
            <w:r>
              <w:rPr>
                <w:rFonts w:hint="eastAsia"/>
                <w:color w:val="auto"/>
                <w:highlight w:val="none"/>
              </w:rPr>
              <w:t xml:space="preserve"> </w:t>
            </w:r>
            <w:r>
              <w:rPr>
                <w:color w:val="auto"/>
                <w:highlight w:val="none"/>
              </w:rPr>
              <w:t>速度：100mm'min)</w:t>
            </w:r>
          </w:p>
        </w:tc>
      </w:tr>
    </w:tbl>
    <w:p>
      <w:pPr>
        <w:spacing w:line="82" w:lineRule="exact"/>
        <w:rPr>
          <w:color w:val="auto"/>
          <w:highlight w:val="none"/>
        </w:rPr>
      </w:pPr>
    </w:p>
    <w:p>
      <w:pPr>
        <w:spacing w:line="249" w:lineRule="auto"/>
        <w:rPr>
          <w:rFonts w:ascii="Arial"/>
          <w:color w:val="auto"/>
          <w:highlight w:val="none"/>
        </w:rPr>
      </w:pPr>
    </w:p>
    <w:p>
      <w:pPr>
        <w:rPr>
          <w:color w:val="auto"/>
          <w:highlight w:val="none"/>
        </w:rPr>
      </w:pPr>
      <w:r>
        <w:rPr>
          <w:rFonts w:hint="eastAsia"/>
          <w:b/>
          <w:bCs/>
          <w:color w:val="auto"/>
          <w:highlight w:val="none"/>
        </w:rPr>
        <w:t>7.3.6</w:t>
      </w:r>
      <w:r>
        <w:rPr>
          <w:color w:val="auto"/>
          <w:highlight w:val="none"/>
        </w:rPr>
        <w:t>钢桥面防水层粘结质量应符合表</w:t>
      </w:r>
      <w:r>
        <w:rPr>
          <w:rFonts w:hint="eastAsia"/>
          <w:color w:val="auto"/>
          <w:highlight w:val="none"/>
        </w:rPr>
        <w:t>7</w:t>
      </w:r>
      <w:r>
        <w:rPr>
          <w:color w:val="auto"/>
          <w:highlight w:val="none"/>
        </w:rPr>
        <w:t>.3.</w:t>
      </w:r>
      <w:r>
        <w:rPr>
          <w:rFonts w:hint="eastAsia"/>
          <w:color w:val="auto"/>
          <w:highlight w:val="none"/>
        </w:rPr>
        <w:t>6</w:t>
      </w:r>
      <w:r>
        <w:rPr>
          <w:color w:val="auto"/>
          <w:highlight w:val="none"/>
        </w:rPr>
        <w:t>的规定。</w:t>
      </w:r>
    </w:p>
    <w:p>
      <w:pPr>
        <w:jc w:val="center"/>
        <w:rPr>
          <w:color w:val="auto"/>
          <w:highlight w:val="none"/>
        </w:rPr>
      </w:pPr>
      <w:r>
        <w:rPr>
          <w:color w:val="auto"/>
          <w:highlight w:val="none"/>
        </w:rPr>
        <w:t xml:space="preserve">表 </w:t>
      </w:r>
      <w:r>
        <w:rPr>
          <w:rFonts w:hint="eastAsia"/>
          <w:color w:val="auto"/>
          <w:highlight w:val="none"/>
        </w:rPr>
        <w:t>7</w:t>
      </w:r>
      <w:r>
        <w:rPr>
          <w:color w:val="auto"/>
          <w:highlight w:val="none"/>
        </w:rPr>
        <w:t>.3.</w:t>
      </w:r>
      <w:r>
        <w:rPr>
          <w:rFonts w:hint="eastAsia"/>
          <w:color w:val="auto"/>
          <w:highlight w:val="none"/>
        </w:rPr>
        <w:t>6</w:t>
      </w:r>
      <w:r>
        <w:rPr>
          <w:color w:val="auto"/>
          <w:highlight w:val="none"/>
        </w:rPr>
        <w:t xml:space="preserve"> 钢桥面防水层粘结质量</w:t>
      </w:r>
    </w:p>
    <w:tbl>
      <w:tblPr>
        <w:tblStyle w:val="33"/>
        <w:tblW w:w="500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848"/>
        <w:gridCol w:w="1678"/>
        <w:gridCol w:w="1243"/>
        <w:gridCol w:w="1069"/>
        <w:gridCol w:w="19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617" w:type="pct"/>
            <w:vMerge w:val="restart"/>
            <w:tcBorders>
              <w:top w:val="single" w:color="000000" w:sz="2" w:space="0"/>
              <w:bottom w:val="nil"/>
            </w:tcBorders>
            <w:shd w:val="clear" w:color="auto" w:fill="auto"/>
            <w:vAlign w:val="center"/>
          </w:tcPr>
          <w:p>
            <w:pPr>
              <w:pStyle w:val="41"/>
              <w:jc w:val="center"/>
              <w:rPr>
                <w:color w:val="auto"/>
                <w:highlight w:val="none"/>
              </w:rPr>
            </w:pPr>
            <w:r>
              <w:rPr>
                <w:color w:val="auto"/>
                <w:highlight w:val="none"/>
              </w:rPr>
              <w:t>项 目</w:t>
            </w:r>
          </w:p>
        </w:tc>
        <w:tc>
          <w:tcPr>
            <w:tcW w:w="953" w:type="pct"/>
            <w:vMerge w:val="restart"/>
            <w:tcBorders>
              <w:top w:val="single" w:color="000000" w:sz="2" w:space="0"/>
              <w:bottom w:val="nil"/>
            </w:tcBorders>
            <w:shd w:val="clear" w:color="auto" w:fill="auto"/>
            <w:vAlign w:val="center"/>
          </w:tcPr>
          <w:p>
            <w:pPr>
              <w:pStyle w:val="41"/>
              <w:jc w:val="center"/>
              <w:rPr>
                <w:color w:val="auto"/>
                <w:highlight w:val="none"/>
              </w:rPr>
            </w:pPr>
            <w:r>
              <w:rPr>
                <w:color w:val="auto"/>
                <w:highlight w:val="none"/>
              </w:rPr>
              <w:t>允许偏差</w:t>
            </w:r>
          </w:p>
        </w:tc>
        <w:tc>
          <w:tcPr>
            <w:tcW w:w="1313" w:type="pct"/>
            <w:gridSpan w:val="2"/>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检验频率</w:t>
            </w:r>
          </w:p>
        </w:tc>
        <w:tc>
          <w:tcPr>
            <w:tcW w:w="1116" w:type="pct"/>
            <w:vMerge w:val="restart"/>
            <w:tcBorders>
              <w:top w:val="single" w:color="000000" w:sz="2" w:space="0"/>
              <w:bottom w:val="nil"/>
            </w:tcBorders>
            <w:shd w:val="clear" w:color="auto" w:fill="auto"/>
            <w:vAlign w:val="center"/>
          </w:tcPr>
          <w:p>
            <w:pPr>
              <w:pStyle w:val="41"/>
              <w:ind w:left="420"/>
              <w:jc w:val="center"/>
              <w:rPr>
                <w:color w:val="auto"/>
                <w:highlight w:val="none"/>
              </w:rPr>
            </w:pPr>
          </w:p>
          <w:p>
            <w:pPr>
              <w:pStyle w:val="41"/>
              <w:jc w:val="center"/>
              <w:rPr>
                <w:color w:val="auto"/>
                <w:highlight w:val="none"/>
              </w:rPr>
            </w:pPr>
            <w:r>
              <w:rPr>
                <w:color w:val="auto"/>
                <w:highlight w:val="none"/>
              </w:rPr>
              <w:t>检验方法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617" w:type="pct"/>
            <w:vMerge w:val="continue"/>
            <w:tcBorders>
              <w:top w:val="nil"/>
              <w:bottom w:val="single" w:color="000000" w:sz="2" w:space="0"/>
            </w:tcBorders>
            <w:shd w:val="clear" w:color="auto" w:fill="auto"/>
            <w:vAlign w:val="center"/>
          </w:tcPr>
          <w:p>
            <w:pPr>
              <w:pStyle w:val="41"/>
              <w:ind w:left="420"/>
              <w:jc w:val="center"/>
              <w:rPr>
                <w:color w:val="auto"/>
                <w:highlight w:val="none"/>
              </w:rPr>
            </w:pPr>
          </w:p>
        </w:tc>
        <w:tc>
          <w:tcPr>
            <w:tcW w:w="953" w:type="pct"/>
            <w:vMerge w:val="continue"/>
            <w:tcBorders>
              <w:top w:val="nil"/>
              <w:bottom w:val="single" w:color="000000" w:sz="2" w:space="0"/>
            </w:tcBorders>
            <w:shd w:val="clear" w:color="auto" w:fill="auto"/>
            <w:vAlign w:val="center"/>
          </w:tcPr>
          <w:p>
            <w:pPr>
              <w:pStyle w:val="41"/>
              <w:ind w:left="420"/>
              <w:jc w:val="center"/>
              <w:rPr>
                <w:color w:val="auto"/>
                <w:highlight w:val="none"/>
              </w:rPr>
            </w:pPr>
          </w:p>
        </w:tc>
        <w:tc>
          <w:tcPr>
            <w:tcW w:w="706"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范围</w:t>
            </w:r>
          </w:p>
        </w:tc>
        <w:tc>
          <w:tcPr>
            <w:tcW w:w="607"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点数</w:t>
            </w:r>
          </w:p>
        </w:tc>
        <w:tc>
          <w:tcPr>
            <w:tcW w:w="1116" w:type="pct"/>
            <w:vMerge w:val="continue"/>
            <w:tcBorders>
              <w:top w:val="nil"/>
              <w:bottom w:val="single" w:color="000000" w:sz="2" w:space="0"/>
            </w:tcBorders>
            <w:shd w:val="clear" w:color="auto" w:fill="auto"/>
            <w:vAlign w:val="center"/>
          </w:tcPr>
          <w:p>
            <w:pPr>
              <w:pStyle w:val="41"/>
              <w:ind w:left="420"/>
              <w:jc w:val="cente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1617"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钢桥面清洁度</w:t>
            </w:r>
          </w:p>
        </w:tc>
        <w:tc>
          <w:tcPr>
            <w:tcW w:w="953"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符合设计要求</w:t>
            </w:r>
          </w:p>
        </w:tc>
        <w:tc>
          <w:tcPr>
            <w:tcW w:w="706"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全部</w:t>
            </w:r>
          </w:p>
        </w:tc>
        <w:tc>
          <w:tcPr>
            <w:tcW w:w="1723" w:type="pct"/>
            <w:gridSpan w:val="2"/>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GB 3923规定</w:t>
            </w:r>
            <w:r>
              <w:rPr>
                <w:rFonts w:hint="eastAsia"/>
                <w:color w:val="auto"/>
                <w:highlight w:val="none"/>
              </w:rPr>
              <w:t>标准</w:t>
            </w:r>
            <w:r>
              <w:rPr>
                <w:color w:val="auto"/>
                <w:highlight w:val="none"/>
              </w:rPr>
              <w:t>图片</w:t>
            </w:r>
          </w:p>
          <w:p>
            <w:pPr>
              <w:pStyle w:val="41"/>
              <w:jc w:val="center"/>
              <w:rPr>
                <w:color w:val="auto"/>
                <w:highlight w:val="none"/>
              </w:rPr>
            </w:pPr>
            <w:r>
              <w:rPr>
                <w:color w:val="auto"/>
                <w:highlight w:val="none"/>
              </w:rPr>
              <w:t>对照检查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617"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粘结层厚度(mm)</w:t>
            </w:r>
          </w:p>
        </w:tc>
        <w:tc>
          <w:tcPr>
            <w:tcW w:w="953"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符合设计要求</w:t>
            </w:r>
          </w:p>
        </w:tc>
        <w:tc>
          <w:tcPr>
            <w:tcW w:w="706"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每洒布段</w:t>
            </w:r>
          </w:p>
        </w:tc>
        <w:tc>
          <w:tcPr>
            <w:tcW w:w="607" w:type="pct"/>
            <w:tcBorders>
              <w:top w:val="single" w:color="000000" w:sz="2" w:space="0"/>
              <w:bottom w:val="single" w:color="000000" w:sz="2" w:space="0"/>
            </w:tcBorders>
            <w:shd w:val="clear" w:color="auto" w:fill="auto"/>
            <w:vAlign w:val="center"/>
          </w:tcPr>
          <w:p>
            <w:pPr>
              <w:pStyle w:val="41"/>
              <w:jc w:val="center"/>
              <w:rPr>
                <w:color w:val="auto"/>
                <w:highlight w:val="none"/>
              </w:rPr>
            </w:pPr>
            <w:r>
              <w:rPr>
                <w:rFonts w:hint="eastAsia"/>
                <w:color w:val="auto"/>
                <w:highlight w:val="none"/>
              </w:rPr>
              <w:t>6</w:t>
            </w:r>
          </w:p>
        </w:tc>
        <w:tc>
          <w:tcPr>
            <w:tcW w:w="1116"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用测厚仪检测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1617"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粘结层与基层结合力 (MPa)</w:t>
            </w:r>
          </w:p>
        </w:tc>
        <w:tc>
          <w:tcPr>
            <w:tcW w:w="953"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不小于设计要求</w:t>
            </w:r>
          </w:p>
        </w:tc>
        <w:tc>
          <w:tcPr>
            <w:tcW w:w="706"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每洒布段</w:t>
            </w:r>
          </w:p>
        </w:tc>
        <w:tc>
          <w:tcPr>
            <w:tcW w:w="607" w:type="pct"/>
            <w:tcBorders>
              <w:top w:val="single" w:color="000000" w:sz="2" w:space="0"/>
              <w:bottom w:val="single" w:color="000000" w:sz="2" w:space="0"/>
            </w:tcBorders>
            <w:shd w:val="clear" w:color="auto" w:fill="auto"/>
            <w:vAlign w:val="center"/>
          </w:tcPr>
          <w:p>
            <w:pPr>
              <w:pStyle w:val="41"/>
              <w:jc w:val="center"/>
              <w:rPr>
                <w:color w:val="auto"/>
                <w:highlight w:val="none"/>
              </w:rPr>
            </w:pPr>
            <w:r>
              <w:rPr>
                <w:rFonts w:hint="eastAsia"/>
                <w:color w:val="auto"/>
                <w:highlight w:val="none"/>
              </w:rPr>
              <w:t>6</w:t>
            </w:r>
          </w:p>
        </w:tc>
        <w:tc>
          <w:tcPr>
            <w:tcW w:w="1116"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用拉拔仪检测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617"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防水层总厚度(mm)</w:t>
            </w:r>
          </w:p>
        </w:tc>
        <w:tc>
          <w:tcPr>
            <w:tcW w:w="953"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不小于设计要求</w:t>
            </w:r>
          </w:p>
        </w:tc>
        <w:tc>
          <w:tcPr>
            <w:tcW w:w="706"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每洒布段</w:t>
            </w:r>
          </w:p>
        </w:tc>
        <w:tc>
          <w:tcPr>
            <w:tcW w:w="607" w:type="pct"/>
            <w:tcBorders>
              <w:top w:val="single" w:color="000000" w:sz="2" w:space="0"/>
              <w:bottom w:val="single" w:color="000000" w:sz="2" w:space="0"/>
            </w:tcBorders>
            <w:shd w:val="clear" w:color="auto" w:fill="auto"/>
            <w:vAlign w:val="center"/>
          </w:tcPr>
          <w:p>
            <w:pPr>
              <w:pStyle w:val="41"/>
              <w:jc w:val="center"/>
              <w:rPr>
                <w:color w:val="auto"/>
                <w:highlight w:val="none"/>
              </w:rPr>
            </w:pPr>
            <w:r>
              <w:rPr>
                <w:rFonts w:hint="eastAsia"/>
                <w:color w:val="auto"/>
                <w:highlight w:val="none"/>
              </w:rPr>
              <w:t>6</w:t>
            </w:r>
          </w:p>
        </w:tc>
        <w:tc>
          <w:tcPr>
            <w:tcW w:w="1116" w:type="pct"/>
            <w:tcBorders>
              <w:top w:val="single" w:color="000000" w:sz="2" w:space="0"/>
              <w:bottom w:val="single" w:color="000000" w:sz="2" w:space="0"/>
            </w:tcBorders>
            <w:shd w:val="clear" w:color="auto" w:fill="auto"/>
            <w:vAlign w:val="center"/>
          </w:tcPr>
          <w:p>
            <w:pPr>
              <w:pStyle w:val="41"/>
              <w:jc w:val="center"/>
              <w:rPr>
                <w:color w:val="auto"/>
                <w:highlight w:val="none"/>
              </w:rPr>
            </w:pPr>
            <w:r>
              <w:rPr>
                <w:color w:val="auto"/>
                <w:highlight w:val="none"/>
              </w:rPr>
              <w:t>用测厚仪检测</w:t>
            </w:r>
          </w:p>
        </w:tc>
      </w:tr>
    </w:tbl>
    <w:p>
      <w:pPr>
        <w:rPr>
          <w:color w:val="auto"/>
          <w:highlight w:val="none"/>
        </w:rPr>
      </w:pPr>
    </w:p>
    <w:p>
      <w:pPr>
        <w:pStyle w:val="5"/>
        <w:numPr>
          <w:ilvl w:val="1"/>
          <w:numId w:val="0"/>
        </w:numPr>
        <w:rPr>
          <w:color w:val="auto"/>
          <w:highlight w:val="none"/>
        </w:rPr>
      </w:pPr>
      <w:bookmarkStart w:id="58" w:name="_Toc22843"/>
      <w:r>
        <w:rPr>
          <w:rFonts w:hint="eastAsia"/>
          <w:color w:val="auto"/>
          <w:highlight w:val="none"/>
        </w:rPr>
        <w:t>7.4 排水设施</w:t>
      </w:r>
      <w:bookmarkEnd w:id="58"/>
    </w:p>
    <w:p>
      <w:pPr>
        <w:rPr>
          <w:color w:val="auto"/>
          <w:highlight w:val="none"/>
        </w:rPr>
      </w:pPr>
    </w:p>
    <w:p>
      <w:pPr>
        <w:spacing w:line="214" w:lineRule="auto"/>
        <w:jc w:val="center"/>
        <w:rPr>
          <w:rFonts w:ascii="黑体" w:hAnsi="黑体" w:eastAsia="黑体" w:cs="黑体"/>
          <w:color w:val="auto"/>
          <w:spacing w:val="5"/>
          <w:w w:val="112"/>
          <w:sz w:val="19"/>
          <w:szCs w:val="19"/>
          <w:highlight w:val="none"/>
        </w:rPr>
      </w:pPr>
      <w:r>
        <w:rPr>
          <w:rFonts w:ascii="Arial" w:hAnsi="Arial" w:eastAsia="Arial" w:cs="Arial"/>
          <w:b/>
          <w:bCs/>
          <w:color w:val="auto"/>
          <w:spacing w:val="5"/>
          <w:w w:val="112"/>
          <w:position w:val="-2"/>
          <w:sz w:val="19"/>
          <w:szCs w:val="19"/>
          <w:highlight w:val="none"/>
        </w:rPr>
        <w:t>I</w:t>
      </w:r>
      <w:r>
        <w:rPr>
          <w:rFonts w:hint="eastAsia" w:ascii="Arial" w:hAnsi="Arial" w:cs="Arial"/>
          <w:b/>
          <w:bCs/>
          <w:color w:val="auto"/>
          <w:spacing w:val="5"/>
          <w:w w:val="112"/>
          <w:position w:val="-2"/>
          <w:sz w:val="19"/>
          <w:szCs w:val="19"/>
          <w:highlight w:val="none"/>
        </w:rPr>
        <w:t xml:space="preserve"> </w:t>
      </w:r>
      <w:r>
        <w:rPr>
          <w:rFonts w:ascii="黑体" w:hAnsi="黑体" w:eastAsia="黑体" w:cs="黑体"/>
          <w:color w:val="auto"/>
          <w:spacing w:val="5"/>
          <w:w w:val="112"/>
          <w:sz w:val="19"/>
          <w:szCs w:val="19"/>
          <w:highlight w:val="none"/>
        </w:rPr>
        <w:t>主控项目</w:t>
      </w:r>
    </w:p>
    <w:p>
      <w:pPr>
        <w:rPr>
          <w:color w:val="auto"/>
          <w:highlight w:val="none"/>
        </w:rPr>
      </w:pPr>
    </w:p>
    <w:p>
      <w:pPr>
        <w:rPr>
          <w:color w:val="auto"/>
          <w:highlight w:val="none"/>
        </w:rPr>
      </w:pPr>
      <w:r>
        <w:rPr>
          <w:rFonts w:hint="eastAsia"/>
          <w:b/>
          <w:bCs/>
          <w:color w:val="auto"/>
          <w:highlight w:val="none"/>
        </w:rPr>
        <w:t>7.4.1</w:t>
      </w:r>
      <w:r>
        <w:rPr>
          <w:rFonts w:hint="eastAsia"/>
          <w:color w:val="auto"/>
          <w:highlight w:val="none"/>
        </w:rPr>
        <w:t xml:space="preserve"> </w:t>
      </w:r>
      <w:r>
        <w:rPr>
          <w:color w:val="auto"/>
          <w:highlight w:val="none"/>
        </w:rPr>
        <w:t>桥面排水设施的设置应符合设计要求.泄水管畅通无阻。</w:t>
      </w:r>
    </w:p>
    <w:p>
      <w:pPr>
        <w:ind w:firstLine="720" w:firstLineChars="300"/>
        <w:rPr>
          <w:color w:val="auto"/>
          <w:highlight w:val="none"/>
        </w:rPr>
      </w:pPr>
      <w:r>
        <w:rPr>
          <w:color w:val="auto"/>
          <w:highlight w:val="none"/>
        </w:rPr>
        <w:t>检查数量：全数检查。</w:t>
      </w:r>
    </w:p>
    <w:p>
      <w:pPr>
        <w:ind w:firstLine="720" w:firstLineChars="300"/>
        <w:rPr>
          <w:color w:val="auto"/>
          <w:highlight w:val="none"/>
        </w:rPr>
      </w:pPr>
      <w:r>
        <w:rPr>
          <w:color w:val="auto"/>
          <w:highlight w:val="none"/>
        </w:rPr>
        <w:t>检验方法：观察。</w:t>
      </w:r>
    </w:p>
    <w:p>
      <w:pPr>
        <w:jc w:val="center"/>
        <w:rPr>
          <w:rFonts w:ascii="黑体" w:hAnsi="黑体" w:eastAsia="黑体" w:cs="黑体"/>
          <w:color w:val="auto"/>
          <w:spacing w:val="5"/>
          <w:w w:val="112"/>
          <w:sz w:val="19"/>
          <w:szCs w:val="19"/>
          <w:highlight w:val="none"/>
        </w:rPr>
      </w:pPr>
      <w:r>
        <w:rPr>
          <w:rFonts w:ascii="Arial" w:hAnsi="Arial" w:eastAsia="Arial" w:cs="Arial"/>
          <w:color w:val="auto"/>
          <w:spacing w:val="3"/>
          <w:position w:val="-1"/>
          <w:sz w:val="19"/>
          <w:szCs w:val="19"/>
          <w:highlight w:val="none"/>
        </w:rPr>
        <w:fldChar w:fldCharType="begin"/>
      </w:r>
      <w:r>
        <w:rPr>
          <w:rFonts w:ascii="Arial" w:hAnsi="Arial" w:eastAsia="Arial" w:cs="Arial"/>
          <w:color w:val="auto"/>
          <w:spacing w:val="3"/>
          <w:position w:val="-1"/>
          <w:sz w:val="19"/>
          <w:szCs w:val="19"/>
          <w:highlight w:val="none"/>
        </w:rPr>
        <w:instrText xml:space="preserve"> = 2 \* ROMAN \* MERGEFORMAT </w:instrText>
      </w:r>
      <w:r>
        <w:rPr>
          <w:rFonts w:ascii="Arial" w:hAnsi="Arial" w:eastAsia="Arial" w:cs="Arial"/>
          <w:color w:val="auto"/>
          <w:spacing w:val="3"/>
          <w:position w:val="-1"/>
          <w:sz w:val="19"/>
          <w:szCs w:val="19"/>
          <w:highlight w:val="none"/>
        </w:rPr>
        <w:fldChar w:fldCharType="separate"/>
      </w:r>
      <w:r>
        <w:rPr>
          <w:color w:val="auto"/>
          <w:highlight w:val="none"/>
        </w:rPr>
        <w:t>II</w:t>
      </w:r>
      <w:r>
        <w:rPr>
          <w:rFonts w:ascii="Arial" w:hAnsi="Arial" w:eastAsia="Arial" w:cs="Arial"/>
          <w:color w:val="auto"/>
          <w:spacing w:val="3"/>
          <w:position w:val="-1"/>
          <w:sz w:val="19"/>
          <w:szCs w:val="19"/>
          <w:highlight w:val="none"/>
        </w:rPr>
        <w:fldChar w:fldCharType="end"/>
      </w:r>
      <w:r>
        <w:rPr>
          <w:rFonts w:ascii="黑体" w:hAnsi="黑体" w:eastAsia="黑体" w:cs="黑体"/>
          <w:color w:val="auto"/>
          <w:spacing w:val="5"/>
          <w:w w:val="112"/>
          <w:sz w:val="19"/>
          <w:szCs w:val="19"/>
          <w:highlight w:val="none"/>
        </w:rPr>
        <w:t>一般项目</w:t>
      </w:r>
    </w:p>
    <w:p>
      <w:pPr>
        <w:rPr>
          <w:color w:val="auto"/>
          <w:highlight w:val="none"/>
        </w:rPr>
      </w:pPr>
    </w:p>
    <w:p>
      <w:pPr>
        <w:rPr>
          <w:color w:val="auto"/>
          <w:highlight w:val="none"/>
        </w:rPr>
      </w:pPr>
      <w:r>
        <w:rPr>
          <w:rFonts w:hint="eastAsia"/>
          <w:b/>
          <w:bCs/>
          <w:color w:val="auto"/>
          <w:highlight w:val="none"/>
        </w:rPr>
        <w:t>7.4.2</w:t>
      </w:r>
      <w:r>
        <w:rPr>
          <w:rFonts w:hint="eastAsia"/>
          <w:color w:val="auto"/>
          <w:highlight w:val="none"/>
        </w:rPr>
        <w:t xml:space="preserve"> </w:t>
      </w:r>
      <w:r>
        <w:rPr>
          <w:color w:val="auto"/>
          <w:highlight w:val="none"/>
        </w:rPr>
        <w:t>桥面泄水口应低于桥面铺装层10mm~15mm</w:t>
      </w:r>
      <w:r>
        <w:rPr>
          <w:rFonts w:hint="eastAsia"/>
          <w:color w:val="auto"/>
          <w:highlight w:val="none"/>
        </w:rPr>
        <w:t>，</w:t>
      </w:r>
      <w:r>
        <w:rPr>
          <w:color w:val="auto"/>
          <w:highlight w:val="none"/>
        </w:rPr>
        <w:t>检查数量：全数检查。</w:t>
      </w:r>
    </w:p>
    <w:p>
      <w:pPr>
        <w:ind w:firstLine="480" w:firstLineChars="200"/>
        <w:rPr>
          <w:color w:val="auto"/>
          <w:highlight w:val="none"/>
        </w:rPr>
      </w:pPr>
      <w:r>
        <w:rPr>
          <w:color w:val="auto"/>
          <w:highlight w:val="none"/>
        </w:rPr>
        <w:t>检验方法： 观察或用钢尺量。</w:t>
      </w:r>
    </w:p>
    <w:p>
      <w:pPr>
        <w:rPr>
          <w:color w:val="auto"/>
          <w:highlight w:val="none"/>
        </w:rPr>
      </w:pPr>
      <w:r>
        <w:rPr>
          <w:rFonts w:hint="eastAsia"/>
          <w:b/>
          <w:bCs/>
          <w:color w:val="auto"/>
          <w:highlight w:val="none"/>
        </w:rPr>
        <w:t xml:space="preserve">7.4.3 </w:t>
      </w:r>
      <w:r>
        <w:rPr>
          <w:color w:val="auto"/>
          <w:highlight w:val="none"/>
        </w:rPr>
        <w:t>泄水管安装应牢固可靠，与铺装层及防水层之间应结合密实，无渗漏现象</w:t>
      </w:r>
      <w:r>
        <w:rPr>
          <w:rFonts w:hint="eastAsia"/>
          <w:color w:val="auto"/>
          <w:highlight w:val="none"/>
        </w:rPr>
        <w:t>；</w:t>
      </w:r>
      <w:r>
        <w:rPr>
          <w:color w:val="auto"/>
          <w:highlight w:val="none"/>
        </w:rPr>
        <w:t>金属泄水管应进行防腐处理。</w:t>
      </w:r>
    </w:p>
    <w:p>
      <w:pPr>
        <w:ind w:firstLine="480" w:firstLineChars="200"/>
        <w:rPr>
          <w:color w:val="auto"/>
          <w:highlight w:val="none"/>
        </w:rPr>
      </w:pPr>
      <w:r>
        <w:rPr>
          <w:color w:val="auto"/>
          <w:highlight w:val="none"/>
        </w:rPr>
        <w:t>检查数量：全数检查。</w:t>
      </w:r>
      <w:r>
        <w:rPr>
          <w:rFonts w:hint="eastAsia"/>
          <w:color w:val="auto"/>
          <w:highlight w:val="none"/>
          <w:lang w:val="en-US" w:eastAsia="zh-CN"/>
        </w:rPr>
        <w:t xml:space="preserve"> </w:t>
      </w:r>
      <w:r>
        <w:rPr>
          <w:color w:val="auto"/>
          <w:highlight w:val="none"/>
        </w:rPr>
        <w:t>检验方法：观察。</w:t>
      </w:r>
    </w:p>
    <w:p>
      <w:pPr>
        <w:rPr>
          <w:color w:val="auto"/>
          <w:highlight w:val="none"/>
        </w:rPr>
      </w:pPr>
      <w:r>
        <w:rPr>
          <w:rFonts w:hint="eastAsia"/>
          <w:b/>
          <w:bCs/>
          <w:color w:val="auto"/>
          <w:highlight w:val="none"/>
        </w:rPr>
        <w:t>7.4.4</w:t>
      </w:r>
      <w:r>
        <w:rPr>
          <w:rFonts w:hint="eastAsia"/>
          <w:color w:val="auto"/>
          <w:highlight w:val="none"/>
        </w:rPr>
        <w:t xml:space="preserve"> </w:t>
      </w:r>
      <w:r>
        <w:rPr>
          <w:color w:val="auto"/>
          <w:highlight w:val="none"/>
        </w:rPr>
        <w:t>桥面泄水口位置允许偏差应符合表</w:t>
      </w:r>
      <w:r>
        <w:rPr>
          <w:rFonts w:hint="eastAsia"/>
          <w:color w:val="auto"/>
          <w:highlight w:val="none"/>
        </w:rPr>
        <w:t xml:space="preserve">7.4.4 </w:t>
      </w:r>
      <w:r>
        <w:rPr>
          <w:color w:val="auto"/>
          <w:highlight w:val="none"/>
        </w:rPr>
        <w:t>的规定。</w:t>
      </w:r>
    </w:p>
    <w:p>
      <w:pPr>
        <w:jc w:val="center"/>
        <w:rPr>
          <w:color w:val="auto"/>
          <w:highlight w:val="none"/>
        </w:rPr>
      </w:pPr>
      <w:r>
        <w:rPr>
          <w:color w:val="auto"/>
          <w:highlight w:val="none"/>
        </w:rPr>
        <w:t xml:space="preserve">表 </w:t>
      </w:r>
      <w:r>
        <w:rPr>
          <w:rFonts w:hint="eastAsia"/>
          <w:color w:val="auto"/>
          <w:highlight w:val="none"/>
        </w:rPr>
        <w:t xml:space="preserve">7.4.4 </w:t>
      </w:r>
      <w:r>
        <w:rPr>
          <w:color w:val="auto"/>
          <w:highlight w:val="none"/>
        </w:rPr>
        <w:t>桥面泄水口位置允许偏差</w:t>
      </w:r>
    </w:p>
    <w:p>
      <w:pPr>
        <w:spacing w:line="71" w:lineRule="exact"/>
        <w:rPr>
          <w:color w:val="auto"/>
          <w:highlight w:val="none"/>
        </w:rPr>
      </w:pPr>
    </w:p>
    <w:tbl>
      <w:tblPr>
        <w:tblStyle w:val="33"/>
        <w:tblW w:w="8449"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1153"/>
        <w:gridCol w:w="1708"/>
        <w:gridCol w:w="1508"/>
        <w:gridCol w:w="1328"/>
        <w:gridCol w:w="2752"/>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59" w:hRule="atLeast"/>
          <w:jc w:val="center"/>
        </w:trPr>
        <w:tc>
          <w:tcPr>
            <w:tcW w:w="1153" w:type="dxa"/>
            <w:vMerge w:val="restart"/>
            <w:tcBorders>
              <w:tl2br w:val="nil"/>
              <w:tr2bl w:val="nil"/>
            </w:tcBorders>
            <w:shd w:val="clear" w:color="auto" w:fill="auto"/>
            <w:vAlign w:val="center"/>
          </w:tcPr>
          <w:p>
            <w:pPr>
              <w:pStyle w:val="41"/>
              <w:ind w:left="420"/>
              <w:jc w:val="center"/>
              <w:rPr>
                <w:color w:val="auto"/>
                <w:highlight w:val="none"/>
              </w:rPr>
            </w:pPr>
          </w:p>
          <w:p>
            <w:pPr>
              <w:pStyle w:val="41"/>
              <w:jc w:val="center"/>
              <w:rPr>
                <w:color w:val="auto"/>
                <w:highlight w:val="none"/>
              </w:rPr>
            </w:pPr>
            <w:r>
              <w:rPr>
                <w:color w:val="auto"/>
                <w:highlight w:val="none"/>
              </w:rPr>
              <w:t>项 目</w:t>
            </w:r>
          </w:p>
        </w:tc>
        <w:tc>
          <w:tcPr>
            <w:tcW w:w="1708" w:type="dxa"/>
            <w:vMerge w:val="restart"/>
            <w:tcBorders>
              <w:tl2br w:val="nil"/>
              <w:tr2bl w:val="nil"/>
            </w:tcBorders>
            <w:shd w:val="clear" w:color="auto" w:fill="auto"/>
            <w:vAlign w:val="center"/>
          </w:tcPr>
          <w:p>
            <w:pPr>
              <w:pStyle w:val="41"/>
              <w:jc w:val="center"/>
              <w:rPr>
                <w:color w:val="auto"/>
                <w:highlight w:val="none"/>
              </w:rPr>
            </w:pPr>
            <w:r>
              <w:rPr>
                <w:color w:val="auto"/>
                <w:highlight w:val="none"/>
              </w:rPr>
              <w:t>允许偏差</w:t>
            </w:r>
          </w:p>
          <w:p>
            <w:pPr>
              <w:pStyle w:val="41"/>
              <w:jc w:val="center"/>
              <w:rPr>
                <w:color w:val="auto"/>
                <w:highlight w:val="none"/>
              </w:rPr>
            </w:pPr>
            <w:r>
              <w:rPr>
                <w:color w:val="auto"/>
                <w:highlight w:val="none"/>
              </w:rPr>
              <w:t>(mm)</w:t>
            </w:r>
          </w:p>
        </w:tc>
        <w:tc>
          <w:tcPr>
            <w:tcW w:w="2836" w:type="dxa"/>
            <w:gridSpan w:val="2"/>
            <w:tcBorders>
              <w:tl2br w:val="nil"/>
              <w:tr2bl w:val="nil"/>
            </w:tcBorders>
            <w:shd w:val="clear" w:color="auto" w:fill="auto"/>
            <w:vAlign w:val="center"/>
          </w:tcPr>
          <w:p>
            <w:pPr>
              <w:pStyle w:val="41"/>
              <w:jc w:val="center"/>
              <w:rPr>
                <w:color w:val="auto"/>
                <w:highlight w:val="none"/>
              </w:rPr>
            </w:pPr>
            <w:r>
              <w:rPr>
                <w:color w:val="auto"/>
                <w:highlight w:val="none"/>
              </w:rPr>
              <w:t>检验频率</w:t>
            </w:r>
          </w:p>
        </w:tc>
        <w:tc>
          <w:tcPr>
            <w:tcW w:w="2752" w:type="dxa"/>
            <w:vMerge w:val="restart"/>
            <w:tcBorders>
              <w:tl2br w:val="nil"/>
              <w:tr2bl w:val="nil"/>
            </w:tcBorders>
            <w:shd w:val="clear" w:color="auto" w:fill="auto"/>
            <w:vAlign w:val="center"/>
          </w:tcPr>
          <w:p>
            <w:pPr>
              <w:pStyle w:val="41"/>
              <w:ind w:left="420"/>
              <w:jc w:val="center"/>
              <w:rPr>
                <w:color w:val="auto"/>
                <w:highlight w:val="none"/>
              </w:rPr>
            </w:pPr>
          </w:p>
          <w:p>
            <w:pPr>
              <w:pStyle w:val="41"/>
              <w:jc w:val="center"/>
              <w:rPr>
                <w:color w:val="auto"/>
                <w:highlight w:val="none"/>
              </w:rPr>
            </w:pPr>
            <w:r>
              <w:rPr>
                <w:color w:val="auto"/>
                <w:highlight w:val="none"/>
              </w:rPr>
              <w:t>检验方法</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1153" w:type="dxa"/>
            <w:vMerge w:val="continue"/>
            <w:tcBorders>
              <w:tl2br w:val="nil"/>
              <w:tr2bl w:val="nil"/>
            </w:tcBorders>
            <w:shd w:val="clear" w:color="auto" w:fill="auto"/>
            <w:vAlign w:val="center"/>
          </w:tcPr>
          <w:p>
            <w:pPr>
              <w:pStyle w:val="41"/>
              <w:ind w:left="420"/>
              <w:jc w:val="center"/>
              <w:rPr>
                <w:color w:val="auto"/>
                <w:highlight w:val="none"/>
              </w:rPr>
            </w:pPr>
          </w:p>
        </w:tc>
        <w:tc>
          <w:tcPr>
            <w:tcW w:w="1708" w:type="dxa"/>
            <w:vMerge w:val="continue"/>
            <w:tcBorders>
              <w:tl2br w:val="nil"/>
              <w:tr2bl w:val="nil"/>
            </w:tcBorders>
            <w:shd w:val="clear" w:color="auto" w:fill="auto"/>
            <w:vAlign w:val="center"/>
          </w:tcPr>
          <w:p>
            <w:pPr>
              <w:pStyle w:val="41"/>
              <w:ind w:left="420"/>
              <w:jc w:val="center"/>
              <w:rPr>
                <w:color w:val="auto"/>
                <w:highlight w:val="none"/>
              </w:rPr>
            </w:pPr>
          </w:p>
        </w:tc>
        <w:tc>
          <w:tcPr>
            <w:tcW w:w="1508" w:type="dxa"/>
            <w:tcBorders>
              <w:tl2br w:val="nil"/>
              <w:tr2bl w:val="nil"/>
            </w:tcBorders>
            <w:shd w:val="clear" w:color="auto" w:fill="auto"/>
            <w:vAlign w:val="center"/>
          </w:tcPr>
          <w:p>
            <w:pPr>
              <w:pStyle w:val="41"/>
              <w:jc w:val="center"/>
              <w:rPr>
                <w:color w:val="auto"/>
                <w:highlight w:val="none"/>
              </w:rPr>
            </w:pPr>
            <w:r>
              <w:rPr>
                <w:color w:val="auto"/>
                <w:highlight w:val="none"/>
              </w:rPr>
              <w:t>范围</w:t>
            </w:r>
          </w:p>
        </w:tc>
        <w:tc>
          <w:tcPr>
            <w:tcW w:w="1328" w:type="dxa"/>
            <w:tcBorders>
              <w:tl2br w:val="nil"/>
              <w:tr2bl w:val="nil"/>
            </w:tcBorders>
            <w:shd w:val="clear" w:color="auto" w:fill="auto"/>
            <w:vAlign w:val="center"/>
          </w:tcPr>
          <w:p>
            <w:pPr>
              <w:pStyle w:val="41"/>
              <w:jc w:val="center"/>
              <w:rPr>
                <w:color w:val="auto"/>
                <w:highlight w:val="none"/>
              </w:rPr>
            </w:pPr>
            <w:r>
              <w:rPr>
                <w:color w:val="auto"/>
                <w:highlight w:val="none"/>
              </w:rPr>
              <w:t>点数</w:t>
            </w:r>
          </w:p>
        </w:tc>
        <w:tc>
          <w:tcPr>
            <w:tcW w:w="2752" w:type="dxa"/>
            <w:vMerge w:val="continue"/>
            <w:tcBorders>
              <w:tl2br w:val="nil"/>
              <w:tr2bl w:val="nil"/>
            </w:tcBorders>
            <w:shd w:val="clear" w:color="auto" w:fill="auto"/>
            <w:vAlign w:val="center"/>
          </w:tcPr>
          <w:p>
            <w:pPr>
              <w:pStyle w:val="41"/>
              <w:ind w:left="420"/>
              <w:jc w:val="center"/>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63" w:hRule="atLeast"/>
          <w:jc w:val="center"/>
        </w:trPr>
        <w:tc>
          <w:tcPr>
            <w:tcW w:w="1153" w:type="dxa"/>
            <w:tcBorders>
              <w:tl2br w:val="nil"/>
              <w:tr2bl w:val="nil"/>
            </w:tcBorders>
            <w:shd w:val="clear" w:color="auto" w:fill="auto"/>
            <w:vAlign w:val="center"/>
          </w:tcPr>
          <w:p>
            <w:pPr>
              <w:pStyle w:val="41"/>
              <w:jc w:val="center"/>
              <w:rPr>
                <w:color w:val="auto"/>
                <w:highlight w:val="none"/>
              </w:rPr>
            </w:pPr>
            <w:r>
              <w:rPr>
                <w:color w:val="auto"/>
                <w:highlight w:val="none"/>
              </w:rPr>
              <w:t>高程</w:t>
            </w:r>
          </w:p>
        </w:tc>
        <w:tc>
          <w:tcPr>
            <w:tcW w:w="1708" w:type="dxa"/>
            <w:tcBorders>
              <w:tl2br w:val="nil"/>
              <w:tr2bl w:val="nil"/>
            </w:tcBorders>
            <w:shd w:val="clear" w:color="auto" w:fill="auto"/>
            <w:vAlign w:val="center"/>
          </w:tcPr>
          <w:p>
            <w:pPr>
              <w:pStyle w:val="41"/>
              <w:jc w:val="center"/>
              <w:rPr>
                <w:color w:val="auto"/>
                <w:highlight w:val="none"/>
              </w:rPr>
            </w:pPr>
            <w:r>
              <w:rPr>
                <w:color w:val="auto"/>
                <w:highlight w:val="none"/>
              </w:rPr>
              <w:t>0</w:t>
            </w:r>
            <w:r>
              <w:rPr>
                <w:rFonts w:hint="eastAsia"/>
                <w:color w:val="auto"/>
                <w:highlight w:val="none"/>
              </w:rPr>
              <w:t>，</w:t>
            </w:r>
            <w:r>
              <w:rPr>
                <w:color w:val="auto"/>
                <w:highlight w:val="none"/>
              </w:rPr>
              <w:t>-10</w:t>
            </w:r>
          </w:p>
        </w:tc>
        <w:tc>
          <w:tcPr>
            <w:tcW w:w="1508" w:type="dxa"/>
            <w:vMerge w:val="restart"/>
            <w:tcBorders>
              <w:tl2br w:val="nil"/>
              <w:tr2bl w:val="nil"/>
            </w:tcBorders>
            <w:shd w:val="clear" w:color="auto" w:fill="auto"/>
            <w:vAlign w:val="center"/>
          </w:tcPr>
          <w:p>
            <w:pPr>
              <w:pStyle w:val="41"/>
              <w:jc w:val="center"/>
              <w:rPr>
                <w:color w:val="auto"/>
                <w:highlight w:val="none"/>
              </w:rPr>
            </w:pPr>
            <w:r>
              <w:rPr>
                <w:color w:val="auto"/>
                <w:highlight w:val="none"/>
              </w:rPr>
              <w:t>每孔</w:t>
            </w:r>
          </w:p>
        </w:tc>
        <w:tc>
          <w:tcPr>
            <w:tcW w:w="1328" w:type="dxa"/>
            <w:tcBorders>
              <w:tl2br w:val="nil"/>
              <w:tr2bl w:val="nil"/>
            </w:tcBorders>
            <w:shd w:val="clear" w:color="auto" w:fill="auto"/>
            <w:vAlign w:val="center"/>
          </w:tcPr>
          <w:p>
            <w:pPr>
              <w:pStyle w:val="41"/>
              <w:jc w:val="center"/>
              <w:rPr>
                <w:color w:val="auto"/>
                <w:highlight w:val="none"/>
              </w:rPr>
            </w:pPr>
            <w:r>
              <w:rPr>
                <w:color w:val="auto"/>
                <w:highlight w:val="none"/>
              </w:rPr>
              <w:t>1</w:t>
            </w:r>
          </w:p>
        </w:tc>
        <w:tc>
          <w:tcPr>
            <w:tcW w:w="2752" w:type="dxa"/>
            <w:tcBorders>
              <w:tl2br w:val="nil"/>
              <w:tr2bl w:val="nil"/>
            </w:tcBorders>
            <w:shd w:val="clear" w:color="auto" w:fill="auto"/>
            <w:vAlign w:val="center"/>
          </w:tcPr>
          <w:p>
            <w:pPr>
              <w:pStyle w:val="41"/>
              <w:jc w:val="center"/>
              <w:rPr>
                <w:color w:val="auto"/>
                <w:highlight w:val="none"/>
              </w:rPr>
            </w:pPr>
            <w:r>
              <w:rPr>
                <w:color w:val="auto"/>
                <w:highlight w:val="none"/>
              </w:rPr>
              <w:t>用水准仪测量</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449" w:hRule="atLeast"/>
          <w:jc w:val="center"/>
        </w:trPr>
        <w:tc>
          <w:tcPr>
            <w:tcW w:w="1153" w:type="dxa"/>
            <w:tcBorders>
              <w:tl2br w:val="nil"/>
              <w:tr2bl w:val="nil"/>
            </w:tcBorders>
            <w:shd w:val="clear" w:color="auto" w:fill="auto"/>
            <w:vAlign w:val="center"/>
          </w:tcPr>
          <w:p>
            <w:pPr>
              <w:pStyle w:val="41"/>
              <w:jc w:val="center"/>
              <w:rPr>
                <w:color w:val="auto"/>
                <w:highlight w:val="none"/>
              </w:rPr>
            </w:pPr>
            <w:r>
              <w:rPr>
                <w:color w:val="auto"/>
                <w:highlight w:val="none"/>
              </w:rPr>
              <w:t>间距</w:t>
            </w:r>
          </w:p>
        </w:tc>
        <w:tc>
          <w:tcPr>
            <w:tcW w:w="1708" w:type="dxa"/>
            <w:tcBorders>
              <w:tl2br w:val="nil"/>
              <w:tr2bl w:val="nil"/>
            </w:tcBorders>
            <w:shd w:val="clear" w:color="auto" w:fill="auto"/>
            <w:vAlign w:val="center"/>
          </w:tcPr>
          <w:p>
            <w:pPr>
              <w:pStyle w:val="41"/>
              <w:jc w:val="center"/>
              <w:rPr>
                <w:color w:val="auto"/>
                <w:highlight w:val="none"/>
              </w:rPr>
            </w:pPr>
            <w:r>
              <w:rPr>
                <w:color w:val="auto"/>
                <w:highlight w:val="none"/>
              </w:rPr>
              <w:t>±100</w:t>
            </w:r>
          </w:p>
        </w:tc>
        <w:tc>
          <w:tcPr>
            <w:tcW w:w="1508" w:type="dxa"/>
            <w:vMerge w:val="continue"/>
            <w:tcBorders>
              <w:tl2br w:val="nil"/>
              <w:tr2bl w:val="nil"/>
            </w:tcBorders>
            <w:shd w:val="clear" w:color="auto" w:fill="auto"/>
            <w:vAlign w:val="center"/>
          </w:tcPr>
          <w:p>
            <w:pPr>
              <w:pStyle w:val="41"/>
              <w:ind w:left="420"/>
              <w:jc w:val="center"/>
              <w:rPr>
                <w:color w:val="auto"/>
                <w:highlight w:val="none"/>
              </w:rPr>
            </w:pPr>
          </w:p>
        </w:tc>
        <w:tc>
          <w:tcPr>
            <w:tcW w:w="1328" w:type="dxa"/>
            <w:tcBorders>
              <w:tl2br w:val="nil"/>
              <w:tr2bl w:val="nil"/>
            </w:tcBorders>
            <w:shd w:val="clear" w:color="auto" w:fill="auto"/>
            <w:vAlign w:val="center"/>
          </w:tcPr>
          <w:p>
            <w:pPr>
              <w:pStyle w:val="41"/>
              <w:jc w:val="center"/>
              <w:rPr>
                <w:color w:val="auto"/>
                <w:highlight w:val="none"/>
              </w:rPr>
            </w:pPr>
            <w:r>
              <w:rPr>
                <w:color w:val="auto"/>
                <w:highlight w:val="none"/>
              </w:rPr>
              <w:t>1</w:t>
            </w:r>
          </w:p>
        </w:tc>
        <w:tc>
          <w:tcPr>
            <w:tcW w:w="2752" w:type="dxa"/>
            <w:tcBorders>
              <w:tl2br w:val="nil"/>
              <w:tr2bl w:val="nil"/>
            </w:tcBorders>
            <w:shd w:val="clear" w:color="auto" w:fill="auto"/>
            <w:vAlign w:val="center"/>
          </w:tcPr>
          <w:p>
            <w:pPr>
              <w:pStyle w:val="41"/>
              <w:tabs>
                <w:tab w:val="left" w:pos="799"/>
                <w:tab w:val="center" w:pos="1641"/>
              </w:tabs>
              <w:jc w:val="center"/>
              <w:rPr>
                <w:color w:val="auto"/>
                <w:highlight w:val="none"/>
              </w:rPr>
            </w:pPr>
            <w:r>
              <w:rPr>
                <w:color w:val="auto"/>
                <w:highlight w:val="none"/>
              </w:rPr>
              <w:t>用钢尺量</w:t>
            </w:r>
          </w:p>
        </w:tc>
      </w:tr>
    </w:tbl>
    <w:p>
      <w:pPr>
        <w:jc w:val="center"/>
        <w:rPr>
          <w:rFonts w:hint="eastAsia"/>
          <w:b/>
          <w:color w:val="auto"/>
          <w:sz w:val="28"/>
          <w:szCs w:val="28"/>
          <w:highlight w:val="none"/>
        </w:rPr>
      </w:pPr>
    </w:p>
    <w:p>
      <w:pPr>
        <w:jc w:val="center"/>
        <w:rPr>
          <w:rFonts w:ascii="黑体" w:hAnsi="黑体" w:eastAsia="黑体" w:cs="黑体"/>
          <w:color w:val="auto"/>
          <w:spacing w:val="13"/>
          <w:sz w:val="28"/>
          <w:szCs w:val="28"/>
          <w:highlight w:val="none"/>
        </w:rPr>
      </w:pPr>
      <w:r>
        <w:rPr>
          <w:rFonts w:hint="eastAsia"/>
          <w:b/>
          <w:color w:val="auto"/>
          <w:sz w:val="28"/>
          <w:szCs w:val="28"/>
          <w:highlight w:val="none"/>
        </w:rPr>
        <w:t xml:space="preserve">附录A </w:t>
      </w:r>
      <w:r>
        <w:rPr>
          <w:rFonts w:ascii="黑体" w:hAnsi="黑体" w:eastAsia="黑体" w:cs="黑体"/>
          <w:color w:val="auto"/>
          <w:spacing w:val="13"/>
          <w:sz w:val="28"/>
          <w:szCs w:val="28"/>
          <w:highlight w:val="none"/>
        </w:rPr>
        <w:t>粗糙度检测方法</w:t>
      </w:r>
    </w:p>
    <w:p>
      <w:pPr>
        <w:pStyle w:val="2"/>
        <w:rPr>
          <w:highlight w:val="none"/>
        </w:rPr>
      </w:pPr>
    </w:p>
    <w:p>
      <w:pPr>
        <w:rPr>
          <w:color w:val="auto"/>
          <w:highlight w:val="none"/>
        </w:rPr>
      </w:pPr>
      <w:r>
        <w:rPr>
          <w:color w:val="auto"/>
          <w:highlight w:val="none"/>
        </w:rPr>
        <w:t>A</w:t>
      </w:r>
      <w:r>
        <w:rPr>
          <w:rFonts w:hint="eastAsia"/>
          <w:color w:val="auto"/>
          <w:highlight w:val="none"/>
        </w:rPr>
        <w:t>.0.1</w:t>
      </w:r>
      <w:r>
        <w:rPr>
          <w:color w:val="auto"/>
          <w:highlight w:val="none"/>
        </w:rPr>
        <w:t>粗糙度检测应采用下列仪器设备</w:t>
      </w:r>
      <w:r>
        <w:rPr>
          <w:rFonts w:hint="eastAsia"/>
          <w:color w:val="auto"/>
          <w:highlight w:val="none"/>
        </w:rPr>
        <w:t>：</w:t>
      </w:r>
    </w:p>
    <w:p>
      <w:pPr>
        <w:ind w:firstLine="480" w:firstLineChars="200"/>
        <w:rPr>
          <w:color w:val="auto"/>
          <w:highlight w:val="none"/>
        </w:rPr>
      </w:pPr>
      <w:r>
        <w:rPr>
          <w:rFonts w:hint="eastAsia"/>
          <w:color w:val="auto"/>
          <w:highlight w:val="none"/>
        </w:rPr>
        <w:t>1.300</w:t>
      </w:r>
      <w:r>
        <w:rPr>
          <w:color w:val="auto"/>
          <w:highlight w:val="none"/>
        </w:rPr>
        <w:t>mm直尺</w:t>
      </w:r>
      <w:r>
        <w:rPr>
          <w:rFonts w:hint="eastAsia"/>
          <w:color w:val="auto"/>
          <w:highlight w:val="none"/>
        </w:rPr>
        <w:t>。</w:t>
      </w:r>
    </w:p>
    <w:p>
      <w:pPr>
        <w:ind w:firstLine="480" w:firstLineChars="200"/>
        <w:rPr>
          <w:color w:val="auto"/>
          <w:highlight w:val="none"/>
        </w:rPr>
      </w:pPr>
      <w:r>
        <w:rPr>
          <w:rFonts w:hint="eastAsia"/>
          <w:color w:val="auto"/>
          <w:highlight w:val="none"/>
        </w:rPr>
        <w:t>2.</w:t>
      </w:r>
      <w:r>
        <w:rPr>
          <w:color w:val="auto"/>
          <w:highlight w:val="none"/>
        </w:rPr>
        <w:t>容器</w:t>
      </w:r>
      <w:r>
        <w:rPr>
          <w:rFonts w:hint="eastAsia"/>
          <w:color w:val="auto"/>
          <w:highlight w:val="none"/>
        </w:rPr>
        <w:t>：</w:t>
      </w:r>
      <w:r>
        <w:rPr>
          <w:color w:val="auto"/>
          <w:highlight w:val="none"/>
        </w:rPr>
        <w:t>容器空腔容积为</w:t>
      </w:r>
      <w:r>
        <w:rPr>
          <w:rFonts w:hint="eastAsia"/>
          <w:color w:val="auto"/>
          <w:highlight w:val="none"/>
        </w:rPr>
        <w:t>25000</w:t>
      </w:r>
      <w:r>
        <w:rPr>
          <w:color w:val="auto"/>
          <w:highlight w:val="none"/>
        </w:rPr>
        <w:t>mm</w:t>
      </w:r>
      <w:r>
        <w:rPr>
          <w:rFonts w:hint="eastAsia"/>
          <w:color w:val="auto"/>
          <w:highlight w:val="none"/>
          <w:vertAlign w:val="superscript"/>
        </w:rPr>
        <w:t>3</w:t>
      </w:r>
      <w:r>
        <w:rPr>
          <w:color w:val="auto"/>
          <w:highlight w:val="none"/>
        </w:rPr>
        <w:t>~</w:t>
      </w:r>
      <w:r>
        <w:rPr>
          <w:rFonts w:hint="eastAsia"/>
          <w:color w:val="auto"/>
          <w:highlight w:val="none"/>
        </w:rPr>
        <w:t>35000</w:t>
      </w:r>
      <w:r>
        <w:rPr>
          <w:color w:val="auto"/>
          <w:highlight w:val="none"/>
        </w:rPr>
        <w:t>mm</w:t>
      </w:r>
      <w:r>
        <w:rPr>
          <w:rFonts w:hint="eastAsia"/>
          <w:color w:val="auto"/>
          <w:highlight w:val="none"/>
          <w:vertAlign w:val="superscript"/>
        </w:rPr>
        <w:t>3</w:t>
      </w:r>
      <w:r>
        <w:rPr>
          <w:rFonts w:hint="eastAsia"/>
          <w:color w:val="auto"/>
          <w:highlight w:val="none"/>
        </w:rPr>
        <w:t>。</w:t>
      </w:r>
    </w:p>
    <w:p>
      <w:pPr>
        <w:ind w:firstLine="480" w:firstLineChars="200"/>
        <w:rPr>
          <w:color w:val="auto"/>
          <w:highlight w:val="none"/>
        </w:rPr>
      </w:pPr>
      <w:r>
        <w:rPr>
          <w:rFonts w:hint="eastAsia"/>
          <w:color w:val="auto"/>
          <w:highlight w:val="none"/>
        </w:rPr>
        <w:t>3.</w:t>
      </w:r>
      <w:r>
        <w:rPr>
          <w:color w:val="auto"/>
          <w:highlight w:val="none"/>
        </w:rPr>
        <w:t>粒径为</w:t>
      </w:r>
      <w:r>
        <w:rPr>
          <w:rFonts w:hint="eastAsia"/>
          <w:color w:val="auto"/>
          <w:highlight w:val="none"/>
        </w:rPr>
        <w:t>0.2</w:t>
      </w:r>
      <w:r>
        <w:rPr>
          <w:color w:val="auto"/>
          <w:highlight w:val="none"/>
        </w:rPr>
        <w:t>mm~</w:t>
      </w:r>
      <w:r>
        <w:rPr>
          <w:rFonts w:hint="eastAsia"/>
          <w:color w:val="auto"/>
          <w:highlight w:val="none"/>
        </w:rPr>
        <w:t>0.5</w:t>
      </w:r>
      <w:r>
        <w:rPr>
          <w:color w:val="auto"/>
          <w:highlight w:val="none"/>
        </w:rPr>
        <w:t>mm的干燥石英砂</w:t>
      </w:r>
      <w:r>
        <w:rPr>
          <w:rFonts w:hint="eastAsia"/>
          <w:color w:val="auto"/>
          <w:highlight w:val="none"/>
        </w:rPr>
        <w:t>。</w:t>
      </w:r>
    </w:p>
    <w:p>
      <w:pPr>
        <w:rPr>
          <w:color w:val="auto"/>
          <w:highlight w:val="none"/>
        </w:rPr>
      </w:pPr>
      <w:r>
        <w:rPr>
          <w:color w:val="auto"/>
          <w:highlight w:val="none"/>
        </w:rPr>
        <w:t>A</w:t>
      </w:r>
      <w:r>
        <w:rPr>
          <w:rFonts w:hint="eastAsia"/>
          <w:color w:val="auto"/>
          <w:highlight w:val="none"/>
        </w:rPr>
        <w:t>.0.2</w:t>
      </w:r>
      <w:r>
        <w:rPr>
          <w:color w:val="auto"/>
          <w:highlight w:val="none"/>
        </w:rPr>
        <w:t>粗糙度检测方法宜按下列步骤进行</w:t>
      </w:r>
      <w:r>
        <w:rPr>
          <w:rFonts w:hint="eastAsia"/>
          <w:color w:val="auto"/>
          <w:highlight w:val="none"/>
        </w:rPr>
        <w:t>：</w:t>
      </w:r>
    </w:p>
    <w:p>
      <w:pPr>
        <w:ind w:firstLine="480" w:firstLineChars="200"/>
        <w:rPr>
          <w:color w:val="auto"/>
          <w:highlight w:val="none"/>
        </w:rPr>
      </w:pPr>
      <w:r>
        <w:rPr>
          <w:rFonts w:hint="eastAsia"/>
          <w:color w:val="auto"/>
          <w:highlight w:val="none"/>
        </w:rPr>
        <w:t>1.</w:t>
      </w:r>
      <w:r>
        <w:rPr>
          <w:color w:val="auto"/>
          <w:highlight w:val="none"/>
        </w:rPr>
        <w:t>利用已知容积的容器装满干燥石英砂</w:t>
      </w:r>
      <w:r>
        <w:rPr>
          <w:rFonts w:hint="eastAsia"/>
          <w:color w:val="auto"/>
          <w:highlight w:val="none"/>
        </w:rPr>
        <w:t>，</w:t>
      </w:r>
      <w:r>
        <w:rPr>
          <w:color w:val="auto"/>
          <w:highlight w:val="none"/>
        </w:rPr>
        <w:t>以得到石英砂的体积V(mm</w:t>
      </w:r>
      <w:r>
        <w:rPr>
          <w:rFonts w:hint="eastAsia"/>
          <w:color w:val="auto"/>
          <w:highlight w:val="none"/>
          <w:vertAlign w:val="superscript"/>
        </w:rPr>
        <w:t>3</w:t>
      </w:r>
      <w:r>
        <w:rPr>
          <w:color w:val="auto"/>
          <w:highlight w:val="none"/>
        </w:rPr>
        <w:t>)</w:t>
      </w:r>
      <w:r>
        <w:rPr>
          <w:rFonts w:hint="eastAsia"/>
          <w:color w:val="auto"/>
          <w:highlight w:val="none"/>
        </w:rPr>
        <w:t>。</w:t>
      </w:r>
    </w:p>
    <w:p>
      <w:pPr>
        <w:ind w:firstLine="480" w:firstLineChars="200"/>
        <w:rPr>
          <w:color w:val="auto"/>
          <w:highlight w:val="none"/>
        </w:rPr>
      </w:pPr>
      <w:r>
        <w:rPr>
          <w:rFonts w:hint="eastAsia"/>
          <w:color w:val="auto"/>
          <w:highlight w:val="none"/>
        </w:rPr>
        <w:t>2.</w:t>
      </w:r>
      <w:r>
        <w:rPr>
          <w:color w:val="auto"/>
          <w:highlight w:val="none"/>
        </w:rPr>
        <w:t>将石英砂均匀摊铺在试验部位呈圆形斑状</w:t>
      </w:r>
      <w:r>
        <w:rPr>
          <w:rFonts w:hint="eastAsia"/>
          <w:color w:val="auto"/>
          <w:highlight w:val="none"/>
        </w:rPr>
        <w:t>（</w:t>
      </w:r>
      <w:r>
        <w:rPr>
          <w:color w:val="auto"/>
          <w:highlight w:val="none"/>
        </w:rPr>
        <w:t>基面混凝土上凹坑填满细砂为止</w:t>
      </w:r>
      <w:r>
        <w:rPr>
          <w:rFonts w:hint="eastAsia"/>
          <w:color w:val="auto"/>
          <w:highlight w:val="none"/>
        </w:rPr>
        <w:t>）。</w:t>
      </w:r>
    </w:p>
    <w:p>
      <w:pPr>
        <w:ind w:firstLine="480" w:firstLineChars="200"/>
        <w:rPr>
          <w:color w:val="auto"/>
          <w:highlight w:val="none"/>
        </w:rPr>
      </w:pPr>
      <w:r>
        <w:rPr>
          <w:rFonts w:hint="eastAsia"/>
          <w:color w:val="auto"/>
          <w:highlight w:val="none"/>
        </w:rPr>
        <w:t>3.</w:t>
      </w:r>
      <w:r>
        <w:rPr>
          <w:color w:val="auto"/>
          <w:highlight w:val="none"/>
        </w:rPr>
        <w:t>用直尺测量摊铺的最大直径d(mm)</w:t>
      </w:r>
      <w:r>
        <w:rPr>
          <w:rFonts w:hint="eastAsia"/>
          <w:color w:val="auto"/>
          <w:highlight w:val="none"/>
        </w:rPr>
        <w:t>。</w:t>
      </w:r>
    </w:p>
    <w:p>
      <w:pPr>
        <w:ind w:firstLine="480" w:firstLineChars="200"/>
        <w:rPr>
          <w:color w:val="auto"/>
          <w:highlight w:val="none"/>
        </w:rPr>
      </w:pPr>
      <w:r>
        <w:rPr>
          <w:rFonts w:hint="eastAsia"/>
          <w:color w:val="auto"/>
          <w:highlight w:val="none"/>
        </w:rPr>
        <w:t>4.</w:t>
      </w:r>
      <w:r>
        <w:rPr>
          <w:color w:val="auto"/>
          <w:highlight w:val="none"/>
        </w:rPr>
        <w:t>按下式计算粗糙度Rt</w:t>
      </w:r>
      <w:r>
        <w:rPr>
          <w:rFonts w:hint="eastAsia"/>
          <w:color w:val="auto"/>
          <w:highlight w:val="none"/>
        </w:rPr>
        <w:t>..</w:t>
      </w:r>
      <w:r>
        <w:rPr>
          <w:color w:val="auto"/>
          <w:highlight w:val="none"/>
        </w:rPr>
        <w:t>(mm)</w:t>
      </w:r>
      <w:r>
        <w:rPr>
          <w:rFonts w:hint="eastAsia"/>
          <w:color w:val="auto"/>
          <w:highlight w:val="none"/>
        </w:rPr>
        <w:t>。</w:t>
      </w:r>
      <w:r>
        <w:rPr>
          <w:color w:val="auto"/>
          <w:highlight w:val="none"/>
        </w:rPr>
        <w:t>粗糙度、石英砂体积与最大直径对应关系应符合表A</w:t>
      </w:r>
      <w:r>
        <w:rPr>
          <w:color w:val="auto"/>
          <w:highlight w:val="none"/>
        </w:rPr>
        <w:drawing>
          <wp:inline distT="0" distB="0" distL="114300" distR="114300">
            <wp:extent cx="8890" cy="31115"/>
            <wp:effectExtent l="0" t="0" r="10160" b="6985"/>
            <wp:docPr id="45" name="图片 8"/>
            <wp:cNvGraphicFramePr/>
            <a:graphic xmlns:a="http://schemas.openxmlformats.org/drawingml/2006/main">
              <a:graphicData uri="http://schemas.openxmlformats.org/drawingml/2006/picture">
                <pic:pic xmlns:pic="http://schemas.openxmlformats.org/drawingml/2006/picture">
                  <pic:nvPicPr>
                    <pic:cNvPr id="45" name="图片 8"/>
                    <pic:cNvPicPr/>
                  </pic:nvPicPr>
                  <pic:blipFill>
                    <a:blip r:embed="rId44"/>
                    <a:stretch>
                      <a:fillRect/>
                    </a:stretch>
                  </pic:blipFill>
                  <pic:spPr>
                    <a:xfrm>
                      <a:off x="0" y="0"/>
                      <a:ext cx="8890" cy="31115"/>
                    </a:xfrm>
                    <a:prstGeom prst="rect">
                      <a:avLst/>
                    </a:prstGeom>
                    <a:noFill/>
                    <a:ln>
                      <a:noFill/>
                    </a:ln>
                  </pic:spPr>
                </pic:pic>
              </a:graphicData>
            </a:graphic>
          </wp:inline>
        </w:drawing>
      </w:r>
      <w:r>
        <w:rPr>
          <w:rFonts w:hint="eastAsia"/>
          <w:color w:val="auto"/>
          <w:highlight w:val="none"/>
        </w:rPr>
        <w:t>0</w:t>
      </w:r>
      <w:r>
        <w:rPr>
          <w:color w:val="auto"/>
          <w:highlight w:val="none"/>
        </w:rPr>
        <w:drawing>
          <wp:inline distT="0" distB="0" distL="114300" distR="114300">
            <wp:extent cx="8890" cy="31115"/>
            <wp:effectExtent l="0" t="0" r="10160" b="6985"/>
            <wp:docPr id="46" name="图片 9"/>
            <wp:cNvGraphicFramePr/>
            <a:graphic xmlns:a="http://schemas.openxmlformats.org/drawingml/2006/main">
              <a:graphicData uri="http://schemas.openxmlformats.org/drawingml/2006/picture">
                <pic:pic xmlns:pic="http://schemas.openxmlformats.org/drawingml/2006/picture">
                  <pic:nvPicPr>
                    <pic:cNvPr id="46" name="图片 9"/>
                    <pic:cNvPicPr/>
                  </pic:nvPicPr>
                  <pic:blipFill>
                    <a:blip r:embed="rId44"/>
                    <a:stretch>
                      <a:fillRect/>
                    </a:stretch>
                  </pic:blipFill>
                  <pic:spPr>
                    <a:xfrm>
                      <a:off x="0" y="0"/>
                      <a:ext cx="8890" cy="31115"/>
                    </a:xfrm>
                    <a:prstGeom prst="rect">
                      <a:avLst/>
                    </a:prstGeom>
                    <a:noFill/>
                    <a:ln>
                      <a:noFill/>
                    </a:ln>
                  </pic:spPr>
                </pic:pic>
              </a:graphicData>
            </a:graphic>
          </wp:inline>
        </w:drawing>
      </w:r>
      <w:r>
        <w:rPr>
          <w:rFonts w:hint="eastAsia"/>
          <w:color w:val="auto"/>
          <w:highlight w:val="none"/>
        </w:rPr>
        <w:t>2</w:t>
      </w:r>
      <w:r>
        <w:rPr>
          <w:color w:val="auto"/>
          <w:highlight w:val="none"/>
        </w:rPr>
        <w:t>的规定</w:t>
      </w:r>
      <w:r>
        <w:rPr>
          <w:rFonts w:hint="eastAsia"/>
          <w:color w:val="auto"/>
          <w:highlight w:val="none"/>
        </w:rPr>
        <w:t>。</w:t>
      </w:r>
    </w:p>
    <w:p>
      <w:pPr>
        <w:jc w:val="center"/>
        <w:rPr>
          <w:color w:val="auto"/>
          <w:highlight w:val="none"/>
        </w:rPr>
      </w:pPr>
      <w:r>
        <w:rPr>
          <w:color w:val="auto"/>
          <w:highlight w:val="none"/>
        </w:rPr>
        <w:t>Rt＝</w:t>
      </w:r>
      <w:r>
        <w:rPr>
          <w:rFonts w:hint="eastAsia"/>
          <w:color w:val="auto"/>
          <w:highlight w:val="none"/>
        </w:rPr>
        <w:t>4</w:t>
      </w:r>
      <w:r>
        <w:rPr>
          <w:color w:val="auto"/>
          <w:highlight w:val="none"/>
        </w:rPr>
        <w:t>V/πd</w:t>
      </w:r>
      <w:r>
        <w:rPr>
          <w:rFonts w:hint="eastAsia"/>
          <w:color w:val="auto"/>
          <w:highlight w:val="none"/>
        </w:rPr>
        <w:t>2</w:t>
      </w:r>
    </w:p>
    <w:p>
      <w:pPr>
        <w:jc w:val="center"/>
        <w:rPr>
          <w:color w:val="auto"/>
          <w:highlight w:val="none"/>
        </w:rPr>
      </w:pPr>
      <w:r>
        <w:rPr>
          <w:color w:val="auto"/>
          <w:highlight w:val="none"/>
        </w:rPr>
        <w:t>表A</w:t>
      </w:r>
      <w:r>
        <w:rPr>
          <w:color w:val="auto"/>
          <w:highlight w:val="none"/>
        </w:rPr>
        <w:drawing>
          <wp:inline distT="0" distB="0" distL="114300" distR="114300">
            <wp:extent cx="8890" cy="31115"/>
            <wp:effectExtent l="0" t="0" r="10160" b="6985"/>
            <wp:docPr id="47" name="图片 10"/>
            <wp:cNvGraphicFramePr/>
            <a:graphic xmlns:a="http://schemas.openxmlformats.org/drawingml/2006/main">
              <a:graphicData uri="http://schemas.openxmlformats.org/drawingml/2006/picture">
                <pic:pic xmlns:pic="http://schemas.openxmlformats.org/drawingml/2006/picture">
                  <pic:nvPicPr>
                    <pic:cNvPr id="47" name="图片 10"/>
                    <pic:cNvPicPr/>
                  </pic:nvPicPr>
                  <pic:blipFill>
                    <a:blip r:embed="rId45"/>
                    <a:stretch>
                      <a:fillRect/>
                    </a:stretch>
                  </pic:blipFill>
                  <pic:spPr>
                    <a:xfrm>
                      <a:off x="0" y="0"/>
                      <a:ext cx="8890" cy="31115"/>
                    </a:xfrm>
                    <a:prstGeom prst="rect">
                      <a:avLst/>
                    </a:prstGeom>
                    <a:noFill/>
                    <a:ln>
                      <a:noFill/>
                    </a:ln>
                  </pic:spPr>
                </pic:pic>
              </a:graphicData>
            </a:graphic>
          </wp:inline>
        </w:drawing>
      </w:r>
      <w:r>
        <w:rPr>
          <w:rFonts w:hint="eastAsia"/>
          <w:color w:val="auto"/>
          <w:highlight w:val="none"/>
        </w:rPr>
        <w:t>0</w:t>
      </w:r>
      <w:r>
        <w:rPr>
          <w:color w:val="auto"/>
          <w:highlight w:val="none"/>
        </w:rPr>
        <w:drawing>
          <wp:inline distT="0" distB="0" distL="114300" distR="114300">
            <wp:extent cx="8890" cy="31115"/>
            <wp:effectExtent l="0" t="0" r="10160" b="6985"/>
            <wp:docPr id="48" name="图片 11"/>
            <wp:cNvGraphicFramePr/>
            <a:graphic xmlns:a="http://schemas.openxmlformats.org/drawingml/2006/main">
              <a:graphicData uri="http://schemas.openxmlformats.org/drawingml/2006/picture">
                <pic:pic xmlns:pic="http://schemas.openxmlformats.org/drawingml/2006/picture">
                  <pic:nvPicPr>
                    <pic:cNvPr id="48" name="图片 11"/>
                    <pic:cNvPicPr/>
                  </pic:nvPicPr>
                  <pic:blipFill>
                    <a:blip r:embed="rId45"/>
                    <a:stretch>
                      <a:fillRect/>
                    </a:stretch>
                  </pic:blipFill>
                  <pic:spPr>
                    <a:xfrm>
                      <a:off x="0" y="0"/>
                      <a:ext cx="8890" cy="31115"/>
                    </a:xfrm>
                    <a:prstGeom prst="rect">
                      <a:avLst/>
                    </a:prstGeom>
                    <a:noFill/>
                    <a:ln>
                      <a:noFill/>
                    </a:ln>
                  </pic:spPr>
                </pic:pic>
              </a:graphicData>
            </a:graphic>
          </wp:inline>
        </w:drawing>
      </w:r>
      <w:r>
        <w:rPr>
          <w:rFonts w:hint="eastAsia"/>
          <w:color w:val="auto"/>
          <w:highlight w:val="none"/>
        </w:rPr>
        <w:t>2.</w:t>
      </w:r>
      <w:r>
        <w:rPr>
          <w:color w:val="auto"/>
          <w:highlight w:val="none"/>
        </w:rPr>
        <w:t>粗糙度</w:t>
      </w:r>
      <w:r>
        <w:rPr>
          <w:rFonts w:hint="eastAsia"/>
          <w:color w:val="auto"/>
          <w:highlight w:val="none"/>
        </w:rPr>
        <w:t>、</w:t>
      </w:r>
      <w:r>
        <w:rPr>
          <w:color w:val="auto"/>
          <w:highlight w:val="none"/>
        </w:rPr>
        <w:t>石英砂体积与最大直径对应关系</w:t>
      </w:r>
    </w:p>
    <w:tbl>
      <w:tblPr>
        <w:tblStyle w:val="33"/>
        <w:tblW w:w="4999" w:type="pct"/>
        <w:jc w:val="center"/>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Layout w:type="autofit"/>
        <w:tblCellMar>
          <w:top w:w="0" w:type="dxa"/>
          <w:left w:w="0" w:type="dxa"/>
          <w:bottom w:w="0" w:type="dxa"/>
          <w:right w:w="0" w:type="dxa"/>
        </w:tblCellMar>
      </w:tblPr>
      <w:tblGrid>
        <w:gridCol w:w="3610"/>
        <w:gridCol w:w="1817"/>
        <w:gridCol w:w="1815"/>
        <w:gridCol w:w="1560"/>
      </w:tblGrid>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20" w:hRule="atLeast"/>
          <w:jc w:val="center"/>
        </w:trPr>
        <w:tc>
          <w:tcPr>
            <w:tcW w:w="2050" w:type="pct"/>
            <w:vMerge w:val="restart"/>
            <w:tcBorders>
              <w:left w:val="single" w:color="231F20" w:sz="6" w:space="0"/>
              <w:bottom w:val="nil"/>
            </w:tcBorders>
            <w:shd w:val="clear" w:color="auto" w:fill="auto"/>
          </w:tcPr>
          <w:p>
            <w:pPr>
              <w:pStyle w:val="41"/>
              <w:jc w:val="center"/>
              <w:rPr>
                <w:color w:val="auto"/>
                <w:highlight w:val="none"/>
              </w:rPr>
            </w:pPr>
          </w:p>
        </w:tc>
        <w:tc>
          <w:tcPr>
            <w:tcW w:w="2949" w:type="pct"/>
            <w:gridSpan w:val="3"/>
            <w:tcBorders>
              <w:right w:val="single" w:color="231F20" w:sz="6" w:space="0"/>
            </w:tcBorders>
            <w:shd w:val="clear" w:color="auto" w:fill="auto"/>
          </w:tcPr>
          <w:p>
            <w:pPr>
              <w:pStyle w:val="41"/>
              <w:jc w:val="center"/>
              <w:rPr>
                <w:color w:val="auto"/>
                <w:highlight w:val="none"/>
              </w:rPr>
            </w:pPr>
            <w:r>
              <w:rPr>
                <w:color w:val="auto"/>
                <w:highlight w:val="none"/>
              </w:rPr>
              <w:t>体积</w:t>
            </w:r>
            <w:r>
              <w:rPr>
                <w:rFonts w:hint="eastAsia"/>
                <w:color w:val="auto"/>
                <w:highlight w:val="none"/>
              </w:rPr>
              <w:t>（</w:t>
            </w:r>
            <w:r>
              <w:rPr>
                <w:color w:val="auto"/>
                <w:highlight w:val="none"/>
              </w:rPr>
              <w:t>mm</w:t>
            </w:r>
            <w:r>
              <w:rPr>
                <w:rFonts w:hint="eastAsia"/>
                <w:color w:val="auto"/>
                <w:highlight w:val="none"/>
              </w:rPr>
              <w:t>3</w:t>
            </w:r>
            <w:r>
              <w:rPr>
                <w:color w:val="auto"/>
                <w:highlight w:val="none"/>
              </w:rPr>
              <w:t>)</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2" w:hRule="atLeast"/>
          <w:jc w:val="center"/>
        </w:trPr>
        <w:tc>
          <w:tcPr>
            <w:tcW w:w="2050" w:type="pct"/>
            <w:vMerge w:val="continue"/>
            <w:tcBorders>
              <w:top w:val="nil"/>
              <w:left w:val="single" w:color="231F20" w:sz="6" w:space="0"/>
              <w:bottom w:val="nil"/>
            </w:tcBorders>
            <w:shd w:val="clear" w:color="auto" w:fill="auto"/>
          </w:tcPr>
          <w:p>
            <w:pPr>
              <w:pStyle w:val="41"/>
              <w:jc w:val="center"/>
              <w:rPr>
                <w:color w:val="auto"/>
                <w:highlight w:val="none"/>
              </w:rPr>
            </w:pPr>
          </w:p>
        </w:tc>
        <w:tc>
          <w:tcPr>
            <w:tcW w:w="1032" w:type="pct"/>
            <w:shd w:val="clear" w:color="auto" w:fill="auto"/>
          </w:tcPr>
          <w:p>
            <w:pPr>
              <w:pStyle w:val="41"/>
              <w:jc w:val="center"/>
              <w:rPr>
                <w:color w:val="auto"/>
                <w:highlight w:val="none"/>
              </w:rPr>
            </w:pPr>
            <w:r>
              <w:rPr>
                <w:rFonts w:hint="eastAsia"/>
                <w:color w:val="auto"/>
                <w:highlight w:val="none"/>
              </w:rPr>
              <w:t>25000</w:t>
            </w:r>
          </w:p>
        </w:tc>
        <w:tc>
          <w:tcPr>
            <w:tcW w:w="1031" w:type="pct"/>
            <w:shd w:val="clear" w:color="auto" w:fill="auto"/>
          </w:tcPr>
          <w:p>
            <w:pPr>
              <w:pStyle w:val="41"/>
              <w:jc w:val="center"/>
              <w:rPr>
                <w:color w:val="auto"/>
                <w:highlight w:val="none"/>
              </w:rPr>
            </w:pPr>
            <w:r>
              <w:rPr>
                <w:rFonts w:hint="eastAsia"/>
                <w:color w:val="auto"/>
                <w:highlight w:val="none"/>
              </w:rPr>
              <w:t>30000</w:t>
            </w:r>
          </w:p>
        </w:tc>
        <w:tc>
          <w:tcPr>
            <w:tcW w:w="885" w:type="pct"/>
            <w:tcBorders>
              <w:right w:val="single" w:color="231F20" w:sz="6" w:space="0"/>
            </w:tcBorders>
            <w:shd w:val="clear" w:color="auto" w:fill="auto"/>
          </w:tcPr>
          <w:p>
            <w:pPr>
              <w:pStyle w:val="41"/>
              <w:jc w:val="center"/>
              <w:rPr>
                <w:color w:val="auto"/>
                <w:highlight w:val="none"/>
              </w:rPr>
            </w:pPr>
            <w:r>
              <w:rPr>
                <w:rFonts w:hint="eastAsia"/>
                <w:color w:val="auto"/>
                <w:highlight w:val="none"/>
              </w:rPr>
              <w:t>35000</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3" w:hRule="atLeast"/>
          <w:jc w:val="center"/>
        </w:trPr>
        <w:tc>
          <w:tcPr>
            <w:tcW w:w="2050" w:type="pct"/>
            <w:vMerge w:val="continue"/>
            <w:tcBorders>
              <w:top w:val="nil"/>
              <w:left w:val="single" w:color="231F20" w:sz="6" w:space="0"/>
            </w:tcBorders>
            <w:shd w:val="clear" w:color="auto" w:fill="auto"/>
          </w:tcPr>
          <w:p>
            <w:pPr>
              <w:pStyle w:val="41"/>
              <w:jc w:val="center"/>
              <w:rPr>
                <w:color w:val="auto"/>
                <w:highlight w:val="none"/>
              </w:rPr>
            </w:pPr>
          </w:p>
        </w:tc>
        <w:tc>
          <w:tcPr>
            <w:tcW w:w="2949" w:type="pct"/>
            <w:gridSpan w:val="3"/>
            <w:tcBorders>
              <w:right w:val="single" w:color="231F20" w:sz="6" w:space="0"/>
            </w:tcBorders>
            <w:shd w:val="clear" w:color="auto" w:fill="auto"/>
          </w:tcPr>
          <w:p>
            <w:pPr>
              <w:pStyle w:val="41"/>
              <w:jc w:val="center"/>
              <w:rPr>
                <w:color w:val="auto"/>
                <w:highlight w:val="none"/>
              </w:rPr>
            </w:pPr>
            <w:r>
              <w:rPr>
                <w:color w:val="auto"/>
                <w:highlight w:val="none"/>
              </w:rPr>
              <w:t>直径(mm)</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3" w:hRule="atLeast"/>
          <w:jc w:val="center"/>
        </w:trPr>
        <w:tc>
          <w:tcPr>
            <w:tcW w:w="2050" w:type="pct"/>
            <w:tcBorders>
              <w:left w:val="single" w:color="231F20" w:sz="6" w:space="0"/>
            </w:tcBorders>
            <w:shd w:val="clear" w:color="auto" w:fill="auto"/>
          </w:tcPr>
          <w:p>
            <w:pPr>
              <w:pStyle w:val="41"/>
              <w:jc w:val="center"/>
              <w:rPr>
                <w:color w:val="auto"/>
                <w:highlight w:val="none"/>
              </w:rPr>
            </w:pPr>
            <w:r>
              <w:rPr>
                <w:color w:val="auto"/>
                <w:highlight w:val="none"/>
              </w:rPr>
              <w:t>粗糙度Rt＝</w:t>
            </w:r>
            <w:r>
              <w:rPr>
                <w:rFonts w:hint="eastAsia"/>
                <w:color w:val="auto"/>
                <w:highlight w:val="none"/>
              </w:rPr>
              <w:t>0</w:t>
            </w:r>
            <w:r>
              <w:rPr>
                <w:color w:val="auto"/>
                <w:highlight w:val="none"/>
              </w:rPr>
              <w:drawing>
                <wp:inline distT="0" distB="0" distL="114300" distR="114300">
                  <wp:extent cx="8890" cy="8890"/>
                  <wp:effectExtent l="0" t="0" r="0" b="0"/>
                  <wp:docPr id="50" name="图片 12"/>
                  <wp:cNvGraphicFramePr/>
                  <a:graphic xmlns:a="http://schemas.openxmlformats.org/drawingml/2006/main">
                    <a:graphicData uri="http://schemas.openxmlformats.org/drawingml/2006/picture">
                      <pic:pic xmlns:pic="http://schemas.openxmlformats.org/drawingml/2006/picture">
                        <pic:nvPicPr>
                          <pic:cNvPr id="50" name="图片 12"/>
                          <pic:cNvPicPr/>
                        </pic:nvPicPr>
                        <pic:blipFill>
                          <a:blip r:embed="rId46"/>
                          <a:stretch>
                            <a:fillRect/>
                          </a:stretch>
                        </pic:blipFill>
                        <pic:spPr>
                          <a:xfrm>
                            <a:off x="0" y="0"/>
                            <a:ext cx="8890" cy="8890"/>
                          </a:xfrm>
                          <a:prstGeom prst="rect">
                            <a:avLst/>
                          </a:prstGeom>
                          <a:noFill/>
                          <a:ln>
                            <a:noFill/>
                          </a:ln>
                        </pic:spPr>
                      </pic:pic>
                    </a:graphicData>
                  </a:graphic>
                </wp:inline>
              </w:drawing>
            </w:r>
            <w:r>
              <w:rPr>
                <w:rFonts w:hint="eastAsia"/>
                <w:color w:val="auto"/>
                <w:highlight w:val="none"/>
              </w:rPr>
              <w:t>5</w:t>
            </w:r>
            <w:r>
              <w:rPr>
                <w:color w:val="auto"/>
                <w:highlight w:val="none"/>
              </w:rPr>
              <w:t>(mm)</w:t>
            </w:r>
          </w:p>
        </w:tc>
        <w:tc>
          <w:tcPr>
            <w:tcW w:w="1032" w:type="pct"/>
            <w:shd w:val="clear" w:color="auto" w:fill="auto"/>
          </w:tcPr>
          <w:p>
            <w:pPr>
              <w:pStyle w:val="41"/>
              <w:jc w:val="center"/>
              <w:rPr>
                <w:color w:val="auto"/>
                <w:highlight w:val="none"/>
              </w:rPr>
            </w:pPr>
            <w:r>
              <w:rPr>
                <w:rFonts w:hint="eastAsia"/>
                <w:color w:val="auto"/>
                <w:highlight w:val="none"/>
              </w:rPr>
              <w:t>252</w:t>
            </w:r>
          </w:p>
        </w:tc>
        <w:tc>
          <w:tcPr>
            <w:tcW w:w="1031" w:type="pct"/>
            <w:shd w:val="clear" w:color="auto" w:fill="auto"/>
          </w:tcPr>
          <w:p>
            <w:pPr>
              <w:pStyle w:val="41"/>
              <w:jc w:val="center"/>
              <w:rPr>
                <w:color w:val="auto"/>
                <w:highlight w:val="none"/>
              </w:rPr>
            </w:pPr>
            <w:r>
              <w:rPr>
                <w:rFonts w:hint="eastAsia"/>
                <w:color w:val="auto"/>
                <w:highlight w:val="none"/>
              </w:rPr>
              <w:t>276</w:t>
            </w:r>
          </w:p>
        </w:tc>
        <w:tc>
          <w:tcPr>
            <w:tcW w:w="885" w:type="pct"/>
            <w:tcBorders>
              <w:right w:val="single" w:color="231F20" w:sz="6" w:space="0"/>
            </w:tcBorders>
            <w:shd w:val="clear" w:color="auto" w:fill="auto"/>
          </w:tcPr>
          <w:p>
            <w:pPr>
              <w:pStyle w:val="41"/>
              <w:jc w:val="center"/>
              <w:rPr>
                <w:color w:val="auto"/>
                <w:highlight w:val="none"/>
              </w:rPr>
            </w:pPr>
            <w:r>
              <w:rPr>
                <w:rFonts w:hint="eastAsia"/>
                <w:color w:val="auto"/>
                <w:highlight w:val="none"/>
              </w:rPr>
              <w:t>299</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3" w:hRule="atLeast"/>
          <w:jc w:val="center"/>
        </w:trPr>
        <w:tc>
          <w:tcPr>
            <w:tcW w:w="2050" w:type="pct"/>
            <w:tcBorders>
              <w:left w:val="single" w:color="231F20" w:sz="6" w:space="0"/>
            </w:tcBorders>
            <w:shd w:val="clear" w:color="auto" w:fill="auto"/>
          </w:tcPr>
          <w:p>
            <w:pPr>
              <w:pStyle w:val="41"/>
              <w:jc w:val="center"/>
              <w:rPr>
                <w:color w:val="auto"/>
                <w:highlight w:val="none"/>
              </w:rPr>
            </w:pPr>
            <w:r>
              <w:rPr>
                <w:color w:val="auto"/>
                <w:highlight w:val="none"/>
              </w:rPr>
              <w:t>粗糙度Rt＝</w:t>
            </w:r>
            <w:r>
              <w:rPr>
                <w:rFonts w:hint="eastAsia"/>
                <w:color w:val="auto"/>
                <w:highlight w:val="none"/>
              </w:rPr>
              <w:t>0</w:t>
            </w:r>
            <w:r>
              <w:rPr>
                <w:color w:val="auto"/>
                <w:highlight w:val="none"/>
              </w:rPr>
              <w:drawing>
                <wp:inline distT="0" distB="0" distL="114300" distR="114300">
                  <wp:extent cx="8890" cy="8890"/>
                  <wp:effectExtent l="0" t="0" r="0" b="0"/>
                  <wp:docPr id="55" name="图片 13"/>
                  <wp:cNvGraphicFramePr/>
                  <a:graphic xmlns:a="http://schemas.openxmlformats.org/drawingml/2006/main">
                    <a:graphicData uri="http://schemas.openxmlformats.org/drawingml/2006/picture">
                      <pic:pic xmlns:pic="http://schemas.openxmlformats.org/drawingml/2006/picture">
                        <pic:nvPicPr>
                          <pic:cNvPr id="55" name="图片 13"/>
                          <pic:cNvPicPr/>
                        </pic:nvPicPr>
                        <pic:blipFill>
                          <a:blip r:embed="rId47"/>
                          <a:stretch>
                            <a:fillRect/>
                          </a:stretch>
                        </pic:blipFill>
                        <pic:spPr>
                          <a:xfrm>
                            <a:off x="0" y="0"/>
                            <a:ext cx="8890" cy="8890"/>
                          </a:xfrm>
                          <a:prstGeom prst="rect">
                            <a:avLst/>
                          </a:prstGeom>
                          <a:noFill/>
                          <a:ln>
                            <a:noFill/>
                          </a:ln>
                        </pic:spPr>
                      </pic:pic>
                    </a:graphicData>
                  </a:graphic>
                </wp:inline>
              </w:drawing>
            </w:r>
            <w:r>
              <w:rPr>
                <w:rFonts w:hint="eastAsia"/>
                <w:color w:val="auto"/>
                <w:highlight w:val="none"/>
              </w:rPr>
              <w:t>8</w:t>
            </w:r>
            <w:r>
              <w:rPr>
                <w:color w:val="auto"/>
                <w:highlight w:val="none"/>
              </w:rPr>
              <w:t>(mm)</w:t>
            </w:r>
          </w:p>
        </w:tc>
        <w:tc>
          <w:tcPr>
            <w:tcW w:w="1032" w:type="pct"/>
            <w:shd w:val="clear" w:color="auto" w:fill="auto"/>
          </w:tcPr>
          <w:p>
            <w:pPr>
              <w:pStyle w:val="41"/>
              <w:jc w:val="center"/>
              <w:rPr>
                <w:color w:val="auto"/>
                <w:highlight w:val="none"/>
              </w:rPr>
            </w:pPr>
            <w:r>
              <w:rPr>
                <w:rFonts w:hint="eastAsia"/>
                <w:color w:val="auto"/>
                <w:highlight w:val="none"/>
              </w:rPr>
              <w:t>199</w:t>
            </w:r>
          </w:p>
        </w:tc>
        <w:tc>
          <w:tcPr>
            <w:tcW w:w="1031" w:type="pct"/>
            <w:shd w:val="clear" w:color="auto" w:fill="auto"/>
          </w:tcPr>
          <w:p>
            <w:pPr>
              <w:pStyle w:val="41"/>
              <w:jc w:val="center"/>
              <w:rPr>
                <w:color w:val="auto"/>
                <w:highlight w:val="none"/>
              </w:rPr>
            </w:pPr>
            <w:r>
              <w:rPr>
                <w:rFonts w:hint="eastAsia"/>
                <w:color w:val="auto"/>
                <w:highlight w:val="none"/>
              </w:rPr>
              <w:t>219</w:t>
            </w:r>
          </w:p>
        </w:tc>
        <w:tc>
          <w:tcPr>
            <w:tcW w:w="885" w:type="pct"/>
            <w:tcBorders>
              <w:right w:val="single" w:color="231F20" w:sz="6" w:space="0"/>
            </w:tcBorders>
            <w:shd w:val="clear" w:color="auto" w:fill="auto"/>
          </w:tcPr>
          <w:p>
            <w:pPr>
              <w:pStyle w:val="41"/>
              <w:jc w:val="center"/>
              <w:rPr>
                <w:color w:val="auto"/>
                <w:highlight w:val="none"/>
              </w:rPr>
            </w:pPr>
            <w:r>
              <w:rPr>
                <w:rFonts w:hint="eastAsia"/>
                <w:color w:val="auto"/>
                <w:highlight w:val="none"/>
              </w:rPr>
              <w:t>236</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2" w:hRule="atLeast"/>
          <w:jc w:val="center"/>
        </w:trPr>
        <w:tc>
          <w:tcPr>
            <w:tcW w:w="2050" w:type="pct"/>
            <w:tcBorders>
              <w:left w:val="single" w:color="231F20" w:sz="6" w:space="0"/>
            </w:tcBorders>
            <w:shd w:val="clear" w:color="auto" w:fill="auto"/>
          </w:tcPr>
          <w:p>
            <w:pPr>
              <w:pStyle w:val="41"/>
              <w:jc w:val="center"/>
              <w:rPr>
                <w:color w:val="auto"/>
                <w:highlight w:val="none"/>
              </w:rPr>
            </w:pPr>
            <w:r>
              <w:rPr>
                <w:color w:val="auto"/>
                <w:highlight w:val="none"/>
              </w:rPr>
              <w:t>粗糙度Rt＝</w:t>
            </w:r>
            <w:r>
              <w:rPr>
                <w:rFonts w:hint="eastAsia"/>
                <w:color w:val="auto"/>
                <w:highlight w:val="none"/>
              </w:rPr>
              <w:t>1</w:t>
            </w:r>
            <w:r>
              <w:rPr>
                <w:color w:val="auto"/>
                <w:highlight w:val="none"/>
              </w:rPr>
              <w:drawing>
                <wp:inline distT="0" distB="0" distL="114300" distR="114300">
                  <wp:extent cx="8890" cy="8890"/>
                  <wp:effectExtent l="0" t="0" r="0" b="0"/>
                  <wp:docPr id="54" name="图片 14"/>
                  <wp:cNvGraphicFramePr/>
                  <a:graphic xmlns:a="http://schemas.openxmlformats.org/drawingml/2006/main">
                    <a:graphicData uri="http://schemas.openxmlformats.org/drawingml/2006/picture">
                      <pic:pic xmlns:pic="http://schemas.openxmlformats.org/drawingml/2006/picture">
                        <pic:nvPicPr>
                          <pic:cNvPr id="54" name="图片 14"/>
                          <pic:cNvPicPr/>
                        </pic:nvPicPr>
                        <pic:blipFill>
                          <a:blip r:embed="rId47"/>
                          <a:stretch>
                            <a:fillRect/>
                          </a:stretch>
                        </pic:blipFill>
                        <pic:spPr>
                          <a:xfrm>
                            <a:off x="0" y="0"/>
                            <a:ext cx="8890" cy="8890"/>
                          </a:xfrm>
                          <a:prstGeom prst="rect">
                            <a:avLst/>
                          </a:prstGeom>
                          <a:noFill/>
                          <a:ln>
                            <a:noFill/>
                          </a:ln>
                        </pic:spPr>
                      </pic:pic>
                    </a:graphicData>
                  </a:graphic>
                </wp:inline>
              </w:drawing>
            </w:r>
            <w:r>
              <w:rPr>
                <w:rFonts w:hint="eastAsia"/>
                <w:color w:val="auto"/>
                <w:highlight w:val="none"/>
              </w:rPr>
              <w:t>0</w:t>
            </w:r>
            <w:r>
              <w:rPr>
                <w:color w:val="auto"/>
                <w:highlight w:val="none"/>
              </w:rPr>
              <w:t>(mm)</w:t>
            </w:r>
          </w:p>
        </w:tc>
        <w:tc>
          <w:tcPr>
            <w:tcW w:w="1032" w:type="pct"/>
            <w:shd w:val="clear" w:color="auto" w:fill="auto"/>
          </w:tcPr>
          <w:p>
            <w:pPr>
              <w:pStyle w:val="41"/>
              <w:jc w:val="center"/>
              <w:rPr>
                <w:color w:val="auto"/>
                <w:highlight w:val="none"/>
              </w:rPr>
            </w:pPr>
            <w:r>
              <w:rPr>
                <w:rFonts w:hint="eastAsia"/>
                <w:color w:val="auto"/>
                <w:highlight w:val="none"/>
              </w:rPr>
              <w:t>178</w:t>
            </w:r>
          </w:p>
        </w:tc>
        <w:tc>
          <w:tcPr>
            <w:tcW w:w="1031" w:type="pct"/>
            <w:shd w:val="clear" w:color="auto" w:fill="auto"/>
          </w:tcPr>
          <w:p>
            <w:pPr>
              <w:pStyle w:val="41"/>
              <w:jc w:val="center"/>
              <w:rPr>
                <w:color w:val="auto"/>
                <w:highlight w:val="none"/>
              </w:rPr>
            </w:pPr>
            <w:r>
              <w:rPr>
                <w:rFonts w:hint="eastAsia"/>
                <w:color w:val="auto"/>
                <w:highlight w:val="none"/>
              </w:rPr>
              <w:t>195</w:t>
            </w:r>
          </w:p>
        </w:tc>
        <w:tc>
          <w:tcPr>
            <w:tcW w:w="885" w:type="pct"/>
            <w:tcBorders>
              <w:right w:val="single" w:color="231F20" w:sz="6" w:space="0"/>
            </w:tcBorders>
            <w:shd w:val="clear" w:color="auto" w:fill="auto"/>
          </w:tcPr>
          <w:p>
            <w:pPr>
              <w:pStyle w:val="41"/>
              <w:jc w:val="center"/>
              <w:rPr>
                <w:color w:val="auto"/>
                <w:highlight w:val="none"/>
              </w:rPr>
            </w:pPr>
            <w:r>
              <w:rPr>
                <w:rFonts w:hint="eastAsia"/>
                <w:color w:val="auto"/>
                <w:highlight w:val="none"/>
              </w:rPr>
              <w:t>211</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13" w:hRule="atLeast"/>
          <w:jc w:val="center"/>
        </w:trPr>
        <w:tc>
          <w:tcPr>
            <w:tcW w:w="2050" w:type="pct"/>
            <w:tcBorders>
              <w:left w:val="single" w:color="231F20" w:sz="6" w:space="0"/>
            </w:tcBorders>
            <w:shd w:val="clear" w:color="auto" w:fill="auto"/>
          </w:tcPr>
          <w:p>
            <w:pPr>
              <w:pStyle w:val="41"/>
              <w:jc w:val="center"/>
              <w:rPr>
                <w:color w:val="auto"/>
                <w:highlight w:val="none"/>
              </w:rPr>
            </w:pPr>
            <w:r>
              <w:rPr>
                <w:color w:val="auto"/>
                <w:highlight w:val="none"/>
              </w:rPr>
              <w:t>粗糙度Rt＝</w:t>
            </w:r>
            <w:r>
              <w:rPr>
                <w:rFonts w:hint="eastAsia"/>
                <w:color w:val="auto"/>
                <w:highlight w:val="none"/>
              </w:rPr>
              <w:t>1</w:t>
            </w:r>
            <w:r>
              <w:rPr>
                <w:color w:val="auto"/>
                <w:highlight w:val="none"/>
              </w:rPr>
              <w:drawing>
                <wp:inline distT="0" distB="0" distL="114300" distR="114300">
                  <wp:extent cx="8890" cy="8890"/>
                  <wp:effectExtent l="0" t="0" r="0" b="0"/>
                  <wp:docPr id="51" name="图片 15"/>
                  <wp:cNvGraphicFramePr/>
                  <a:graphic xmlns:a="http://schemas.openxmlformats.org/drawingml/2006/main">
                    <a:graphicData uri="http://schemas.openxmlformats.org/drawingml/2006/picture">
                      <pic:pic xmlns:pic="http://schemas.openxmlformats.org/drawingml/2006/picture">
                        <pic:nvPicPr>
                          <pic:cNvPr id="51" name="图片 15"/>
                          <pic:cNvPicPr/>
                        </pic:nvPicPr>
                        <pic:blipFill>
                          <a:blip r:embed="rId48"/>
                          <a:stretch>
                            <a:fillRect/>
                          </a:stretch>
                        </pic:blipFill>
                        <pic:spPr>
                          <a:xfrm>
                            <a:off x="0" y="0"/>
                            <a:ext cx="8890" cy="8890"/>
                          </a:xfrm>
                          <a:prstGeom prst="rect">
                            <a:avLst/>
                          </a:prstGeom>
                          <a:noFill/>
                          <a:ln>
                            <a:noFill/>
                          </a:ln>
                        </pic:spPr>
                      </pic:pic>
                    </a:graphicData>
                  </a:graphic>
                </wp:inline>
              </w:drawing>
            </w:r>
            <w:r>
              <w:rPr>
                <w:rFonts w:hint="eastAsia"/>
                <w:color w:val="auto"/>
                <w:highlight w:val="none"/>
              </w:rPr>
              <w:t>5</w:t>
            </w:r>
            <w:r>
              <w:rPr>
                <w:color w:val="auto"/>
                <w:highlight w:val="none"/>
              </w:rPr>
              <w:t>(mm)</w:t>
            </w:r>
          </w:p>
        </w:tc>
        <w:tc>
          <w:tcPr>
            <w:tcW w:w="1032" w:type="pct"/>
            <w:shd w:val="clear" w:color="auto" w:fill="auto"/>
          </w:tcPr>
          <w:p>
            <w:pPr>
              <w:pStyle w:val="41"/>
              <w:jc w:val="center"/>
              <w:rPr>
                <w:color w:val="auto"/>
                <w:highlight w:val="none"/>
              </w:rPr>
            </w:pPr>
            <w:r>
              <w:rPr>
                <w:rFonts w:hint="eastAsia"/>
                <w:color w:val="auto"/>
                <w:highlight w:val="none"/>
              </w:rPr>
              <w:t>146</w:t>
            </w:r>
          </w:p>
        </w:tc>
        <w:tc>
          <w:tcPr>
            <w:tcW w:w="1031" w:type="pct"/>
            <w:shd w:val="clear" w:color="auto" w:fill="auto"/>
          </w:tcPr>
          <w:p>
            <w:pPr>
              <w:pStyle w:val="41"/>
              <w:jc w:val="center"/>
              <w:rPr>
                <w:color w:val="auto"/>
                <w:highlight w:val="none"/>
              </w:rPr>
            </w:pPr>
            <w:r>
              <w:rPr>
                <w:rFonts w:hint="eastAsia"/>
                <w:color w:val="auto"/>
                <w:highlight w:val="none"/>
              </w:rPr>
              <w:t>160</w:t>
            </w:r>
          </w:p>
        </w:tc>
        <w:tc>
          <w:tcPr>
            <w:tcW w:w="885" w:type="pct"/>
            <w:tcBorders>
              <w:right w:val="single" w:color="231F20" w:sz="6" w:space="0"/>
            </w:tcBorders>
            <w:shd w:val="clear" w:color="auto" w:fill="auto"/>
          </w:tcPr>
          <w:p>
            <w:pPr>
              <w:pStyle w:val="41"/>
              <w:jc w:val="center"/>
              <w:rPr>
                <w:color w:val="auto"/>
                <w:highlight w:val="none"/>
              </w:rPr>
            </w:pPr>
            <w:r>
              <w:rPr>
                <w:rFonts w:hint="eastAsia"/>
                <w:color w:val="auto"/>
                <w:highlight w:val="none"/>
              </w:rPr>
              <w:t>172</w:t>
            </w:r>
          </w:p>
        </w:tc>
      </w:tr>
      <w:tr>
        <w:tblPrEx>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CellMar>
            <w:top w:w="0" w:type="dxa"/>
            <w:left w:w="0" w:type="dxa"/>
            <w:bottom w:w="0" w:type="dxa"/>
            <w:right w:w="0" w:type="dxa"/>
          </w:tblCellMar>
        </w:tblPrEx>
        <w:trPr>
          <w:trHeight w:val="320" w:hRule="atLeast"/>
          <w:jc w:val="center"/>
        </w:trPr>
        <w:tc>
          <w:tcPr>
            <w:tcW w:w="2050" w:type="pct"/>
            <w:tcBorders>
              <w:left w:val="single" w:color="231F20" w:sz="6" w:space="0"/>
            </w:tcBorders>
            <w:shd w:val="clear" w:color="auto" w:fill="auto"/>
          </w:tcPr>
          <w:p>
            <w:pPr>
              <w:pStyle w:val="41"/>
              <w:jc w:val="center"/>
              <w:rPr>
                <w:color w:val="auto"/>
                <w:highlight w:val="none"/>
              </w:rPr>
            </w:pPr>
            <w:r>
              <w:rPr>
                <w:color w:val="auto"/>
                <w:highlight w:val="none"/>
              </w:rPr>
              <w:t>粗糙度Rt＝</w:t>
            </w:r>
            <w:r>
              <w:rPr>
                <w:rFonts w:hint="eastAsia"/>
                <w:color w:val="auto"/>
                <w:highlight w:val="none"/>
              </w:rPr>
              <w:t>2</w:t>
            </w:r>
            <w:r>
              <w:rPr>
                <w:color w:val="auto"/>
                <w:highlight w:val="none"/>
              </w:rPr>
              <w:drawing>
                <wp:inline distT="0" distB="0" distL="114300" distR="114300">
                  <wp:extent cx="8890" cy="8890"/>
                  <wp:effectExtent l="0" t="0" r="0" b="0"/>
                  <wp:docPr id="53" name="图片 16"/>
                  <wp:cNvGraphicFramePr/>
                  <a:graphic xmlns:a="http://schemas.openxmlformats.org/drawingml/2006/main">
                    <a:graphicData uri="http://schemas.openxmlformats.org/drawingml/2006/picture">
                      <pic:pic xmlns:pic="http://schemas.openxmlformats.org/drawingml/2006/picture">
                        <pic:nvPicPr>
                          <pic:cNvPr id="53" name="图片 16"/>
                          <pic:cNvPicPr/>
                        </pic:nvPicPr>
                        <pic:blipFill>
                          <a:blip r:embed="rId46"/>
                          <a:stretch>
                            <a:fillRect/>
                          </a:stretch>
                        </pic:blipFill>
                        <pic:spPr>
                          <a:xfrm>
                            <a:off x="0" y="0"/>
                            <a:ext cx="8890" cy="8890"/>
                          </a:xfrm>
                          <a:prstGeom prst="rect">
                            <a:avLst/>
                          </a:prstGeom>
                          <a:noFill/>
                          <a:ln>
                            <a:noFill/>
                          </a:ln>
                        </pic:spPr>
                      </pic:pic>
                    </a:graphicData>
                  </a:graphic>
                </wp:inline>
              </w:drawing>
            </w:r>
            <w:r>
              <w:rPr>
                <w:rFonts w:hint="eastAsia"/>
                <w:color w:val="auto"/>
                <w:highlight w:val="none"/>
              </w:rPr>
              <w:t>0</w:t>
            </w:r>
            <w:r>
              <w:rPr>
                <w:color w:val="auto"/>
                <w:highlight w:val="none"/>
              </w:rPr>
              <w:t>(mm)</w:t>
            </w:r>
          </w:p>
        </w:tc>
        <w:tc>
          <w:tcPr>
            <w:tcW w:w="1032" w:type="pct"/>
            <w:shd w:val="clear" w:color="auto" w:fill="auto"/>
          </w:tcPr>
          <w:p>
            <w:pPr>
              <w:pStyle w:val="41"/>
              <w:jc w:val="center"/>
              <w:rPr>
                <w:color w:val="auto"/>
                <w:highlight w:val="none"/>
              </w:rPr>
            </w:pPr>
            <w:r>
              <w:rPr>
                <w:rFonts w:hint="eastAsia"/>
                <w:color w:val="auto"/>
                <w:highlight w:val="none"/>
              </w:rPr>
              <w:t>126</w:t>
            </w:r>
          </w:p>
        </w:tc>
        <w:tc>
          <w:tcPr>
            <w:tcW w:w="1031" w:type="pct"/>
            <w:shd w:val="clear" w:color="auto" w:fill="auto"/>
          </w:tcPr>
          <w:p>
            <w:pPr>
              <w:pStyle w:val="41"/>
              <w:jc w:val="center"/>
              <w:rPr>
                <w:color w:val="auto"/>
                <w:highlight w:val="none"/>
              </w:rPr>
            </w:pPr>
            <w:r>
              <w:rPr>
                <w:rFonts w:hint="eastAsia"/>
                <w:color w:val="auto"/>
                <w:highlight w:val="none"/>
              </w:rPr>
              <w:t>138</w:t>
            </w:r>
          </w:p>
        </w:tc>
        <w:tc>
          <w:tcPr>
            <w:tcW w:w="885" w:type="pct"/>
            <w:tcBorders>
              <w:right w:val="single" w:color="231F20" w:sz="6" w:space="0"/>
            </w:tcBorders>
            <w:shd w:val="clear" w:color="auto" w:fill="auto"/>
          </w:tcPr>
          <w:p>
            <w:pPr>
              <w:pStyle w:val="41"/>
              <w:jc w:val="center"/>
              <w:rPr>
                <w:color w:val="auto"/>
                <w:highlight w:val="none"/>
              </w:rPr>
            </w:pPr>
            <w:r>
              <w:rPr>
                <w:rFonts w:hint="eastAsia"/>
                <w:color w:val="auto"/>
                <w:highlight w:val="none"/>
              </w:rPr>
              <w:t>149</w:t>
            </w:r>
          </w:p>
        </w:tc>
      </w:tr>
    </w:tbl>
    <w:p>
      <w:pPr>
        <w:spacing w:line="20" w:lineRule="exact"/>
        <w:jc w:val="cente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highlight w:val="none"/>
        </w:rPr>
      </w:pPr>
    </w:p>
    <w:p>
      <w:pPr>
        <w:jc w:val="center"/>
        <w:rPr>
          <w:rFonts w:eastAsia="黑体"/>
          <w:b/>
          <w:color w:val="auto"/>
          <w:sz w:val="28"/>
          <w:szCs w:val="28"/>
          <w:highlight w:val="none"/>
        </w:rPr>
      </w:pPr>
      <w:r>
        <w:rPr>
          <w:rFonts w:hint="eastAsia" w:eastAsia="黑体"/>
          <w:b/>
          <w:color w:val="auto"/>
          <w:sz w:val="28"/>
          <w:szCs w:val="28"/>
          <w:highlight w:val="none"/>
        </w:rPr>
        <w:t>附录B</w:t>
      </w:r>
      <w:r>
        <w:rPr>
          <w:rFonts w:hint="eastAsia" w:eastAsia="黑体"/>
          <w:b/>
          <w:color w:val="auto"/>
          <w:sz w:val="28"/>
          <w:szCs w:val="28"/>
          <w:highlight w:val="none"/>
          <w:lang w:val="en-US" w:eastAsia="zh-CN"/>
        </w:rPr>
        <w:t xml:space="preserve"> </w:t>
      </w:r>
      <w:r>
        <w:rPr>
          <w:rFonts w:hint="eastAsia" w:eastAsia="黑体"/>
          <w:b/>
          <w:color w:val="auto"/>
          <w:sz w:val="28"/>
          <w:szCs w:val="28"/>
          <w:highlight w:val="none"/>
        </w:rPr>
        <w:t>粘结强度试验方法</w:t>
      </w:r>
    </w:p>
    <w:p>
      <w:pPr>
        <w:rPr>
          <w:color w:val="auto"/>
          <w:sz w:val="18"/>
          <w:szCs w:val="18"/>
          <w:highlight w:val="none"/>
        </w:rPr>
      </w:pPr>
    </w:p>
    <w:p>
      <w:pPr>
        <w:rPr>
          <w:color w:val="auto"/>
          <w:sz w:val="18"/>
          <w:szCs w:val="18"/>
          <w:highlight w:val="none"/>
        </w:rPr>
      </w:pPr>
      <w:r>
        <w:rPr>
          <w:rFonts w:hint="eastAsia"/>
          <w:color w:val="auto"/>
          <w:highlight w:val="none"/>
        </w:rPr>
        <w:t>B.0.1</w:t>
      </w:r>
      <w:r>
        <w:rPr>
          <w:color w:val="auto"/>
          <w:sz w:val="24"/>
          <w:szCs w:val="24"/>
          <w:highlight w:val="none"/>
        </w:rPr>
        <w:t>防水层与基层粘结强度检测应符合下列要求</w:t>
      </w:r>
      <w:r>
        <w:rPr>
          <w:rFonts w:hint="eastAsia"/>
          <w:color w:val="auto"/>
          <w:sz w:val="24"/>
          <w:szCs w:val="24"/>
          <w:highlight w:val="none"/>
        </w:rPr>
        <w:t>：</w:t>
      </w:r>
    </w:p>
    <w:p>
      <w:pPr>
        <w:ind w:firstLine="480" w:firstLineChars="200"/>
        <w:rPr>
          <w:color w:val="auto"/>
          <w:highlight w:val="none"/>
        </w:rPr>
      </w:pPr>
      <w:r>
        <w:rPr>
          <w:rFonts w:hint="eastAsia"/>
          <w:color w:val="auto"/>
          <w:highlight w:val="none"/>
        </w:rPr>
        <w:t>1</w:t>
      </w:r>
      <w:r>
        <w:rPr>
          <w:color w:val="auto"/>
          <w:highlight w:val="none"/>
        </w:rPr>
        <w:t>拉拔仪</w:t>
      </w:r>
      <w:r>
        <w:rPr>
          <w:rFonts w:hint="eastAsia"/>
          <w:color w:val="auto"/>
          <w:highlight w:val="none"/>
        </w:rPr>
        <w:t>：</w:t>
      </w:r>
      <w:r>
        <w:rPr>
          <w:color w:val="auto"/>
          <w:highlight w:val="none"/>
        </w:rPr>
        <w:t>精度为</w:t>
      </w:r>
      <w:r>
        <w:rPr>
          <w:rFonts w:hint="eastAsia"/>
          <w:color w:val="auto"/>
          <w:highlight w:val="none"/>
        </w:rPr>
        <w:t>0.01</w:t>
      </w:r>
      <w:r>
        <w:rPr>
          <w:color w:val="auto"/>
          <w:highlight w:val="none"/>
        </w:rPr>
        <w:t>kN</w:t>
      </w:r>
      <w:r>
        <w:rPr>
          <w:rFonts w:hint="eastAsia"/>
          <w:color w:val="auto"/>
          <w:highlight w:val="none"/>
        </w:rPr>
        <w:t>；</w:t>
      </w:r>
    </w:p>
    <w:p>
      <w:pPr>
        <w:ind w:firstLine="480" w:firstLineChars="200"/>
        <w:rPr>
          <w:color w:val="auto"/>
          <w:highlight w:val="none"/>
        </w:rPr>
      </w:pPr>
      <w:r>
        <w:rPr>
          <w:rFonts w:hint="eastAsia"/>
          <w:color w:val="auto"/>
          <w:highlight w:val="none"/>
        </w:rPr>
        <w:t>2.</w:t>
      </w:r>
      <w:r>
        <w:rPr>
          <w:color w:val="auto"/>
          <w:highlight w:val="none"/>
        </w:rPr>
        <w:t>检测方法应符合下列要求</w:t>
      </w:r>
      <w:r>
        <w:rPr>
          <w:rFonts w:hint="eastAsia"/>
          <w:color w:val="auto"/>
          <w:highlight w:val="none"/>
        </w:rPr>
        <w:t>：</w:t>
      </w:r>
    </w:p>
    <w:p>
      <w:pPr>
        <w:ind w:firstLine="480" w:firstLineChars="200"/>
        <w:rPr>
          <w:color w:val="auto"/>
          <w:highlight w:val="none"/>
        </w:rPr>
      </w:pPr>
      <w:r>
        <w:rPr>
          <w:rFonts w:hint="eastAsia"/>
          <w:color w:val="auto"/>
          <w:highlight w:val="none"/>
        </w:rPr>
        <w:t>1</w:t>
      </w:r>
      <w:r>
        <w:rPr>
          <w:color w:val="auto"/>
          <w:highlight w:val="none"/>
        </w:rPr>
        <w:t>)每测点宜粘结</w:t>
      </w:r>
      <w:r>
        <w:rPr>
          <w:rFonts w:hint="eastAsia"/>
          <w:color w:val="auto"/>
          <w:highlight w:val="none"/>
        </w:rPr>
        <w:t>3</w:t>
      </w:r>
      <w:r>
        <w:rPr>
          <w:color w:val="auto"/>
          <w:highlight w:val="none"/>
        </w:rPr>
        <w:t>个</w:t>
      </w:r>
      <w:r>
        <w:rPr>
          <w:rFonts w:hint="eastAsia"/>
          <w:color w:val="auto"/>
          <w:highlight w:val="none"/>
        </w:rPr>
        <w:t>40</w:t>
      </w:r>
      <w:r>
        <w:rPr>
          <w:color w:val="auto"/>
          <w:highlight w:val="none"/>
        </w:rPr>
        <w:t>mm×</w:t>
      </w:r>
      <w:r>
        <w:rPr>
          <w:rFonts w:hint="eastAsia"/>
          <w:color w:val="auto"/>
          <w:highlight w:val="none"/>
        </w:rPr>
        <w:t>40</w:t>
      </w:r>
      <w:r>
        <w:rPr>
          <w:color w:val="auto"/>
          <w:highlight w:val="none"/>
        </w:rPr>
        <w:t>mm拉伸头</w:t>
      </w:r>
      <w:r>
        <w:rPr>
          <w:rFonts w:hint="eastAsia"/>
          <w:color w:val="auto"/>
          <w:highlight w:val="none"/>
        </w:rPr>
        <w:t>，</w:t>
      </w:r>
      <w:r>
        <w:rPr>
          <w:color w:val="auto"/>
          <w:highlight w:val="none"/>
        </w:rPr>
        <w:t>间距大于</w:t>
      </w:r>
      <w:r>
        <w:rPr>
          <w:rFonts w:hint="eastAsia"/>
          <w:color w:val="auto"/>
          <w:highlight w:val="none"/>
        </w:rPr>
        <w:t>400</w:t>
      </w:r>
      <w:r>
        <w:rPr>
          <w:color w:val="auto"/>
          <w:highlight w:val="none"/>
        </w:rPr>
        <w:t>mm</w:t>
      </w:r>
      <w:r>
        <w:rPr>
          <w:rFonts w:hint="eastAsia"/>
          <w:color w:val="auto"/>
          <w:highlight w:val="none"/>
        </w:rPr>
        <w:t>，</w:t>
      </w:r>
      <w:r>
        <w:rPr>
          <w:color w:val="auto"/>
          <w:highlight w:val="none"/>
        </w:rPr>
        <w:t>一个做拉拔试验</w:t>
      </w:r>
      <w:r>
        <w:rPr>
          <w:rFonts w:hint="eastAsia"/>
          <w:color w:val="auto"/>
          <w:highlight w:val="none"/>
        </w:rPr>
        <w:t>，</w:t>
      </w:r>
      <w:r>
        <w:rPr>
          <w:color w:val="auto"/>
          <w:highlight w:val="none"/>
        </w:rPr>
        <w:t>另两个备用</w:t>
      </w:r>
      <w:r>
        <w:rPr>
          <w:rFonts w:hint="eastAsia"/>
          <w:color w:val="auto"/>
          <w:highlight w:val="none"/>
        </w:rPr>
        <w:t>；</w:t>
      </w:r>
    </w:p>
    <w:p>
      <w:pPr>
        <w:ind w:firstLine="480" w:firstLineChars="200"/>
        <w:rPr>
          <w:color w:val="auto"/>
          <w:highlight w:val="none"/>
        </w:rPr>
      </w:pPr>
      <w:r>
        <w:rPr>
          <w:rFonts w:hint="eastAsia"/>
          <w:color w:val="auto"/>
          <w:highlight w:val="none"/>
        </w:rPr>
        <w:t>2</w:t>
      </w:r>
      <w:r>
        <w:rPr>
          <w:color w:val="auto"/>
          <w:highlight w:val="none"/>
        </w:rPr>
        <w:t>)待粘结强度稳定后</w:t>
      </w:r>
      <w:r>
        <w:rPr>
          <w:rFonts w:hint="eastAsia"/>
          <w:color w:val="auto"/>
          <w:highlight w:val="none"/>
        </w:rPr>
        <w:t>，</w:t>
      </w:r>
      <w:r>
        <w:rPr>
          <w:color w:val="auto"/>
          <w:highlight w:val="none"/>
        </w:rPr>
        <w:t>将被测防水层沿拉伸头切开</w:t>
      </w:r>
      <w:r>
        <w:rPr>
          <w:rFonts w:hint="eastAsia"/>
          <w:color w:val="auto"/>
          <w:highlight w:val="none"/>
        </w:rPr>
        <w:t>；</w:t>
      </w:r>
    </w:p>
    <w:p>
      <w:pPr>
        <w:ind w:firstLine="480" w:firstLineChars="200"/>
        <w:rPr>
          <w:color w:val="auto"/>
          <w:highlight w:val="none"/>
        </w:rPr>
      </w:pPr>
      <w:r>
        <w:rPr>
          <w:rFonts w:hint="eastAsia"/>
          <w:color w:val="auto"/>
          <w:highlight w:val="none"/>
        </w:rPr>
        <w:t>3</w:t>
      </w:r>
      <w:r>
        <w:rPr>
          <w:color w:val="auto"/>
          <w:highlight w:val="none"/>
        </w:rPr>
        <w:t>)将拉伸头与拉拔仪连接</w:t>
      </w:r>
      <w:r>
        <w:rPr>
          <w:rFonts w:hint="eastAsia"/>
          <w:color w:val="auto"/>
          <w:highlight w:val="none"/>
        </w:rPr>
        <w:t>；</w:t>
      </w:r>
    </w:p>
    <w:p>
      <w:pPr>
        <w:ind w:firstLine="480" w:firstLineChars="200"/>
        <w:rPr>
          <w:color w:val="auto"/>
          <w:highlight w:val="none"/>
        </w:rPr>
      </w:pPr>
      <w:r>
        <w:rPr>
          <w:rFonts w:hint="eastAsia"/>
          <w:color w:val="auto"/>
          <w:highlight w:val="none"/>
        </w:rPr>
        <w:t>4</w:t>
      </w:r>
      <w:r>
        <w:rPr>
          <w:color w:val="auto"/>
          <w:highlight w:val="none"/>
        </w:rPr>
        <w:t>)测量防水层表面温度</w:t>
      </w:r>
      <w:r>
        <w:rPr>
          <w:rFonts w:hint="eastAsia"/>
          <w:color w:val="auto"/>
          <w:highlight w:val="none"/>
        </w:rPr>
        <w:t>；</w:t>
      </w:r>
    </w:p>
    <w:p>
      <w:pPr>
        <w:ind w:firstLine="480" w:firstLineChars="200"/>
        <w:rPr>
          <w:color w:val="auto"/>
          <w:highlight w:val="none"/>
        </w:rPr>
      </w:pPr>
      <w:r>
        <w:rPr>
          <w:rFonts w:hint="eastAsia"/>
          <w:color w:val="auto"/>
          <w:highlight w:val="none"/>
        </w:rPr>
        <w:t>5</w:t>
      </w:r>
      <w:r>
        <w:rPr>
          <w:color w:val="auto"/>
          <w:highlight w:val="none"/>
        </w:rPr>
        <w:t>)匀速拉拔</w:t>
      </w:r>
      <w:r>
        <w:rPr>
          <w:rFonts w:hint="eastAsia"/>
          <w:color w:val="auto"/>
          <w:highlight w:val="none"/>
        </w:rPr>
        <w:t>，</w:t>
      </w:r>
      <w:r>
        <w:rPr>
          <w:color w:val="auto"/>
          <w:highlight w:val="none"/>
        </w:rPr>
        <w:t>记录粘结破坏时的荷载及破坏位置</w:t>
      </w:r>
      <w:r>
        <w:rPr>
          <w:rFonts w:hint="eastAsia"/>
          <w:color w:val="auto"/>
          <w:highlight w:val="none"/>
        </w:rPr>
        <w:t>；</w:t>
      </w:r>
    </w:p>
    <w:p>
      <w:pPr>
        <w:ind w:firstLine="480" w:firstLineChars="200"/>
        <w:rPr>
          <w:color w:val="auto"/>
          <w:highlight w:val="none"/>
        </w:rPr>
      </w:pPr>
      <w:r>
        <w:rPr>
          <w:rFonts w:hint="eastAsia"/>
          <w:color w:val="auto"/>
          <w:highlight w:val="none"/>
        </w:rPr>
        <w:t>6</w:t>
      </w:r>
      <w:r>
        <w:rPr>
          <w:color w:val="auto"/>
          <w:highlight w:val="none"/>
        </w:rPr>
        <w:t>)破坏位置为非防水层表层时</w:t>
      </w:r>
      <w:r>
        <w:rPr>
          <w:rFonts w:hint="eastAsia"/>
          <w:color w:val="auto"/>
          <w:highlight w:val="none"/>
        </w:rPr>
        <w:t>，</w:t>
      </w:r>
      <w:r>
        <w:rPr>
          <w:color w:val="auto"/>
          <w:highlight w:val="none"/>
        </w:rPr>
        <w:t>利用备用试件补充试验</w:t>
      </w:r>
      <w:r>
        <w:rPr>
          <w:rFonts w:hint="eastAsia"/>
          <w:color w:val="auto"/>
          <w:highlight w:val="none"/>
        </w:rPr>
        <w:t>；</w:t>
      </w:r>
    </w:p>
    <w:p>
      <w:pPr>
        <w:ind w:firstLine="480" w:firstLineChars="200"/>
        <w:rPr>
          <w:color w:val="auto"/>
          <w:highlight w:val="none"/>
        </w:rPr>
      </w:pPr>
      <w:r>
        <w:rPr>
          <w:rFonts w:hint="eastAsia"/>
          <w:color w:val="auto"/>
          <w:highlight w:val="none"/>
        </w:rPr>
        <w:t>7</w:t>
      </w:r>
      <w:r>
        <w:rPr>
          <w:color w:val="auto"/>
          <w:highlight w:val="none"/>
        </w:rPr>
        <w:t>)检测完成后应对检测部位进行修补</w:t>
      </w:r>
      <w:r>
        <w:rPr>
          <w:rFonts w:hint="eastAsia"/>
          <w:color w:val="auto"/>
          <w:highlight w:val="none"/>
        </w:rPr>
        <w:t>。</w:t>
      </w:r>
    </w:p>
    <w:p>
      <w:pPr>
        <w:rPr>
          <w:color w:val="auto"/>
          <w:highlight w:val="none"/>
        </w:rPr>
      </w:pPr>
      <w:r>
        <w:rPr>
          <w:rFonts w:hint="eastAsia"/>
          <w:color w:val="auto"/>
          <w:highlight w:val="none"/>
        </w:rPr>
        <w:t>B.0.2</w:t>
      </w:r>
      <w:r>
        <w:rPr>
          <w:color w:val="auto"/>
          <w:highlight w:val="none"/>
        </w:rPr>
        <w:t>防水层与基层粘结强度试验应符合下列要求</w:t>
      </w:r>
      <w:r>
        <w:rPr>
          <w:rFonts w:hint="eastAsia"/>
          <w:color w:val="auto"/>
          <w:highlight w:val="none"/>
        </w:rPr>
        <w:t>：</w:t>
      </w:r>
    </w:p>
    <w:p>
      <w:pPr>
        <w:ind w:firstLine="480" w:firstLineChars="200"/>
        <w:rPr>
          <w:color w:val="auto"/>
          <w:highlight w:val="none"/>
        </w:rPr>
      </w:pPr>
      <w:r>
        <w:rPr>
          <w:rFonts w:hint="eastAsia"/>
          <w:color w:val="auto"/>
          <w:highlight w:val="none"/>
        </w:rPr>
        <w:t>1.</w:t>
      </w:r>
      <w:r>
        <w:rPr>
          <w:color w:val="auto"/>
          <w:highlight w:val="none"/>
        </w:rPr>
        <w:t>应采用拉拔仪和内部尺寸为</w:t>
      </w:r>
      <w:r>
        <w:rPr>
          <w:rFonts w:hint="eastAsia"/>
          <w:color w:val="auto"/>
          <w:highlight w:val="none"/>
        </w:rPr>
        <w:t>100</w:t>
      </w:r>
      <w:r>
        <w:rPr>
          <w:color w:val="auto"/>
          <w:highlight w:val="none"/>
        </w:rPr>
        <w:t>mm×</w:t>
      </w:r>
      <w:r>
        <w:rPr>
          <w:rFonts w:hint="eastAsia"/>
          <w:color w:val="auto"/>
          <w:highlight w:val="none"/>
        </w:rPr>
        <w:t>100</w:t>
      </w:r>
      <w:r>
        <w:rPr>
          <w:color w:val="auto"/>
          <w:highlight w:val="none"/>
        </w:rPr>
        <w:t>mm×</w:t>
      </w:r>
      <w:r>
        <w:rPr>
          <w:rFonts w:hint="eastAsia"/>
          <w:color w:val="auto"/>
          <w:highlight w:val="none"/>
        </w:rPr>
        <w:t>100</w:t>
      </w:r>
      <w:r>
        <w:rPr>
          <w:color w:val="auto"/>
          <w:highlight w:val="none"/>
        </w:rPr>
        <w:t>mm的可拆卸钢模</w:t>
      </w:r>
      <w:r>
        <w:rPr>
          <w:rFonts w:hint="eastAsia"/>
          <w:color w:val="auto"/>
          <w:highlight w:val="none"/>
        </w:rPr>
        <w:t>。</w:t>
      </w:r>
    </w:p>
    <w:p>
      <w:pPr>
        <w:ind w:firstLine="480" w:firstLineChars="200"/>
        <w:rPr>
          <w:color w:val="auto"/>
          <w:highlight w:val="none"/>
        </w:rPr>
      </w:pPr>
      <w:r>
        <w:rPr>
          <w:rFonts w:hint="eastAsia"/>
          <w:color w:val="auto"/>
          <w:highlight w:val="none"/>
        </w:rPr>
        <w:t>2.</w:t>
      </w:r>
      <w:r>
        <w:rPr>
          <w:color w:val="auto"/>
          <w:highlight w:val="none"/>
        </w:rPr>
        <w:t>检测方法应符合下列要求</w:t>
      </w:r>
      <w:r>
        <w:rPr>
          <w:rFonts w:hint="eastAsia"/>
          <w:color w:val="auto"/>
          <w:highlight w:val="none"/>
        </w:rPr>
        <w:t>：</w:t>
      </w:r>
    </w:p>
    <w:p>
      <w:pPr>
        <w:ind w:firstLine="480" w:firstLineChars="200"/>
        <w:rPr>
          <w:color w:val="auto"/>
          <w:highlight w:val="none"/>
        </w:rPr>
      </w:pPr>
      <w:r>
        <w:rPr>
          <w:rFonts w:hint="eastAsia"/>
          <w:color w:val="auto"/>
          <w:highlight w:val="none"/>
        </w:rPr>
        <w:t>1</w:t>
      </w:r>
      <w:r>
        <w:rPr>
          <w:color w:val="auto"/>
          <w:highlight w:val="none"/>
        </w:rPr>
        <w:t>)测区防水层上</w:t>
      </w:r>
      <w:r>
        <w:rPr>
          <w:rFonts w:hint="eastAsia"/>
          <w:color w:val="auto"/>
          <w:highlight w:val="none"/>
        </w:rPr>
        <w:t>，</w:t>
      </w:r>
      <w:r>
        <w:rPr>
          <w:color w:val="auto"/>
          <w:highlight w:val="none"/>
        </w:rPr>
        <w:t>安置可拆卸钢模</w:t>
      </w:r>
      <w:r>
        <w:rPr>
          <w:rFonts w:hint="eastAsia"/>
          <w:color w:val="auto"/>
          <w:highlight w:val="none"/>
        </w:rPr>
        <w:t>，</w:t>
      </w:r>
      <w:r>
        <w:rPr>
          <w:color w:val="auto"/>
          <w:highlight w:val="none"/>
        </w:rPr>
        <w:t>将</w:t>
      </w:r>
      <w:r>
        <w:rPr>
          <w:rFonts w:hint="eastAsia"/>
          <w:color w:val="auto"/>
          <w:highlight w:val="none"/>
        </w:rPr>
        <w:t>1</w:t>
      </w:r>
      <w:r>
        <w:rPr>
          <w:color w:val="auto"/>
          <w:highlight w:val="none"/>
        </w:rPr>
        <w:t>kg重温度为</w:t>
      </w:r>
      <w:r>
        <w:rPr>
          <w:rFonts w:hint="eastAsia"/>
          <w:color w:val="auto"/>
          <w:highlight w:val="none"/>
        </w:rPr>
        <w:t>160</w:t>
      </w:r>
      <w:r>
        <w:rPr>
          <w:color w:val="auto"/>
          <w:highlight w:val="none"/>
        </w:rPr>
        <w:t>℃工程用沥青混凝土倒入可拆卸钢模内</w:t>
      </w:r>
      <w:r>
        <w:rPr>
          <w:rFonts w:hint="eastAsia"/>
          <w:color w:val="auto"/>
          <w:highlight w:val="none"/>
        </w:rPr>
        <w:t>，</w:t>
      </w:r>
      <w:r>
        <w:rPr>
          <w:color w:val="auto"/>
          <w:highlight w:val="none"/>
        </w:rPr>
        <w:t>立即用</w:t>
      </w:r>
      <w:r>
        <w:rPr>
          <w:rFonts w:hint="eastAsia"/>
          <w:color w:val="auto"/>
          <w:highlight w:val="none"/>
        </w:rPr>
        <w:t>5</w:t>
      </w:r>
      <w:r>
        <w:rPr>
          <w:color w:val="auto"/>
          <w:highlight w:val="none"/>
        </w:rPr>
        <w:t>kg的钢锤</w:t>
      </w:r>
      <w:r>
        <w:rPr>
          <w:rFonts w:hint="eastAsia"/>
          <w:color w:val="auto"/>
          <w:highlight w:val="none"/>
        </w:rPr>
        <w:t>，</w:t>
      </w:r>
      <w:r>
        <w:rPr>
          <w:color w:val="auto"/>
          <w:highlight w:val="none"/>
        </w:rPr>
        <w:t>冲击</w:t>
      </w:r>
      <w:r>
        <w:rPr>
          <w:rFonts w:hint="eastAsia"/>
          <w:color w:val="auto"/>
          <w:highlight w:val="none"/>
        </w:rPr>
        <w:t>75</w:t>
      </w:r>
      <w:r>
        <w:rPr>
          <w:color w:val="auto"/>
          <w:highlight w:val="none"/>
        </w:rPr>
        <w:t>次</w:t>
      </w:r>
      <w:r>
        <w:rPr>
          <w:rFonts w:hint="eastAsia"/>
          <w:color w:val="auto"/>
          <w:highlight w:val="none"/>
        </w:rPr>
        <w:t>，</w:t>
      </w:r>
      <w:r>
        <w:rPr>
          <w:color w:val="auto"/>
          <w:highlight w:val="none"/>
        </w:rPr>
        <w:t>控制沥青混凝土高度为</w:t>
      </w:r>
      <w:r>
        <w:rPr>
          <w:rFonts w:hint="eastAsia"/>
          <w:color w:val="auto"/>
          <w:highlight w:val="none"/>
        </w:rPr>
        <w:t>40</w:t>
      </w:r>
      <w:r>
        <w:rPr>
          <w:color w:val="auto"/>
          <w:highlight w:val="none"/>
        </w:rPr>
        <w:t>mm</w:t>
      </w:r>
      <w:r>
        <w:rPr>
          <w:rFonts w:hint="eastAsia"/>
          <w:color w:val="auto"/>
          <w:highlight w:val="none"/>
        </w:rPr>
        <w:t>，4</w:t>
      </w:r>
      <w:r>
        <w:rPr>
          <w:color w:val="auto"/>
          <w:highlight w:val="none"/>
        </w:rPr>
        <w:t>h后拆模</w:t>
      </w:r>
      <w:r>
        <w:rPr>
          <w:rFonts w:hint="eastAsia"/>
          <w:color w:val="auto"/>
          <w:highlight w:val="none"/>
        </w:rPr>
        <w:t>，</w:t>
      </w:r>
      <w:r>
        <w:rPr>
          <w:color w:val="auto"/>
          <w:highlight w:val="none"/>
        </w:rPr>
        <w:t>然后再沥青混凝土上分别粘结</w:t>
      </w:r>
      <w:r>
        <w:rPr>
          <w:rFonts w:hint="eastAsia"/>
          <w:color w:val="auto"/>
          <w:highlight w:val="none"/>
        </w:rPr>
        <w:t>100</w:t>
      </w:r>
      <w:r>
        <w:rPr>
          <w:color w:val="auto"/>
          <w:highlight w:val="none"/>
        </w:rPr>
        <w:t>mm×</w:t>
      </w:r>
      <w:r>
        <w:rPr>
          <w:rFonts w:hint="eastAsia"/>
          <w:color w:val="auto"/>
          <w:highlight w:val="none"/>
        </w:rPr>
        <w:t>100</w:t>
      </w:r>
      <w:r>
        <w:rPr>
          <w:color w:val="auto"/>
          <w:highlight w:val="none"/>
        </w:rPr>
        <w:t>mm拉拔头</w:t>
      </w:r>
      <w:r>
        <w:rPr>
          <w:rFonts w:hint="eastAsia"/>
          <w:color w:val="auto"/>
          <w:highlight w:val="none"/>
        </w:rPr>
        <w:t>，</w:t>
      </w:r>
      <w:r>
        <w:rPr>
          <w:color w:val="auto"/>
          <w:highlight w:val="none"/>
        </w:rPr>
        <w:t>涂胶应均匀饱满</w:t>
      </w:r>
      <w:r>
        <w:rPr>
          <w:rFonts w:hint="eastAsia"/>
          <w:color w:val="auto"/>
          <w:highlight w:val="none"/>
        </w:rPr>
        <w:t>，</w:t>
      </w:r>
      <w:r>
        <w:rPr>
          <w:color w:val="auto"/>
          <w:highlight w:val="none"/>
        </w:rPr>
        <w:t>粘结牢固</w:t>
      </w:r>
      <w:r>
        <w:rPr>
          <w:rFonts w:hint="eastAsia"/>
          <w:color w:val="auto"/>
          <w:highlight w:val="none"/>
        </w:rPr>
        <w:t>。</w:t>
      </w:r>
    </w:p>
    <w:p>
      <w:pPr>
        <w:ind w:firstLine="480" w:firstLineChars="200"/>
        <w:rPr>
          <w:color w:val="auto"/>
          <w:highlight w:val="none"/>
        </w:rPr>
      </w:pPr>
      <w:r>
        <w:rPr>
          <w:rFonts w:hint="eastAsia"/>
          <w:color w:val="auto"/>
          <w:highlight w:val="none"/>
        </w:rPr>
        <w:t>2</w:t>
      </w:r>
      <w:r>
        <w:rPr>
          <w:color w:val="auto"/>
          <w:highlight w:val="none"/>
        </w:rPr>
        <w:t>)待达到粘结强度后</w:t>
      </w:r>
      <w:r>
        <w:rPr>
          <w:rFonts w:hint="eastAsia"/>
          <w:color w:val="auto"/>
          <w:highlight w:val="none"/>
        </w:rPr>
        <w:t>，</w:t>
      </w:r>
      <w:r>
        <w:rPr>
          <w:color w:val="auto"/>
          <w:highlight w:val="none"/>
        </w:rPr>
        <w:t>将被测防水层沿拉伸头切开</w:t>
      </w:r>
      <w:r>
        <w:rPr>
          <w:rFonts w:hint="eastAsia"/>
          <w:color w:val="auto"/>
          <w:highlight w:val="none"/>
        </w:rPr>
        <w:t>。</w:t>
      </w:r>
    </w:p>
    <w:p>
      <w:pPr>
        <w:ind w:firstLine="480" w:firstLineChars="200"/>
        <w:rPr>
          <w:color w:val="auto"/>
          <w:highlight w:val="none"/>
        </w:rPr>
      </w:pPr>
      <w:r>
        <w:rPr>
          <w:rFonts w:hint="eastAsia"/>
          <w:color w:val="auto"/>
          <w:highlight w:val="none"/>
        </w:rPr>
        <w:t>3</w:t>
      </w:r>
      <w:r>
        <w:rPr>
          <w:color w:val="auto"/>
          <w:highlight w:val="none"/>
        </w:rPr>
        <w:t>)将拉拔仪调整距离</w:t>
      </w:r>
      <w:r>
        <w:rPr>
          <w:rFonts w:hint="eastAsia"/>
          <w:color w:val="auto"/>
          <w:highlight w:val="none"/>
        </w:rPr>
        <w:t>，</w:t>
      </w:r>
      <w:r>
        <w:rPr>
          <w:color w:val="auto"/>
          <w:highlight w:val="none"/>
        </w:rPr>
        <w:t>放置平稳</w:t>
      </w:r>
      <w:r>
        <w:rPr>
          <w:rFonts w:hint="eastAsia"/>
          <w:color w:val="auto"/>
          <w:highlight w:val="none"/>
        </w:rPr>
        <w:t>，</w:t>
      </w:r>
      <w:r>
        <w:rPr>
          <w:color w:val="auto"/>
          <w:highlight w:val="none"/>
        </w:rPr>
        <w:t>然后小心将拉伸头与拉拔仪连接</w:t>
      </w:r>
      <w:r>
        <w:rPr>
          <w:rFonts w:hint="eastAsia"/>
          <w:color w:val="auto"/>
          <w:highlight w:val="none"/>
        </w:rPr>
        <w:t>。</w:t>
      </w:r>
    </w:p>
    <w:p>
      <w:pPr>
        <w:ind w:firstLine="480" w:firstLineChars="200"/>
        <w:rPr>
          <w:color w:val="auto"/>
          <w:highlight w:val="none"/>
        </w:rPr>
      </w:pPr>
      <w:r>
        <w:rPr>
          <w:rFonts w:hint="eastAsia"/>
          <w:color w:val="auto"/>
          <w:highlight w:val="none"/>
        </w:rPr>
        <w:t>4</w:t>
      </w:r>
      <w:r>
        <w:rPr>
          <w:color w:val="auto"/>
          <w:highlight w:val="none"/>
        </w:rPr>
        <w:t>)测量防水层表面温度</w:t>
      </w:r>
      <w:r>
        <w:rPr>
          <w:rFonts w:hint="eastAsia"/>
          <w:color w:val="auto"/>
          <w:highlight w:val="none"/>
        </w:rPr>
        <w:t>。</w:t>
      </w:r>
    </w:p>
    <w:p>
      <w:pPr>
        <w:ind w:firstLine="480" w:firstLineChars="200"/>
        <w:rPr>
          <w:color w:val="auto"/>
          <w:highlight w:val="none"/>
        </w:rPr>
      </w:pPr>
      <w:r>
        <w:rPr>
          <w:rFonts w:hint="eastAsia"/>
          <w:color w:val="auto"/>
          <w:highlight w:val="none"/>
        </w:rPr>
        <w:t>5</w:t>
      </w:r>
      <w:r>
        <w:rPr>
          <w:color w:val="auto"/>
          <w:highlight w:val="none"/>
        </w:rPr>
        <w:t>)匀速拉拔</w:t>
      </w:r>
      <w:r>
        <w:rPr>
          <w:rFonts w:hint="eastAsia"/>
          <w:color w:val="auto"/>
          <w:highlight w:val="none"/>
        </w:rPr>
        <w:t>，</w:t>
      </w:r>
      <w:r>
        <w:rPr>
          <w:color w:val="auto"/>
          <w:highlight w:val="none"/>
        </w:rPr>
        <w:t>记录粘结破坏时的荷载F及破坏位置</w:t>
      </w:r>
      <w:r>
        <w:rPr>
          <w:rFonts w:hint="eastAsia"/>
          <w:color w:val="auto"/>
          <w:highlight w:val="none"/>
        </w:rPr>
        <w:t>。</w:t>
      </w:r>
    </w:p>
    <w:p>
      <w:pPr>
        <w:ind w:firstLine="480" w:firstLineChars="200"/>
        <w:rPr>
          <w:color w:val="auto"/>
          <w:highlight w:val="none"/>
        </w:rPr>
      </w:pPr>
      <w:r>
        <w:rPr>
          <w:rFonts w:hint="eastAsia"/>
          <w:color w:val="auto"/>
          <w:highlight w:val="none"/>
        </w:rPr>
        <w:t>6</w:t>
      </w:r>
      <w:r>
        <w:rPr>
          <w:color w:val="auto"/>
          <w:highlight w:val="none"/>
        </w:rPr>
        <w:t>)破坏位置为非防水层表层时</w:t>
      </w:r>
      <w:r>
        <w:rPr>
          <w:rFonts w:hint="eastAsia"/>
          <w:color w:val="auto"/>
          <w:highlight w:val="none"/>
        </w:rPr>
        <w:t>，</w:t>
      </w:r>
      <w:r>
        <w:rPr>
          <w:color w:val="auto"/>
          <w:highlight w:val="none"/>
        </w:rPr>
        <w:t>利用备用试件补充试验</w:t>
      </w:r>
      <w:r>
        <w:rPr>
          <w:rFonts w:hint="eastAsia"/>
          <w:color w:val="auto"/>
          <w:highlight w:val="none"/>
        </w:rPr>
        <w:t>。</w:t>
      </w:r>
    </w:p>
    <w:p>
      <w:pPr>
        <w:ind w:firstLine="480" w:firstLineChars="200"/>
        <w:rPr>
          <w:color w:val="auto"/>
          <w:highlight w:val="none"/>
        </w:rPr>
      </w:pPr>
      <w:r>
        <w:rPr>
          <w:rFonts w:hint="eastAsia"/>
          <w:color w:val="auto"/>
          <w:highlight w:val="none"/>
        </w:rPr>
        <w:t>7</w:t>
      </w:r>
      <w:r>
        <w:rPr>
          <w:color w:val="auto"/>
          <w:highlight w:val="none"/>
        </w:rPr>
        <w:t>)检测完成后应对检测部位进行修补</w:t>
      </w:r>
      <w:r>
        <w:rPr>
          <w:rFonts w:hint="eastAsia"/>
          <w:color w:val="auto"/>
          <w:highlight w:val="none"/>
        </w:rPr>
        <w:t>。</w:t>
      </w:r>
    </w:p>
    <w:p>
      <w:pPr>
        <w:ind w:firstLine="720" w:firstLineChars="300"/>
        <w:jc w:val="right"/>
        <w:rPr>
          <w:rFonts w:hint="default" w:eastAsia="宋体"/>
          <w:color w:val="auto"/>
          <w:highlight w:val="none"/>
          <w:lang w:val="en-US" w:eastAsia="zh-CN"/>
        </w:rPr>
      </w:pPr>
      <w:r>
        <w:rPr>
          <w:color w:val="auto"/>
          <w:highlight w:val="none"/>
        </w:rPr>
        <w:t>σ＝F</w:t>
      </w:r>
      <w:r>
        <w:rPr>
          <w:rFonts w:hint="eastAsia"/>
          <w:color w:val="auto"/>
          <w:highlight w:val="none"/>
        </w:rPr>
        <w:t>/</w:t>
      </w:r>
      <w:r>
        <w:rPr>
          <w:color w:val="auto"/>
          <w:highlight w:val="none"/>
        </w:rPr>
        <w:t>A</w:t>
      </w:r>
      <w:r>
        <w:rPr>
          <w:rFonts w:hint="eastAsia"/>
          <w:highlight w:val="none"/>
          <w:lang w:val="en-US" w:eastAsia="zh-CN"/>
        </w:rPr>
        <w:t xml:space="preserve">                                           </w:t>
      </w:r>
      <w:r>
        <w:rPr>
          <w:rFonts w:hint="eastAsia"/>
          <w:highlight w:val="none"/>
          <w:lang w:eastAsia="zh-CN"/>
        </w:rPr>
        <w:t>（</w:t>
      </w:r>
      <w:r>
        <w:rPr>
          <w:rFonts w:hint="eastAsia"/>
          <w:highlight w:val="none"/>
          <w:lang w:val="en-US" w:eastAsia="zh-CN"/>
        </w:rPr>
        <w:t>B.0.3</w:t>
      </w:r>
      <w:r>
        <w:rPr>
          <w:rFonts w:hint="eastAsia"/>
          <w:highlight w:val="none"/>
          <w:lang w:eastAsia="zh-CN"/>
        </w:rPr>
        <w:t>）</w:t>
      </w:r>
      <w:r>
        <w:rPr>
          <w:rFonts w:hint="eastAsia"/>
          <w:highlight w:val="none"/>
          <w:lang w:val="en-US" w:eastAsia="zh-CN"/>
        </w:rPr>
        <w:t xml:space="preserve"> </w:t>
      </w:r>
    </w:p>
    <w:p>
      <w:pPr>
        <w:rPr>
          <w:color w:val="auto"/>
          <w:highlight w:val="none"/>
        </w:rPr>
      </w:pPr>
      <w:r>
        <w:rPr>
          <w:color w:val="auto"/>
          <w:highlight w:val="none"/>
        </w:rPr>
        <w:t>式中</w:t>
      </w:r>
      <w:r>
        <w:rPr>
          <w:rFonts w:hint="eastAsia"/>
          <w:color w:val="auto"/>
          <w:highlight w:val="none"/>
        </w:rPr>
        <w:t>：</w:t>
      </w:r>
      <w:r>
        <w:rPr>
          <w:color w:val="auto"/>
          <w:highlight w:val="none"/>
        </w:rPr>
        <w:t>σ—粘结强度</w:t>
      </w:r>
      <w:r>
        <w:rPr>
          <w:rFonts w:hint="eastAsia"/>
          <w:color w:val="auto"/>
          <w:highlight w:val="none"/>
        </w:rPr>
        <w:t>，</w:t>
      </w:r>
      <w:r>
        <w:rPr>
          <w:color w:val="auto"/>
          <w:highlight w:val="none"/>
        </w:rPr>
        <w:t>精确到</w:t>
      </w:r>
      <w:r>
        <w:rPr>
          <w:rFonts w:hint="eastAsia"/>
          <w:color w:val="auto"/>
          <w:highlight w:val="none"/>
        </w:rPr>
        <w:t>0</w:t>
      </w:r>
      <w:r>
        <w:rPr>
          <w:color w:val="auto"/>
          <w:highlight w:val="none"/>
        </w:rPr>
        <w:drawing>
          <wp:inline distT="0" distB="0" distL="114300" distR="114300">
            <wp:extent cx="8890" cy="31115"/>
            <wp:effectExtent l="0" t="0" r="10160" b="6985"/>
            <wp:docPr id="52" name="图片 17"/>
            <wp:cNvGraphicFramePr/>
            <a:graphic xmlns:a="http://schemas.openxmlformats.org/drawingml/2006/main">
              <a:graphicData uri="http://schemas.openxmlformats.org/drawingml/2006/picture">
                <pic:pic xmlns:pic="http://schemas.openxmlformats.org/drawingml/2006/picture">
                  <pic:nvPicPr>
                    <pic:cNvPr id="52" name="图片 17"/>
                    <pic:cNvPicPr/>
                  </pic:nvPicPr>
                  <pic:blipFill>
                    <a:blip r:embed="rId49"/>
                    <a:stretch>
                      <a:fillRect/>
                    </a:stretch>
                  </pic:blipFill>
                  <pic:spPr>
                    <a:xfrm>
                      <a:off x="0" y="0"/>
                      <a:ext cx="8890" cy="31115"/>
                    </a:xfrm>
                    <a:prstGeom prst="rect">
                      <a:avLst/>
                    </a:prstGeom>
                    <a:noFill/>
                    <a:ln>
                      <a:noFill/>
                    </a:ln>
                  </pic:spPr>
                </pic:pic>
              </a:graphicData>
            </a:graphic>
          </wp:inline>
        </w:drawing>
      </w:r>
      <w:r>
        <w:rPr>
          <w:rFonts w:hint="eastAsia"/>
          <w:color w:val="auto"/>
          <w:highlight w:val="none"/>
        </w:rPr>
        <w:t>01</w:t>
      </w:r>
      <w:r>
        <w:rPr>
          <w:color w:val="auto"/>
          <w:highlight w:val="none"/>
        </w:rPr>
        <w:t>MPɑ</w:t>
      </w:r>
      <w:r>
        <w:rPr>
          <w:rFonts w:hint="eastAsia"/>
          <w:color w:val="auto"/>
          <w:highlight w:val="none"/>
        </w:rPr>
        <w:t>；</w:t>
      </w:r>
    </w:p>
    <w:p>
      <w:pPr>
        <w:ind w:firstLine="720" w:firstLineChars="300"/>
        <w:rPr>
          <w:color w:val="auto"/>
          <w:highlight w:val="none"/>
        </w:rPr>
      </w:pPr>
      <w:r>
        <w:rPr>
          <w:color w:val="auto"/>
          <w:highlight w:val="none"/>
        </w:rPr>
        <w:t>F—粘结破坏时的荷载</w:t>
      </w:r>
      <w:r>
        <w:rPr>
          <w:rFonts w:hint="eastAsia"/>
          <w:color w:val="auto"/>
          <w:highlight w:val="none"/>
        </w:rPr>
        <w:t>，</w:t>
      </w:r>
      <w:r>
        <w:rPr>
          <w:color w:val="auto"/>
          <w:highlight w:val="none"/>
        </w:rPr>
        <w:t>N</w:t>
      </w:r>
      <w:r>
        <w:rPr>
          <w:rFonts w:hint="eastAsia"/>
          <w:color w:val="auto"/>
          <w:highlight w:val="none"/>
        </w:rPr>
        <w:t>；</w:t>
      </w:r>
    </w:p>
    <w:p>
      <w:pPr>
        <w:ind w:firstLine="720" w:firstLineChars="300"/>
        <w:rPr>
          <w:color w:val="auto"/>
          <w:highlight w:val="none"/>
        </w:rPr>
      </w:pPr>
      <w:r>
        <w:rPr>
          <w:color w:val="auto"/>
          <w:highlight w:val="none"/>
        </w:rPr>
        <w:t>A—粘结面积</w:t>
      </w:r>
      <w:r>
        <w:rPr>
          <w:rFonts w:hint="eastAsia"/>
          <w:color w:val="auto"/>
          <w:highlight w:val="none"/>
        </w:rPr>
        <w:t>，</w:t>
      </w:r>
      <w:r>
        <w:rPr>
          <w:color w:val="auto"/>
          <w:highlight w:val="none"/>
        </w:rPr>
        <w:t>可视为</w:t>
      </w:r>
      <w:r>
        <w:rPr>
          <w:rFonts w:hint="eastAsia"/>
          <w:color w:val="auto"/>
          <w:highlight w:val="none"/>
        </w:rPr>
        <w:t>100</w:t>
      </w:r>
      <w:r>
        <w:rPr>
          <w:color w:val="auto"/>
          <w:highlight w:val="none"/>
        </w:rPr>
        <w:t>mm×</w:t>
      </w:r>
      <w:r>
        <w:rPr>
          <w:rFonts w:hint="eastAsia"/>
          <w:color w:val="auto"/>
          <w:highlight w:val="none"/>
        </w:rPr>
        <w:t>100</w:t>
      </w:r>
      <w:r>
        <w:rPr>
          <w:color w:val="auto"/>
          <w:highlight w:val="none"/>
        </w:rPr>
        <w:t>mm</w:t>
      </w:r>
      <w:r>
        <w:rPr>
          <w:rFonts w:hint="eastAsia"/>
          <w:color w:val="auto"/>
          <w:highlight w:val="none"/>
        </w:rPr>
        <w:t>。</w:t>
      </w: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bookmarkStart w:id="68" w:name="_GoBack"/>
      <w:bookmarkEnd w:id="68"/>
    </w:p>
    <w:p>
      <w:pPr>
        <w:pStyle w:val="2"/>
        <w:ind w:left="480" w:firstLine="480"/>
        <w:rPr>
          <w:color w:val="auto"/>
          <w:highlight w:val="none"/>
        </w:rPr>
      </w:pPr>
    </w:p>
    <w:p>
      <w:pPr>
        <w:jc w:val="center"/>
        <w:rPr>
          <w:rFonts w:eastAsia="黑体"/>
          <w:b/>
          <w:color w:val="auto"/>
          <w:sz w:val="28"/>
          <w:szCs w:val="28"/>
          <w:highlight w:val="none"/>
        </w:rPr>
      </w:pPr>
      <w:r>
        <w:rPr>
          <w:rFonts w:hint="eastAsia" w:eastAsia="黑体"/>
          <w:b/>
          <w:color w:val="auto"/>
          <w:sz w:val="28"/>
          <w:szCs w:val="28"/>
          <w:highlight w:val="none"/>
        </w:rPr>
        <w:t>附录C</w:t>
      </w:r>
      <w:r>
        <w:rPr>
          <w:rFonts w:hint="eastAsia" w:eastAsia="黑体"/>
          <w:b/>
          <w:color w:val="auto"/>
          <w:sz w:val="28"/>
          <w:szCs w:val="28"/>
          <w:highlight w:val="none"/>
          <w:lang w:val="en-US" w:eastAsia="zh-CN"/>
        </w:rPr>
        <w:t xml:space="preserve"> </w:t>
      </w:r>
      <w:r>
        <w:rPr>
          <w:rFonts w:hint="eastAsia" w:eastAsia="黑体"/>
          <w:b/>
          <w:color w:val="auto"/>
          <w:sz w:val="28"/>
          <w:szCs w:val="28"/>
          <w:highlight w:val="none"/>
        </w:rPr>
        <w:t>剪切强度试验方法</w:t>
      </w:r>
    </w:p>
    <w:p>
      <w:pPr>
        <w:rPr>
          <w:color w:val="auto"/>
          <w:highlight w:val="none"/>
        </w:rPr>
      </w:pPr>
    </w:p>
    <w:p>
      <w:pPr>
        <w:rPr>
          <w:color w:val="auto"/>
          <w:highlight w:val="none"/>
        </w:rPr>
      </w:pPr>
      <w:r>
        <w:rPr>
          <w:color w:val="auto"/>
          <w:highlight w:val="none"/>
        </w:rPr>
        <w:t>C</w:t>
      </w:r>
      <w:r>
        <w:rPr>
          <w:rFonts w:hint="eastAsia"/>
          <w:color w:val="auto"/>
          <w:highlight w:val="none"/>
        </w:rPr>
        <w:t>.0.1</w:t>
      </w:r>
      <w:r>
        <w:rPr>
          <w:color w:val="auto"/>
          <w:highlight w:val="none"/>
        </w:rPr>
        <w:t>剪切强度检测应采用下列仪器设备</w:t>
      </w:r>
      <w:r>
        <w:rPr>
          <w:rFonts w:hint="eastAsia"/>
          <w:color w:val="auto"/>
          <w:highlight w:val="none"/>
        </w:rPr>
        <w:t>：</w:t>
      </w:r>
    </w:p>
    <w:p>
      <w:pPr>
        <w:ind w:firstLine="480" w:firstLineChars="200"/>
        <w:rPr>
          <w:color w:val="auto"/>
          <w:highlight w:val="none"/>
        </w:rPr>
      </w:pPr>
      <w:r>
        <w:rPr>
          <w:rFonts w:hint="eastAsia"/>
          <w:color w:val="auto"/>
          <w:highlight w:val="none"/>
        </w:rPr>
        <w:t>1.</w:t>
      </w:r>
      <w:r>
        <w:rPr>
          <w:color w:val="auto"/>
          <w:highlight w:val="none"/>
        </w:rPr>
        <w:t>抗剪仪</w:t>
      </w:r>
      <w:r>
        <w:rPr>
          <w:rFonts w:hint="eastAsia"/>
          <w:color w:val="auto"/>
          <w:highlight w:val="none"/>
        </w:rPr>
        <w:t>；</w:t>
      </w:r>
    </w:p>
    <w:p>
      <w:pPr>
        <w:ind w:firstLine="480" w:firstLineChars="200"/>
        <w:rPr>
          <w:color w:val="auto"/>
          <w:highlight w:val="none"/>
        </w:rPr>
      </w:pPr>
      <w:r>
        <w:rPr>
          <w:rFonts w:hint="eastAsia"/>
          <w:color w:val="auto"/>
          <w:highlight w:val="none"/>
        </w:rPr>
        <w:t>2.</w:t>
      </w:r>
      <w:r>
        <w:rPr>
          <w:color w:val="auto"/>
          <w:highlight w:val="none"/>
        </w:rPr>
        <w:t>内部尺寸为</w:t>
      </w:r>
      <w:r>
        <w:rPr>
          <w:rFonts w:hint="eastAsia"/>
          <w:color w:val="auto"/>
          <w:highlight w:val="none"/>
        </w:rPr>
        <w:t>100</w:t>
      </w:r>
      <w:r>
        <w:rPr>
          <w:color w:val="auto"/>
          <w:highlight w:val="none"/>
        </w:rPr>
        <w:t>mm×</w:t>
      </w:r>
      <w:r>
        <w:rPr>
          <w:rFonts w:hint="eastAsia"/>
          <w:color w:val="auto"/>
          <w:highlight w:val="none"/>
        </w:rPr>
        <w:t>100</w:t>
      </w:r>
      <w:r>
        <w:rPr>
          <w:color w:val="auto"/>
          <w:highlight w:val="none"/>
        </w:rPr>
        <w:t>mm×</w:t>
      </w:r>
      <w:r>
        <w:rPr>
          <w:rFonts w:hint="eastAsia"/>
          <w:color w:val="auto"/>
          <w:highlight w:val="none"/>
        </w:rPr>
        <w:t>100</w:t>
      </w:r>
      <w:r>
        <w:rPr>
          <w:color w:val="auto"/>
          <w:highlight w:val="none"/>
        </w:rPr>
        <w:t>mm的可拆卸钢模</w:t>
      </w:r>
      <w:r>
        <w:rPr>
          <w:rFonts w:hint="eastAsia"/>
          <w:color w:val="auto"/>
          <w:highlight w:val="none"/>
        </w:rPr>
        <w:t>。</w:t>
      </w:r>
    </w:p>
    <w:p>
      <w:pPr>
        <w:rPr>
          <w:color w:val="auto"/>
          <w:highlight w:val="none"/>
        </w:rPr>
      </w:pPr>
      <w:r>
        <w:rPr>
          <w:color w:val="auto"/>
          <w:highlight w:val="none"/>
        </w:rPr>
        <w:t>C</w:t>
      </w:r>
      <w:r>
        <w:rPr>
          <w:rFonts w:hint="eastAsia"/>
          <w:color w:val="auto"/>
          <w:highlight w:val="none"/>
        </w:rPr>
        <w:t>.0.2.</w:t>
      </w:r>
      <w:r>
        <w:rPr>
          <w:color w:val="auto"/>
          <w:highlight w:val="none"/>
        </w:rPr>
        <w:t>检测宜按下列步骤进行</w:t>
      </w:r>
      <w:r>
        <w:rPr>
          <w:rFonts w:hint="eastAsia"/>
          <w:color w:val="auto"/>
          <w:highlight w:val="none"/>
        </w:rPr>
        <w:t>：</w:t>
      </w:r>
    </w:p>
    <w:p>
      <w:pPr>
        <w:ind w:firstLine="480" w:firstLineChars="200"/>
        <w:rPr>
          <w:color w:val="auto"/>
          <w:highlight w:val="none"/>
        </w:rPr>
      </w:pPr>
      <w:r>
        <w:rPr>
          <w:rFonts w:hint="eastAsia"/>
          <w:color w:val="auto"/>
          <w:highlight w:val="none"/>
        </w:rPr>
        <w:t>1.</w:t>
      </w:r>
      <w:r>
        <w:rPr>
          <w:color w:val="auto"/>
          <w:highlight w:val="none"/>
        </w:rPr>
        <w:t>在测区防水层上安置内部尺寸为</w:t>
      </w:r>
      <w:r>
        <w:rPr>
          <w:rFonts w:hint="eastAsia"/>
          <w:color w:val="auto"/>
          <w:highlight w:val="none"/>
        </w:rPr>
        <w:t>100</w:t>
      </w:r>
      <w:r>
        <w:rPr>
          <w:color w:val="auto"/>
          <w:highlight w:val="none"/>
        </w:rPr>
        <w:t>mm×</w:t>
      </w:r>
      <w:r>
        <w:rPr>
          <w:rFonts w:hint="eastAsia"/>
          <w:color w:val="auto"/>
          <w:highlight w:val="none"/>
        </w:rPr>
        <w:t>100</w:t>
      </w:r>
      <w:r>
        <w:rPr>
          <w:color w:val="auto"/>
          <w:highlight w:val="none"/>
        </w:rPr>
        <w:t>mm×</w:t>
      </w:r>
      <w:r>
        <w:rPr>
          <w:rFonts w:hint="eastAsia"/>
          <w:color w:val="auto"/>
          <w:highlight w:val="none"/>
        </w:rPr>
        <w:t>100</w:t>
      </w:r>
      <w:r>
        <w:rPr>
          <w:color w:val="auto"/>
          <w:highlight w:val="none"/>
        </w:rPr>
        <w:t>mm的可拆卸钢模</w:t>
      </w:r>
      <w:r>
        <w:rPr>
          <w:rFonts w:hint="eastAsia"/>
          <w:color w:val="auto"/>
          <w:highlight w:val="none"/>
        </w:rPr>
        <w:t>，</w:t>
      </w:r>
      <w:r>
        <w:rPr>
          <w:color w:val="auto"/>
          <w:highlight w:val="none"/>
        </w:rPr>
        <w:t>将</w:t>
      </w:r>
      <w:r>
        <w:rPr>
          <w:rFonts w:hint="eastAsia"/>
          <w:color w:val="auto"/>
          <w:highlight w:val="none"/>
        </w:rPr>
        <w:t>1</w:t>
      </w:r>
      <w:r>
        <w:rPr>
          <w:color w:val="auto"/>
          <w:highlight w:val="none"/>
        </w:rPr>
        <w:t>kg重温度为</w:t>
      </w:r>
      <w:r>
        <w:rPr>
          <w:rFonts w:hint="eastAsia"/>
          <w:color w:val="auto"/>
          <w:highlight w:val="none"/>
        </w:rPr>
        <w:t>160</w:t>
      </w:r>
      <w:r>
        <w:rPr>
          <w:color w:val="auto"/>
          <w:highlight w:val="none"/>
        </w:rPr>
        <w:t>℃工程用沥青混凝土倒入钢模内</w:t>
      </w:r>
      <w:r>
        <w:rPr>
          <w:rFonts w:hint="eastAsia"/>
          <w:color w:val="auto"/>
          <w:highlight w:val="none"/>
        </w:rPr>
        <w:t>，</w:t>
      </w:r>
      <w:r>
        <w:rPr>
          <w:color w:val="auto"/>
          <w:highlight w:val="none"/>
        </w:rPr>
        <w:t>立即用</w:t>
      </w:r>
      <w:r>
        <w:rPr>
          <w:rFonts w:hint="eastAsia"/>
          <w:color w:val="auto"/>
          <w:highlight w:val="none"/>
        </w:rPr>
        <w:t>5</w:t>
      </w:r>
      <w:r>
        <w:rPr>
          <w:color w:val="auto"/>
          <w:highlight w:val="none"/>
        </w:rPr>
        <w:t>kg的钢锤</w:t>
      </w:r>
      <w:r>
        <w:rPr>
          <w:rFonts w:hint="eastAsia"/>
          <w:color w:val="auto"/>
          <w:highlight w:val="none"/>
        </w:rPr>
        <w:t>，</w:t>
      </w:r>
      <w:r>
        <w:rPr>
          <w:color w:val="auto"/>
          <w:highlight w:val="none"/>
        </w:rPr>
        <w:t>冲击</w:t>
      </w:r>
      <w:r>
        <w:rPr>
          <w:rFonts w:hint="eastAsia"/>
          <w:color w:val="auto"/>
          <w:highlight w:val="none"/>
        </w:rPr>
        <w:t>75</w:t>
      </w:r>
      <w:r>
        <w:rPr>
          <w:color w:val="auto"/>
          <w:highlight w:val="none"/>
        </w:rPr>
        <w:t>次</w:t>
      </w:r>
      <w:r>
        <w:rPr>
          <w:rFonts w:hint="eastAsia"/>
          <w:color w:val="auto"/>
          <w:highlight w:val="none"/>
        </w:rPr>
        <w:t>，</w:t>
      </w:r>
      <w:r>
        <w:rPr>
          <w:color w:val="auto"/>
          <w:highlight w:val="none"/>
        </w:rPr>
        <w:t>控制沥青混凝土高度为</w:t>
      </w:r>
      <w:r>
        <w:rPr>
          <w:rFonts w:hint="eastAsia"/>
          <w:color w:val="auto"/>
          <w:highlight w:val="none"/>
        </w:rPr>
        <w:t>40</w:t>
      </w:r>
      <w:r>
        <w:rPr>
          <w:color w:val="auto"/>
          <w:highlight w:val="none"/>
        </w:rPr>
        <w:t>mm</w:t>
      </w:r>
      <w:r>
        <w:rPr>
          <w:rFonts w:hint="eastAsia"/>
          <w:color w:val="auto"/>
          <w:highlight w:val="none"/>
        </w:rPr>
        <w:t>，4</w:t>
      </w:r>
      <w:r>
        <w:rPr>
          <w:color w:val="auto"/>
          <w:highlight w:val="none"/>
        </w:rPr>
        <w:t>h后拆模</w:t>
      </w:r>
      <w:r>
        <w:rPr>
          <w:rFonts w:hint="eastAsia"/>
          <w:color w:val="auto"/>
          <w:highlight w:val="none"/>
        </w:rPr>
        <w:t>。</w:t>
      </w:r>
    </w:p>
    <w:p>
      <w:pPr>
        <w:ind w:firstLine="480" w:firstLineChars="200"/>
        <w:rPr>
          <w:color w:val="auto"/>
          <w:highlight w:val="none"/>
        </w:rPr>
      </w:pPr>
      <w:r>
        <w:rPr>
          <w:rFonts w:hint="eastAsia"/>
          <w:color w:val="auto"/>
          <w:highlight w:val="none"/>
        </w:rPr>
        <w:t>2.</w:t>
      </w:r>
      <w:r>
        <w:rPr>
          <w:color w:val="auto"/>
          <w:highlight w:val="none"/>
        </w:rPr>
        <w:t>待粘结强度稳定后</w:t>
      </w:r>
      <w:r>
        <w:rPr>
          <w:rFonts w:hint="eastAsia"/>
          <w:color w:val="auto"/>
          <w:highlight w:val="none"/>
        </w:rPr>
        <w:t>，</w:t>
      </w:r>
      <w:r>
        <w:rPr>
          <w:color w:val="auto"/>
          <w:highlight w:val="none"/>
        </w:rPr>
        <w:t>将被测层(基层处理剂、卷材或涂料)沿拉伸头切开</w:t>
      </w:r>
      <w:r>
        <w:rPr>
          <w:rFonts w:hint="eastAsia"/>
          <w:color w:val="auto"/>
          <w:highlight w:val="none"/>
        </w:rPr>
        <w:t>。</w:t>
      </w:r>
    </w:p>
    <w:p>
      <w:pPr>
        <w:ind w:firstLine="480" w:firstLineChars="200"/>
        <w:rPr>
          <w:color w:val="auto"/>
          <w:highlight w:val="none"/>
        </w:rPr>
      </w:pPr>
      <w:r>
        <w:rPr>
          <w:rFonts w:hint="eastAsia"/>
          <w:color w:val="auto"/>
          <w:highlight w:val="none"/>
        </w:rPr>
        <w:t>3.</w:t>
      </w:r>
      <w:r>
        <w:rPr>
          <w:color w:val="auto"/>
          <w:highlight w:val="none"/>
        </w:rPr>
        <w:t>将抗剪仪放置平稳</w:t>
      </w:r>
      <w:r>
        <w:rPr>
          <w:rFonts w:hint="eastAsia"/>
          <w:color w:val="auto"/>
          <w:highlight w:val="none"/>
        </w:rPr>
        <w:t>，</w:t>
      </w:r>
      <w:r>
        <w:rPr>
          <w:color w:val="auto"/>
          <w:highlight w:val="none"/>
        </w:rPr>
        <w:t>然后小心将推头与沥青混凝土对齐</w:t>
      </w:r>
      <w:r>
        <w:rPr>
          <w:rFonts w:hint="eastAsia"/>
          <w:color w:val="auto"/>
          <w:highlight w:val="none"/>
        </w:rPr>
        <w:t>，</w:t>
      </w:r>
      <w:r>
        <w:rPr>
          <w:color w:val="auto"/>
          <w:highlight w:val="none"/>
        </w:rPr>
        <w:t>推头底部不与防水层接触</w:t>
      </w:r>
      <w:r>
        <w:rPr>
          <w:rFonts w:hint="eastAsia"/>
          <w:color w:val="auto"/>
          <w:highlight w:val="none"/>
        </w:rPr>
        <w:t>。</w:t>
      </w:r>
    </w:p>
    <w:p>
      <w:pPr>
        <w:ind w:firstLine="480" w:firstLineChars="200"/>
        <w:rPr>
          <w:color w:val="auto"/>
          <w:highlight w:val="none"/>
        </w:rPr>
      </w:pPr>
      <w:r>
        <w:rPr>
          <w:rFonts w:hint="eastAsia"/>
          <w:color w:val="auto"/>
          <w:highlight w:val="none"/>
        </w:rPr>
        <w:t>4</w:t>
      </w:r>
      <w:r>
        <w:rPr>
          <w:color w:val="auto"/>
          <w:highlight w:val="none"/>
        </w:rPr>
        <w:t>测量防水层表面温度</w:t>
      </w:r>
      <w:r>
        <w:rPr>
          <w:rFonts w:hint="eastAsia"/>
          <w:color w:val="auto"/>
          <w:highlight w:val="none"/>
        </w:rPr>
        <w:t>。</w:t>
      </w:r>
    </w:p>
    <w:p>
      <w:pPr>
        <w:ind w:firstLine="480" w:firstLineChars="200"/>
        <w:rPr>
          <w:color w:val="auto"/>
          <w:highlight w:val="none"/>
        </w:rPr>
      </w:pPr>
      <w:r>
        <w:rPr>
          <w:rFonts w:hint="eastAsia"/>
          <w:color w:val="auto"/>
          <w:highlight w:val="none"/>
        </w:rPr>
        <w:t>5</w:t>
      </w:r>
      <w:r>
        <w:rPr>
          <w:color w:val="auto"/>
          <w:highlight w:val="none"/>
        </w:rPr>
        <w:t>匀速推移</w:t>
      </w:r>
      <w:r>
        <w:rPr>
          <w:rFonts w:hint="eastAsia"/>
          <w:color w:val="auto"/>
          <w:highlight w:val="none"/>
        </w:rPr>
        <w:t>，</w:t>
      </w:r>
      <w:r>
        <w:rPr>
          <w:color w:val="auto"/>
          <w:highlight w:val="none"/>
        </w:rPr>
        <w:t>记录剪切破坏时的荷载F及破坏位置</w:t>
      </w:r>
      <w:r>
        <w:rPr>
          <w:rFonts w:hint="eastAsia"/>
          <w:color w:val="auto"/>
          <w:highlight w:val="none"/>
        </w:rPr>
        <w:t>。</w:t>
      </w:r>
    </w:p>
    <w:p>
      <w:pPr>
        <w:ind w:firstLine="480" w:firstLineChars="200"/>
        <w:rPr>
          <w:color w:val="auto"/>
          <w:highlight w:val="none"/>
        </w:rPr>
      </w:pPr>
      <w:r>
        <w:rPr>
          <w:rFonts w:hint="eastAsia"/>
          <w:color w:val="auto"/>
          <w:highlight w:val="none"/>
        </w:rPr>
        <w:t>6</w:t>
      </w:r>
      <w:r>
        <w:rPr>
          <w:color w:val="auto"/>
          <w:highlight w:val="none"/>
        </w:rPr>
        <w:t>破坏位置为非防水层表层时</w:t>
      </w:r>
      <w:r>
        <w:rPr>
          <w:rFonts w:hint="eastAsia"/>
          <w:color w:val="auto"/>
          <w:highlight w:val="none"/>
        </w:rPr>
        <w:t>，</w:t>
      </w:r>
      <w:r>
        <w:rPr>
          <w:color w:val="auto"/>
          <w:highlight w:val="none"/>
        </w:rPr>
        <w:t>利用备用试件按照上述</w:t>
      </w:r>
      <w:r>
        <w:rPr>
          <w:rFonts w:hint="eastAsia"/>
          <w:color w:val="auto"/>
          <w:highlight w:val="none"/>
        </w:rPr>
        <w:t>1</w:t>
      </w:r>
      <w:r>
        <w:rPr>
          <w:color w:val="auto"/>
          <w:highlight w:val="none"/>
        </w:rPr>
        <w:t>~</w:t>
      </w:r>
      <w:r>
        <w:rPr>
          <w:rFonts w:hint="eastAsia"/>
          <w:color w:val="auto"/>
          <w:highlight w:val="none"/>
        </w:rPr>
        <w:t>5</w:t>
      </w:r>
      <w:r>
        <w:rPr>
          <w:color w:val="auto"/>
          <w:highlight w:val="none"/>
        </w:rPr>
        <w:t>的步骤补充试验</w:t>
      </w:r>
      <w:r>
        <w:rPr>
          <w:rFonts w:hint="eastAsia"/>
          <w:color w:val="auto"/>
          <w:highlight w:val="none"/>
        </w:rPr>
        <w:t>。</w:t>
      </w:r>
    </w:p>
    <w:p>
      <w:pPr>
        <w:ind w:firstLine="480" w:firstLineChars="200"/>
        <w:rPr>
          <w:color w:val="auto"/>
          <w:highlight w:val="none"/>
        </w:rPr>
      </w:pPr>
      <w:r>
        <w:rPr>
          <w:rFonts w:hint="eastAsia"/>
          <w:color w:val="auto"/>
          <w:highlight w:val="none"/>
        </w:rPr>
        <w:t>7</w:t>
      </w:r>
      <w:r>
        <w:rPr>
          <w:color w:val="auto"/>
          <w:highlight w:val="none"/>
        </w:rPr>
        <w:t>检测完成后需对检测部位进行修补</w:t>
      </w:r>
      <w:r>
        <w:rPr>
          <w:rFonts w:hint="eastAsia"/>
          <w:color w:val="auto"/>
          <w:highlight w:val="none"/>
        </w:rPr>
        <w:t>。</w:t>
      </w:r>
    </w:p>
    <w:p>
      <w:pPr>
        <w:ind w:firstLine="3120" w:firstLineChars="1300"/>
        <w:rPr>
          <w:color w:val="auto"/>
          <w:highlight w:val="none"/>
        </w:rPr>
      </w:pPr>
      <w:r>
        <w:rPr>
          <w:color w:val="auto"/>
          <w:highlight w:val="none"/>
        </w:rPr>
        <w:t>σ＝F</w:t>
      </w:r>
      <w:r>
        <w:rPr>
          <w:rFonts w:hint="eastAsia"/>
          <w:color w:val="auto"/>
          <w:highlight w:val="none"/>
        </w:rPr>
        <w:t>/</w:t>
      </w:r>
      <w:r>
        <w:rPr>
          <w:color w:val="auto"/>
          <w:highlight w:val="none"/>
        </w:rPr>
        <w:t>A</w:t>
      </w:r>
    </w:p>
    <w:p>
      <w:pPr>
        <w:rPr>
          <w:color w:val="auto"/>
          <w:highlight w:val="none"/>
        </w:rPr>
      </w:pPr>
      <w:r>
        <w:rPr>
          <w:color w:val="auto"/>
          <w:highlight w:val="none"/>
        </w:rPr>
        <w:t>式中</w:t>
      </w:r>
      <w:r>
        <w:rPr>
          <w:rFonts w:hint="eastAsia"/>
          <w:color w:val="auto"/>
          <w:highlight w:val="none"/>
        </w:rPr>
        <w:t>：</w:t>
      </w:r>
      <w:r>
        <w:rPr>
          <w:color w:val="auto"/>
          <w:highlight w:val="none"/>
        </w:rPr>
        <w:t>σ—剪切强度</w:t>
      </w:r>
      <w:r>
        <w:rPr>
          <w:rFonts w:hint="eastAsia"/>
          <w:color w:val="auto"/>
          <w:highlight w:val="none"/>
        </w:rPr>
        <w:t>，</w:t>
      </w:r>
      <w:r>
        <w:rPr>
          <w:color w:val="auto"/>
          <w:highlight w:val="none"/>
        </w:rPr>
        <w:t>精确到</w:t>
      </w:r>
      <w:r>
        <w:rPr>
          <w:rFonts w:hint="eastAsia"/>
          <w:color w:val="auto"/>
          <w:highlight w:val="none"/>
        </w:rPr>
        <w:t>0</w:t>
      </w:r>
      <w:r>
        <w:rPr>
          <w:color w:val="auto"/>
          <w:highlight w:val="none"/>
        </w:rPr>
        <w:drawing>
          <wp:inline distT="0" distB="0" distL="114300" distR="114300">
            <wp:extent cx="8890" cy="31115"/>
            <wp:effectExtent l="0" t="0" r="10160" b="6985"/>
            <wp:docPr id="49" name="图片 18"/>
            <wp:cNvGraphicFramePr/>
            <a:graphic xmlns:a="http://schemas.openxmlformats.org/drawingml/2006/main">
              <a:graphicData uri="http://schemas.openxmlformats.org/drawingml/2006/picture">
                <pic:pic xmlns:pic="http://schemas.openxmlformats.org/drawingml/2006/picture">
                  <pic:nvPicPr>
                    <pic:cNvPr id="49" name="图片 18"/>
                    <pic:cNvPicPr/>
                  </pic:nvPicPr>
                  <pic:blipFill>
                    <a:blip r:embed="rId49"/>
                    <a:stretch>
                      <a:fillRect/>
                    </a:stretch>
                  </pic:blipFill>
                  <pic:spPr>
                    <a:xfrm>
                      <a:off x="0" y="0"/>
                      <a:ext cx="8890" cy="31115"/>
                    </a:xfrm>
                    <a:prstGeom prst="rect">
                      <a:avLst/>
                    </a:prstGeom>
                    <a:noFill/>
                    <a:ln>
                      <a:noFill/>
                    </a:ln>
                  </pic:spPr>
                </pic:pic>
              </a:graphicData>
            </a:graphic>
          </wp:inline>
        </w:drawing>
      </w:r>
      <w:r>
        <w:rPr>
          <w:rFonts w:hint="eastAsia"/>
          <w:color w:val="auto"/>
          <w:highlight w:val="none"/>
        </w:rPr>
        <w:t>01</w:t>
      </w:r>
      <w:r>
        <w:rPr>
          <w:color w:val="auto"/>
          <w:highlight w:val="none"/>
        </w:rPr>
        <w:t>MPa</w:t>
      </w:r>
      <w:r>
        <w:rPr>
          <w:rFonts w:hint="eastAsia"/>
          <w:color w:val="auto"/>
          <w:highlight w:val="none"/>
        </w:rPr>
        <w:t>；</w:t>
      </w:r>
    </w:p>
    <w:p>
      <w:pPr>
        <w:rPr>
          <w:color w:val="auto"/>
          <w:highlight w:val="none"/>
        </w:rPr>
      </w:pPr>
      <w:r>
        <w:rPr>
          <w:color w:val="auto"/>
          <w:highlight w:val="none"/>
        </w:rPr>
        <w:t>F—剪切破坏时的荷载</w:t>
      </w:r>
      <w:r>
        <w:rPr>
          <w:rFonts w:hint="eastAsia"/>
          <w:color w:val="auto"/>
          <w:highlight w:val="none"/>
        </w:rPr>
        <w:t>，</w:t>
      </w:r>
      <w:r>
        <w:rPr>
          <w:color w:val="auto"/>
          <w:highlight w:val="none"/>
        </w:rPr>
        <w:t>N</w:t>
      </w:r>
      <w:r>
        <w:rPr>
          <w:rFonts w:hint="eastAsia"/>
          <w:color w:val="auto"/>
          <w:highlight w:val="none"/>
        </w:rPr>
        <w:t>；</w:t>
      </w:r>
    </w:p>
    <w:p>
      <w:pPr>
        <w:rPr>
          <w:color w:val="auto"/>
          <w:highlight w:val="none"/>
        </w:rPr>
      </w:pPr>
      <w:r>
        <w:rPr>
          <w:color w:val="auto"/>
          <w:highlight w:val="none"/>
        </w:rPr>
        <w:t>A—剪切面积</w:t>
      </w:r>
      <w:r>
        <w:rPr>
          <w:rFonts w:hint="eastAsia"/>
          <w:color w:val="auto"/>
          <w:highlight w:val="none"/>
        </w:rPr>
        <w:t>，</w:t>
      </w:r>
      <w:r>
        <w:rPr>
          <w:color w:val="auto"/>
          <w:highlight w:val="none"/>
        </w:rPr>
        <w:t>可视为</w:t>
      </w:r>
      <w:r>
        <w:rPr>
          <w:rFonts w:hint="eastAsia"/>
          <w:color w:val="auto"/>
          <w:highlight w:val="none"/>
        </w:rPr>
        <w:t>100</w:t>
      </w:r>
      <w:r>
        <w:rPr>
          <w:color w:val="auto"/>
          <w:highlight w:val="none"/>
        </w:rPr>
        <w:t>mm×</w:t>
      </w:r>
      <w:r>
        <w:rPr>
          <w:rFonts w:hint="eastAsia"/>
          <w:color w:val="auto"/>
          <w:highlight w:val="none"/>
        </w:rPr>
        <w:t>100</w:t>
      </w:r>
      <w:r>
        <w:rPr>
          <w:color w:val="auto"/>
          <w:highlight w:val="none"/>
        </w:rPr>
        <w:t>mm</w:t>
      </w:r>
      <w:r>
        <w:rPr>
          <w:rFonts w:hint="eastAsia"/>
          <w:color w:val="auto"/>
          <w:highlight w:val="none"/>
        </w:rPr>
        <w:t>。</w:t>
      </w:r>
    </w:p>
    <w:p>
      <w:pPr>
        <w:pStyle w:val="2"/>
        <w:ind w:left="480" w:firstLine="480"/>
        <w:rPr>
          <w:color w:val="auto"/>
          <w:highlight w:val="none"/>
        </w:rPr>
      </w:pPr>
    </w:p>
    <w:p>
      <w:pPr>
        <w:spacing w:before="312" w:after="312"/>
        <w:jc w:val="center"/>
        <w:rPr>
          <w:bCs/>
          <w:color w:val="auto"/>
          <w:sz w:val="28"/>
          <w:szCs w:val="28"/>
          <w:highlight w:val="none"/>
          <w:lang w:val="zh-CN"/>
        </w:rPr>
      </w:pPr>
    </w:p>
    <w:p>
      <w:pPr>
        <w:spacing w:before="312" w:after="312"/>
        <w:jc w:val="center"/>
        <w:rPr>
          <w:bCs/>
          <w:color w:val="auto"/>
          <w:sz w:val="28"/>
          <w:szCs w:val="28"/>
          <w:highlight w:val="none"/>
          <w:lang w:val="zh-CN"/>
        </w:rPr>
      </w:pPr>
    </w:p>
    <w:p>
      <w:pPr>
        <w:spacing w:before="312" w:after="312"/>
        <w:jc w:val="center"/>
        <w:rPr>
          <w:bCs/>
          <w:color w:val="auto"/>
          <w:sz w:val="28"/>
          <w:szCs w:val="28"/>
          <w:highlight w:val="none"/>
          <w:lang w:val="zh-CN"/>
        </w:rPr>
      </w:pPr>
    </w:p>
    <w:p>
      <w:pPr>
        <w:pStyle w:val="2"/>
        <w:ind w:left="480" w:firstLine="480"/>
        <w:rPr>
          <w:color w:val="auto"/>
          <w:highlight w:val="none"/>
          <w:lang w:val="zh-CN"/>
        </w:rPr>
      </w:pPr>
    </w:p>
    <w:p>
      <w:pPr>
        <w:pStyle w:val="4"/>
        <w:keepNext w:val="0"/>
        <w:numPr>
          <w:ilvl w:val="0"/>
          <w:numId w:val="0"/>
        </w:numPr>
        <w:adjustRightInd w:val="0"/>
        <w:spacing w:line="344" w:lineRule="exact"/>
        <w:ind w:leftChars="0"/>
        <w:jc w:val="center"/>
        <w:rPr>
          <w:color w:val="auto"/>
          <w:szCs w:val="28"/>
          <w:highlight w:val="none"/>
        </w:rPr>
      </w:pPr>
      <w:bookmarkStart w:id="59" w:name="_Toc23992"/>
      <w:bookmarkStart w:id="60" w:name="_Toc18000"/>
      <w:bookmarkStart w:id="61" w:name="_Toc9724"/>
      <w:r>
        <w:rPr>
          <w:color w:val="auto"/>
          <w:szCs w:val="28"/>
          <w:highlight w:val="none"/>
        </w:rPr>
        <w:t>本</w:t>
      </w:r>
      <w:r>
        <w:rPr>
          <w:rFonts w:hint="eastAsia"/>
          <w:color w:val="auto"/>
          <w:szCs w:val="28"/>
          <w:highlight w:val="none"/>
        </w:rPr>
        <w:t>规程</w:t>
      </w:r>
      <w:r>
        <w:rPr>
          <w:color w:val="auto"/>
          <w:szCs w:val="28"/>
          <w:highlight w:val="none"/>
        </w:rPr>
        <w:t>用词说明</w:t>
      </w:r>
      <w:bookmarkEnd w:id="59"/>
      <w:bookmarkEnd w:id="60"/>
      <w:bookmarkEnd w:id="61"/>
    </w:p>
    <w:p>
      <w:pPr>
        <w:autoSpaceDE w:val="0"/>
        <w:autoSpaceDN w:val="0"/>
        <w:adjustRightInd w:val="0"/>
        <w:spacing w:line="344" w:lineRule="exact"/>
        <w:ind w:firstLine="480" w:firstLineChars="200"/>
        <w:rPr>
          <w:color w:val="auto"/>
          <w:kern w:val="0"/>
          <w:highlight w:val="none"/>
        </w:rPr>
      </w:pPr>
    </w:p>
    <w:p>
      <w:pPr>
        <w:autoSpaceDE w:val="0"/>
        <w:autoSpaceDN w:val="0"/>
        <w:adjustRightInd w:val="0"/>
        <w:ind w:firstLine="480" w:firstLineChars="200"/>
        <w:rPr>
          <w:color w:val="auto"/>
          <w:kern w:val="0"/>
          <w:highlight w:val="none"/>
        </w:rPr>
      </w:pPr>
      <w:r>
        <w:rPr>
          <w:color w:val="auto"/>
          <w:kern w:val="0"/>
          <w:highlight w:val="none"/>
        </w:rPr>
        <w:t>1  为便于在执行本标准条文时区别对待，对要求严格程度不同的用词说明如下：</w:t>
      </w:r>
    </w:p>
    <w:p>
      <w:pPr>
        <w:autoSpaceDE w:val="0"/>
        <w:autoSpaceDN w:val="0"/>
        <w:adjustRightInd w:val="0"/>
        <w:ind w:firstLine="960" w:firstLineChars="400"/>
        <w:rPr>
          <w:color w:val="auto"/>
          <w:kern w:val="0"/>
          <w:highlight w:val="none"/>
        </w:rPr>
      </w:pPr>
      <w:r>
        <w:rPr>
          <w:color w:val="auto"/>
          <w:kern w:val="0"/>
          <w:highlight w:val="none"/>
        </w:rPr>
        <w:t>1)  表示很严格，非这样做不可的用词：</w:t>
      </w:r>
    </w:p>
    <w:p>
      <w:pPr>
        <w:autoSpaceDE w:val="0"/>
        <w:autoSpaceDN w:val="0"/>
        <w:adjustRightInd w:val="0"/>
        <w:ind w:firstLine="1440" w:firstLineChars="600"/>
        <w:rPr>
          <w:color w:val="auto"/>
          <w:kern w:val="0"/>
          <w:highlight w:val="none"/>
        </w:rPr>
      </w:pPr>
      <w:r>
        <w:rPr>
          <w:color w:val="auto"/>
          <w:kern w:val="0"/>
          <w:highlight w:val="none"/>
        </w:rPr>
        <w:t>正面词采用“必须”；反面词采用“严禁”。</w:t>
      </w:r>
    </w:p>
    <w:p>
      <w:pPr>
        <w:autoSpaceDE w:val="0"/>
        <w:autoSpaceDN w:val="0"/>
        <w:adjustRightInd w:val="0"/>
        <w:ind w:firstLine="960" w:firstLineChars="400"/>
        <w:rPr>
          <w:color w:val="auto"/>
          <w:kern w:val="0"/>
          <w:highlight w:val="none"/>
        </w:rPr>
      </w:pPr>
      <w:r>
        <w:rPr>
          <w:color w:val="auto"/>
          <w:kern w:val="0"/>
          <w:highlight w:val="none"/>
        </w:rPr>
        <w:t>2)  表示严格，在正常情况下均应这样做的用词：</w:t>
      </w:r>
    </w:p>
    <w:p>
      <w:pPr>
        <w:autoSpaceDE w:val="0"/>
        <w:autoSpaceDN w:val="0"/>
        <w:adjustRightInd w:val="0"/>
        <w:ind w:firstLine="1440" w:firstLineChars="600"/>
        <w:rPr>
          <w:color w:val="auto"/>
          <w:kern w:val="0"/>
          <w:highlight w:val="none"/>
        </w:rPr>
      </w:pPr>
      <w:r>
        <w:rPr>
          <w:color w:val="auto"/>
          <w:kern w:val="0"/>
          <w:highlight w:val="none"/>
        </w:rPr>
        <w:t>正面词采用“应”；反面词采用“不应”或“不得”。</w:t>
      </w:r>
    </w:p>
    <w:p>
      <w:pPr>
        <w:autoSpaceDE w:val="0"/>
        <w:autoSpaceDN w:val="0"/>
        <w:adjustRightInd w:val="0"/>
        <w:ind w:firstLine="960" w:firstLineChars="400"/>
        <w:rPr>
          <w:color w:val="auto"/>
          <w:kern w:val="0"/>
          <w:highlight w:val="none"/>
        </w:rPr>
      </w:pPr>
      <w:r>
        <w:rPr>
          <w:color w:val="auto"/>
          <w:kern w:val="0"/>
          <w:highlight w:val="none"/>
        </w:rPr>
        <w:t>3)  表示允许稍有选择，在条件许可时首先应这样做的，采用“可”。</w:t>
      </w:r>
    </w:p>
    <w:p>
      <w:pPr>
        <w:autoSpaceDE w:val="0"/>
        <w:autoSpaceDN w:val="0"/>
        <w:adjustRightInd w:val="0"/>
        <w:ind w:firstLine="1440" w:firstLineChars="600"/>
        <w:rPr>
          <w:color w:val="auto"/>
          <w:kern w:val="0"/>
          <w:highlight w:val="none"/>
        </w:rPr>
      </w:pPr>
      <w:r>
        <w:rPr>
          <w:color w:val="auto"/>
          <w:kern w:val="0"/>
          <w:highlight w:val="none"/>
        </w:rPr>
        <w:t>正面词采用“宜”，反面词采用“不宜”。</w:t>
      </w:r>
    </w:p>
    <w:p>
      <w:pPr>
        <w:autoSpaceDE w:val="0"/>
        <w:autoSpaceDN w:val="0"/>
        <w:adjustRightInd w:val="0"/>
        <w:ind w:firstLine="960" w:firstLineChars="400"/>
        <w:rPr>
          <w:color w:val="auto"/>
          <w:kern w:val="0"/>
          <w:highlight w:val="none"/>
        </w:rPr>
      </w:pPr>
      <w:r>
        <w:rPr>
          <w:color w:val="auto"/>
          <w:kern w:val="0"/>
          <w:highlight w:val="none"/>
        </w:rPr>
        <w:t>4)  表示有所选择，在一定条件下可以这样做的，采用“可”。</w:t>
      </w:r>
    </w:p>
    <w:p>
      <w:pPr>
        <w:ind w:firstLine="480" w:firstLineChars="200"/>
        <w:rPr>
          <w:color w:val="auto"/>
          <w:highlight w:val="none"/>
        </w:rPr>
      </w:pPr>
      <w:r>
        <w:rPr>
          <w:color w:val="auto"/>
          <w:highlight w:val="none"/>
        </w:rPr>
        <w:t>2  条文中指明应按其它有关标准执行的写法为：“应符合……的规定” 或“应按……执行”。</w:t>
      </w:r>
    </w:p>
    <w:p>
      <w:pPr>
        <w:rPr>
          <w:color w:val="auto"/>
          <w:szCs w:val="21"/>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adjustRightInd w:val="0"/>
        <w:spacing w:line="344" w:lineRule="exact"/>
        <w:jc w:val="center"/>
        <w:rPr>
          <w:rFonts w:eastAsia="黑体"/>
          <w:color w:val="auto"/>
          <w:sz w:val="28"/>
          <w:szCs w:val="28"/>
          <w:highlight w:val="none"/>
        </w:rPr>
      </w:pPr>
      <w:r>
        <w:rPr>
          <w:rFonts w:eastAsia="黑体"/>
          <w:color w:val="auto"/>
          <w:sz w:val="28"/>
          <w:szCs w:val="28"/>
          <w:highlight w:val="none"/>
        </w:rPr>
        <w:t>引用标准名录</w:t>
      </w:r>
    </w:p>
    <w:p>
      <w:pPr>
        <w:pStyle w:val="2"/>
        <w:rPr>
          <w:color w:val="auto"/>
          <w:highlight w:val="none"/>
        </w:rPr>
      </w:pPr>
    </w:p>
    <w:p>
      <w:pPr>
        <w:pStyle w:val="2"/>
        <w:ind w:left="480" w:firstLine="480"/>
        <w:rPr>
          <w:rFonts w:ascii="宋体" w:hAnsi="宋体" w:cs="宋体"/>
          <w:color w:val="auto"/>
          <w:highlight w:val="none"/>
        </w:rPr>
      </w:pPr>
      <w:r>
        <w:rPr>
          <w:rFonts w:hint="eastAsia"/>
          <w:bCs/>
          <w:color w:val="auto"/>
          <w:sz w:val="20"/>
          <w:highlight w:val="none"/>
          <w:lang w:val="en-US" w:eastAsia="zh-CN"/>
        </w:rPr>
        <w:t xml:space="preserve">                                 </w:t>
      </w:r>
    </w:p>
    <w:p>
      <w:pPr>
        <w:numPr>
          <w:ilvl w:val="0"/>
          <w:numId w:val="0"/>
        </w:numPr>
        <w:spacing w:line="360" w:lineRule="auto"/>
        <w:ind w:leftChars="0"/>
        <w:rPr>
          <w:rFonts w:hint="default" w:ascii="Times New Roman" w:hAnsi="Times New Roman" w:eastAsia="宋体" w:cs="Times New Roman"/>
          <w:bCs w:val="0"/>
          <w:color w:val="auto"/>
          <w:sz w:val="24"/>
          <w:highlight w:val="none"/>
        </w:rPr>
      </w:pPr>
      <w:r>
        <w:rPr>
          <w:rFonts w:hint="default" w:ascii="Times New Roman" w:hAnsi="Times New Roman" w:eastAsia="宋体" w:cs="Times New Roman"/>
          <w:bCs w:val="0"/>
          <w:color w:val="auto"/>
          <w:sz w:val="24"/>
          <w:highlight w:val="none"/>
          <w:lang w:val="en-US" w:eastAsia="zh-CN"/>
        </w:rPr>
        <w:t>1</w:t>
      </w:r>
      <w:r>
        <w:rPr>
          <w:rFonts w:hint="eastAsia" w:ascii="Times New Roman" w:hAnsi="Times New Roman" w:cs="Times New Roman"/>
          <w:bCs w:val="0"/>
          <w:color w:val="auto"/>
          <w:sz w:val="24"/>
          <w:highlight w:val="none"/>
          <w:lang w:val="en-US" w:eastAsia="zh-CN"/>
        </w:rPr>
        <w:t xml:space="preserve">  </w:t>
      </w:r>
      <w:r>
        <w:rPr>
          <w:rFonts w:hint="default" w:ascii="Times New Roman" w:hAnsi="Times New Roman" w:eastAsia="宋体" w:cs="Times New Roman"/>
          <w:bCs w:val="0"/>
          <w:color w:val="auto"/>
          <w:sz w:val="24"/>
          <w:highlight w:val="none"/>
        </w:rPr>
        <w:t>《建筑与市政工程防水通用规范》</w:t>
      </w:r>
      <w:r>
        <w:rPr>
          <w:rFonts w:hint="default" w:ascii="Times New Roman" w:hAnsi="Times New Roman" w:eastAsia="宋体" w:cs="Times New Roman"/>
          <w:bCs w:val="0"/>
          <w:color w:val="auto"/>
          <w:sz w:val="24"/>
          <w:highlight w:val="none"/>
          <w:lang w:val="en-US" w:eastAsia="zh-CN"/>
        </w:rPr>
        <w:t xml:space="preserve">                             </w:t>
      </w:r>
      <w:r>
        <w:rPr>
          <w:rFonts w:hint="default" w:ascii="Times New Roman" w:hAnsi="Times New Roman" w:eastAsia="宋体" w:cs="Times New Roman"/>
          <w:bCs w:val="0"/>
          <w:color w:val="auto"/>
          <w:sz w:val="24"/>
          <w:highlight w:val="none"/>
        </w:rPr>
        <w:t>GB 55030</w:t>
      </w:r>
    </w:p>
    <w:p>
      <w:pPr>
        <w:pStyle w:val="2"/>
        <w:spacing w:line="360" w:lineRule="auto"/>
        <w:ind w:left="0" w:leftChars="0" w:firstLine="0" w:firstLineChars="0"/>
        <w:rPr>
          <w:rFonts w:hint="default" w:ascii="Times New Roman" w:hAnsi="Times New Roman" w:eastAsia="宋体" w:cs="Times New Roman"/>
          <w:highlight w:val="none"/>
        </w:rPr>
      </w:pPr>
      <w:r>
        <w:rPr>
          <w:rFonts w:hint="default" w:ascii="Times New Roman" w:hAnsi="Times New Roman" w:eastAsia="宋体" w:cs="Times New Roman"/>
          <w:bCs/>
          <w:color w:val="auto"/>
          <w:szCs w:val="21"/>
          <w:highlight w:val="none"/>
          <w:lang w:val="en-US" w:eastAsia="zh-CN"/>
        </w:rPr>
        <w:t>2</w:t>
      </w:r>
      <w:r>
        <w:rPr>
          <w:rFonts w:hint="eastAsia" w:ascii="Times New Roman" w:hAnsi="Times New Roman"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rPr>
        <w:t>《室外排水设计标准》</w:t>
      </w:r>
      <w:r>
        <w:rPr>
          <w:rFonts w:hint="default" w:ascii="Times New Roman" w:hAnsi="Times New Roman" w:eastAsia="宋体"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rPr>
        <w:t>GB 50014</w:t>
      </w:r>
    </w:p>
    <w:p>
      <w:pPr>
        <w:pStyle w:val="41"/>
        <w:spacing w:line="360" w:lineRule="auto"/>
        <w:jc w:val="both"/>
        <w:rPr>
          <w:rFonts w:hint="default" w:ascii="Times New Roman" w:hAnsi="Times New Roman" w:eastAsia="宋体" w:cs="Times New Roman"/>
          <w:highlight w:val="none"/>
        </w:rPr>
      </w:pPr>
      <w:r>
        <w:rPr>
          <w:rFonts w:hint="default" w:ascii="Times New Roman" w:hAnsi="Times New Roman" w:eastAsia="宋体" w:cs="Times New Roman"/>
          <w:color w:val="auto"/>
          <w:highlight w:val="none"/>
          <w:lang w:val="en-US" w:eastAsia="zh-CN"/>
        </w:rPr>
        <w:t>3</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《地下防水工程质量验收规范》</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GB 50208</w:t>
      </w:r>
    </w:p>
    <w:p>
      <w:pPr>
        <w:numPr>
          <w:ilvl w:val="0"/>
          <w:numId w:val="0"/>
        </w:numPr>
        <w:spacing w:line="360" w:lineRule="auto"/>
        <w:ind w:lef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4</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 xml:space="preserve">《屋面工程技术规范》 </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GB 50345</w:t>
      </w:r>
    </w:p>
    <w:p>
      <w:pPr>
        <w:numPr>
          <w:ilvl w:val="0"/>
          <w:numId w:val="0"/>
        </w:numPr>
        <w:spacing w:line="360" w:lineRule="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5</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《水泥基渗透结晶型防水材料》</w:t>
      </w:r>
      <w:r>
        <w:rPr>
          <w:rFonts w:hint="default" w:ascii="Times New Roman" w:hAnsi="Times New Roman" w:eastAsia="宋体" w:cs="Times New Roman"/>
          <w:color w:val="auto"/>
          <w:highlight w:val="none"/>
          <w:lang w:val="en-US" w:eastAsia="zh-CN"/>
        </w:rPr>
        <w:t xml:space="preserve">                              </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GB 18445</w:t>
      </w:r>
    </w:p>
    <w:p>
      <w:pPr>
        <w:pStyle w:val="2"/>
        <w:spacing w:line="360" w:lineRule="auto"/>
        <w:ind w:left="0" w:leftChars="0" w:firstLine="0" w:firstLineChars="0"/>
        <w:rPr>
          <w:rFonts w:hint="default" w:ascii="Times New Roman" w:hAnsi="Times New Roman" w:eastAsia="宋体" w:cs="Times New Roman"/>
          <w:highlight w:val="none"/>
        </w:rPr>
      </w:pPr>
      <w:r>
        <w:rPr>
          <w:rFonts w:hint="default" w:ascii="Times New Roman" w:hAnsi="Times New Roman" w:eastAsia="宋体" w:cs="Times New Roman"/>
          <w:color w:val="auto"/>
          <w:highlight w:val="none"/>
          <w:lang w:val="en-US" w:eastAsia="zh-CN"/>
        </w:rPr>
        <w:t>6</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《土工合成材料 长纤针织非织造土工布》</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GB/T</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17639</w:t>
      </w:r>
    </w:p>
    <w:p>
      <w:pPr>
        <w:numPr>
          <w:ilvl w:val="0"/>
          <w:numId w:val="0"/>
        </w:numPr>
        <w:spacing w:line="360" w:lineRule="auto"/>
        <w:ind w:lef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7</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《玻璃纤维无捻粗纱》</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GB/T 18369</w:t>
      </w:r>
    </w:p>
    <w:p>
      <w:pPr>
        <w:numPr>
          <w:ilvl w:val="0"/>
          <w:numId w:val="0"/>
        </w:numPr>
        <w:spacing w:line="360" w:lineRule="auto"/>
        <w:ind w:leftChars="0"/>
        <w:rPr>
          <w:rFonts w:hint="default" w:ascii="Times New Roman" w:hAnsi="Times New Roman" w:eastAsia="宋体" w:cs="Times New Roman"/>
          <w:color w:val="auto"/>
          <w:highlight w:val="none"/>
        </w:rPr>
      </w:pPr>
      <w:r>
        <w:rPr>
          <w:rFonts w:hint="eastAsia" w:ascii="Times New Roman" w:hAnsi="Times New Roman" w:cs="Times New Roman"/>
          <w:color w:val="auto"/>
          <w:highlight w:val="none"/>
          <w:lang w:val="en-US" w:eastAsia="zh-CN"/>
        </w:rPr>
        <w:t xml:space="preserve">8  </w:t>
      </w:r>
      <w:r>
        <w:rPr>
          <w:rFonts w:hint="default" w:ascii="Times New Roman" w:hAnsi="Times New Roman" w:eastAsia="宋体" w:cs="Times New Roman"/>
          <w:color w:val="auto"/>
          <w:highlight w:val="none"/>
        </w:rPr>
        <w:t xml:space="preserve">《聚氨酯防水涂料》 </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GB/T 19250</w:t>
      </w:r>
    </w:p>
    <w:p>
      <w:pPr>
        <w:numPr>
          <w:ilvl w:val="0"/>
          <w:numId w:val="0"/>
        </w:numPr>
        <w:spacing w:line="360" w:lineRule="auto"/>
        <w:ind w:leftChars="0"/>
        <w:rPr>
          <w:rFonts w:hint="default" w:ascii="Times New Roman" w:hAnsi="Times New Roman" w:eastAsia="宋体" w:cs="Times New Roman"/>
          <w:color w:val="auto"/>
          <w:highlight w:val="none"/>
        </w:rPr>
      </w:pPr>
      <w:r>
        <w:rPr>
          <w:rFonts w:hint="eastAsia" w:ascii="Times New Roman" w:hAnsi="Times New Roman" w:cs="Times New Roman"/>
          <w:color w:val="auto"/>
          <w:highlight w:val="none"/>
          <w:lang w:val="en-US" w:eastAsia="zh-CN"/>
        </w:rPr>
        <w:t xml:space="preserve">9 </w:t>
      </w:r>
      <w:r>
        <w:rPr>
          <w:rFonts w:hint="default" w:ascii="Times New Roman" w:hAnsi="Times New Roman" w:eastAsia="宋体" w:cs="Times New Roman"/>
          <w:color w:val="auto"/>
          <w:highlight w:val="none"/>
        </w:rPr>
        <w:t xml:space="preserve">《喷涂聚脲防水涂料》 </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eastAsia" w:cs="Times New Roman"/>
          <w:color w:val="auto"/>
          <w:highlight w:val="none"/>
          <w:lang w:val="en-US" w:eastAsia="zh-CN"/>
        </w:rPr>
        <w:t xml:space="preserve"> </w:t>
      </w:r>
      <w:r>
        <w:rPr>
          <w:rFonts w:hint="default" w:ascii="Times New Roman" w:hAnsi="Times New Roman" w:eastAsia="宋体" w:cs="Times New Roman"/>
          <w:color w:val="auto"/>
          <w:highlight w:val="none"/>
        </w:rPr>
        <w:t>GB/T 23446</w:t>
      </w:r>
    </w:p>
    <w:p>
      <w:pPr>
        <w:pStyle w:val="2"/>
        <w:spacing w:line="360" w:lineRule="auto"/>
        <w:ind w:left="0" w:leftChars="0" w:firstLine="0" w:firstLineChars="0"/>
        <w:rPr>
          <w:rFonts w:hint="default" w:ascii="Times New Roman" w:hAnsi="Times New Roman" w:eastAsia="宋体" w:cs="Times New Roman"/>
          <w:highlight w:val="none"/>
        </w:rPr>
      </w:pPr>
      <w:r>
        <w:rPr>
          <w:rFonts w:hint="default" w:ascii="Times New Roman" w:hAnsi="Times New Roman" w:eastAsia="宋体" w:cs="Times New Roman"/>
          <w:bCs/>
          <w:color w:val="auto"/>
          <w:szCs w:val="21"/>
          <w:highlight w:val="none"/>
          <w:lang w:val="en-US" w:eastAsia="zh-CN"/>
        </w:rPr>
        <w:t>1</w:t>
      </w:r>
      <w:r>
        <w:rPr>
          <w:rFonts w:hint="eastAsia" w:ascii="Times New Roman" w:hAnsi="Times New Roman" w:cs="Times New Roman"/>
          <w:bCs/>
          <w:color w:val="auto"/>
          <w:szCs w:val="21"/>
          <w:highlight w:val="none"/>
          <w:lang w:val="en-US" w:eastAsia="zh-CN"/>
        </w:rPr>
        <w:t xml:space="preserve">0 </w:t>
      </w:r>
      <w:r>
        <w:rPr>
          <w:rFonts w:hint="default" w:ascii="Times New Roman" w:hAnsi="Times New Roman" w:eastAsia="宋体" w:cs="Times New Roman"/>
          <w:bCs/>
          <w:color w:val="auto"/>
          <w:szCs w:val="21"/>
          <w:highlight w:val="none"/>
        </w:rPr>
        <w:t>《城市桥梁设计规范》</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rPr>
        <w:t>CJJ 11</w:t>
      </w:r>
    </w:p>
    <w:p>
      <w:pPr>
        <w:numPr>
          <w:ilvl w:val="0"/>
          <w:numId w:val="0"/>
        </w:numPr>
        <w:spacing w:line="360" w:lineRule="auto"/>
        <w:ind w:leftChars="0"/>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z w:val="24"/>
          <w:szCs w:val="24"/>
          <w:highlight w:val="none"/>
          <w:lang w:val="en-US" w:eastAsia="zh-CN"/>
        </w:rPr>
        <w:t>1</w:t>
      </w:r>
      <w:r>
        <w:rPr>
          <w:rFonts w:hint="eastAsia" w:ascii="Times New Roman" w:hAnsi="Times New Roman" w:cs="Times New Roman"/>
          <w:bCs/>
          <w:color w:val="auto"/>
          <w:sz w:val="24"/>
          <w:szCs w:val="24"/>
          <w:highlight w:val="none"/>
          <w:lang w:val="en-US" w:eastAsia="zh-CN"/>
        </w:rPr>
        <w:t xml:space="preserve">1 </w:t>
      </w:r>
      <w:r>
        <w:rPr>
          <w:rFonts w:hint="default" w:ascii="Times New Roman" w:hAnsi="Times New Roman" w:eastAsia="宋体" w:cs="Times New Roman"/>
          <w:bCs/>
          <w:color w:val="auto"/>
          <w:sz w:val="24"/>
          <w:szCs w:val="24"/>
          <w:highlight w:val="none"/>
        </w:rPr>
        <w:t>《城市桥梁养护技术规范》</w:t>
      </w:r>
      <w:r>
        <w:rPr>
          <w:rFonts w:hint="default" w:ascii="Times New Roman" w:hAnsi="Times New Roman" w:eastAsia="宋体" w:cs="Times New Roman"/>
          <w:bCs/>
          <w:color w:val="auto"/>
          <w:sz w:val="24"/>
          <w:szCs w:val="24"/>
          <w:highlight w:val="none"/>
          <w:lang w:val="en-US" w:eastAsia="zh-CN"/>
        </w:rPr>
        <w:t xml:space="preserve">                                 </w:t>
      </w:r>
      <w:r>
        <w:rPr>
          <w:rFonts w:hint="eastAsia" w:ascii="Times New Roman" w:hAnsi="Times New Roman" w:cs="Times New Roman"/>
          <w:bCs/>
          <w:color w:val="auto"/>
          <w:sz w:val="24"/>
          <w:szCs w:val="24"/>
          <w:highlight w:val="none"/>
          <w:lang w:val="en-US" w:eastAsia="zh-CN"/>
        </w:rPr>
        <w:t xml:space="preserve"> </w:t>
      </w:r>
      <w:r>
        <w:rPr>
          <w:rFonts w:hint="default" w:ascii="Times New Roman" w:hAnsi="Times New Roman" w:eastAsia="宋体" w:cs="Times New Roman"/>
          <w:bCs/>
          <w:color w:val="auto"/>
          <w:sz w:val="24"/>
          <w:szCs w:val="24"/>
          <w:highlight w:val="none"/>
          <w:lang w:val="en-US" w:eastAsia="zh-CN"/>
        </w:rPr>
        <w:t xml:space="preserve"> </w:t>
      </w:r>
      <w:r>
        <w:rPr>
          <w:rFonts w:hint="default" w:ascii="Times New Roman" w:hAnsi="Times New Roman" w:eastAsia="宋体" w:cs="Times New Roman"/>
          <w:bCs/>
          <w:color w:val="auto"/>
          <w:sz w:val="24"/>
          <w:szCs w:val="24"/>
          <w:highlight w:val="none"/>
        </w:rPr>
        <w:t>CJJ 99</w:t>
      </w:r>
    </w:p>
    <w:p>
      <w:pPr>
        <w:numPr>
          <w:ilvl w:val="0"/>
          <w:numId w:val="0"/>
        </w:numPr>
        <w:spacing w:line="360" w:lineRule="auto"/>
        <w:ind w:left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r>
        <w:rPr>
          <w:rFonts w:hint="eastAsia" w:ascii="Times New Roman" w:hAnsi="Times New Roman" w:cs="Times New Roman"/>
          <w:color w:val="auto"/>
          <w:highlight w:val="none"/>
          <w:lang w:val="en-US" w:eastAsia="zh-CN"/>
        </w:rPr>
        <w:t xml:space="preserve">2 </w:t>
      </w:r>
      <w:r>
        <w:rPr>
          <w:rFonts w:hint="default" w:ascii="Times New Roman" w:hAnsi="Times New Roman" w:eastAsia="宋体" w:cs="Times New Roman"/>
          <w:color w:val="auto"/>
          <w:highlight w:val="none"/>
        </w:rPr>
        <w:t xml:space="preserve">《城市桥梁桥面防水工程技术规程》 </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 xml:space="preserve">CJJ 139 </w:t>
      </w:r>
      <w:r>
        <w:rPr>
          <w:rFonts w:hint="default" w:ascii="Times New Roman" w:hAnsi="Times New Roman" w:eastAsia="宋体" w:cs="Times New Roman"/>
          <w:color w:val="auto"/>
          <w:highlight w:val="none"/>
          <w:lang w:val="en-US" w:eastAsia="zh-CN"/>
        </w:rPr>
        <w:t xml:space="preserve">             </w:t>
      </w:r>
    </w:p>
    <w:p>
      <w:pPr>
        <w:numPr>
          <w:ilvl w:val="0"/>
          <w:numId w:val="0"/>
        </w:numPr>
        <w:spacing w:line="360" w:lineRule="auto"/>
        <w:ind w:lef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w:t>
      </w:r>
      <w:r>
        <w:rPr>
          <w:rFonts w:hint="eastAsia" w:ascii="Times New Roman" w:hAnsi="Times New Roman" w:cs="Times New Roman"/>
          <w:color w:val="auto"/>
          <w:highlight w:val="none"/>
          <w:lang w:val="en-US" w:eastAsia="zh-CN"/>
        </w:rPr>
        <w:t xml:space="preserve">3  </w:t>
      </w:r>
      <w:r>
        <w:rPr>
          <w:rFonts w:hint="default" w:ascii="Times New Roman" w:hAnsi="Times New Roman" w:eastAsia="宋体" w:cs="Times New Roman"/>
          <w:color w:val="auto"/>
          <w:highlight w:val="none"/>
        </w:rPr>
        <w:t>《建筑防水涂料有害物质限量》</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 xml:space="preserve">JC 1066 </w:t>
      </w:r>
    </w:p>
    <w:p>
      <w:pPr>
        <w:pStyle w:val="41"/>
        <w:spacing w:line="360" w:lineRule="auto"/>
        <w:jc w:val="both"/>
        <w:rPr>
          <w:rFonts w:hint="default" w:ascii="Times New Roman" w:hAnsi="Times New Roman" w:eastAsia="宋体" w:cs="Times New Roman"/>
          <w:highlight w:val="none"/>
        </w:rPr>
      </w:pPr>
      <w:r>
        <w:rPr>
          <w:rFonts w:hint="default" w:ascii="Times New Roman" w:hAnsi="Times New Roman" w:eastAsia="宋体" w:cs="Times New Roman"/>
          <w:color w:val="auto"/>
          <w:highlight w:val="none"/>
          <w:lang w:val="en-US" w:eastAsia="zh-CN"/>
        </w:rPr>
        <w:t>1</w:t>
      </w:r>
      <w:r>
        <w:rPr>
          <w:rFonts w:hint="eastAsia" w:ascii="Times New Roman" w:hAnsi="Times New Roman" w:cs="Times New Roman"/>
          <w:color w:val="auto"/>
          <w:highlight w:val="none"/>
          <w:lang w:val="en-US" w:eastAsia="zh-CN"/>
        </w:rPr>
        <w:t xml:space="preserve">4 </w:t>
      </w:r>
      <w:r>
        <w:rPr>
          <w:rFonts w:hint="default" w:ascii="Times New Roman" w:hAnsi="Times New Roman" w:eastAsia="宋体" w:cs="Times New Roman"/>
          <w:color w:val="auto"/>
          <w:highlight w:val="none"/>
        </w:rPr>
        <w:t>《建筑表面用有机硅防水剂》</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JC/T 902</w:t>
      </w:r>
    </w:p>
    <w:p>
      <w:pPr>
        <w:numPr>
          <w:ilvl w:val="0"/>
          <w:numId w:val="0"/>
        </w:numPr>
        <w:spacing w:line="360" w:lineRule="auto"/>
        <w:ind w:lef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w:t>
      </w:r>
      <w:r>
        <w:rPr>
          <w:rFonts w:hint="eastAsia" w:ascii="Times New Roman" w:hAnsi="Times New Roman" w:cs="Times New Roman"/>
          <w:color w:val="auto"/>
          <w:highlight w:val="none"/>
          <w:lang w:val="en-US" w:eastAsia="zh-CN"/>
        </w:rPr>
        <w:t xml:space="preserve">5 </w:t>
      </w:r>
      <w:r>
        <w:rPr>
          <w:rFonts w:hint="default" w:ascii="Times New Roman" w:hAnsi="Times New Roman" w:eastAsia="宋体" w:cs="Times New Roman"/>
          <w:color w:val="auto"/>
          <w:highlight w:val="none"/>
        </w:rPr>
        <w:t>《道桥用改性沥青防水卷材》</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JC/T 974</w:t>
      </w:r>
    </w:p>
    <w:p>
      <w:pPr>
        <w:numPr>
          <w:ilvl w:val="0"/>
          <w:numId w:val="0"/>
        </w:numPr>
        <w:spacing w:line="360" w:lineRule="auto"/>
        <w:ind w:lef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w:t>
      </w:r>
      <w:r>
        <w:rPr>
          <w:rFonts w:hint="eastAsia" w:ascii="Times New Roman" w:hAnsi="Times New Roman" w:cs="Times New Roman"/>
          <w:color w:val="auto"/>
          <w:highlight w:val="none"/>
          <w:lang w:val="en-US" w:eastAsia="zh-CN"/>
        </w:rPr>
        <w:t xml:space="preserve">6 </w:t>
      </w:r>
      <w:r>
        <w:rPr>
          <w:rFonts w:hint="default" w:ascii="Times New Roman" w:hAnsi="Times New Roman" w:eastAsia="宋体" w:cs="Times New Roman"/>
          <w:color w:val="auto"/>
          <w:highlight w:val="none"/>
        </w:rPr>
        <w:t>《道桥用防水涂料》</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 xml:space="preserve">JC/T 975 </w:t>
      </w:r>
    </w:p>
    <w:p>
      <w:pPr>
        <w:numPr>
          <w:ilvl w:val="0"/>
          <w:numId w:val="0"/>
        </w:numPr>
        <w:spacing w:line="360" w:lineRule="auto"/>
        <w:ind w:lef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1</w:t>
      </w:r>
      <w:r>
        <w:rPr>
          <w:rFonts w:hint="eastAsia" w:ascii="Times New Roman" w:hAnsi="Times New Roman" w:cs="Times New Roman"/>
          <w:color w:val="auto"/>
          <w:highlight w:val="none"/>
          <w:lang w:val="en-US" w:eastAsia="zh-CN"/>
        </w:rPr>
        <w:t xml:space="preserve">7 </w:t>
      </w:r>
      <w:r>
        <w:rPr>
          <w:rFonts w:hint="default" w:ascii="Times New Roman" w:hAnsi="Times New Roman" w:eastAsia="宋体" w:cs="Times New Roman"/>
          <w:color w:val="auto"/>
          <w:highlight w:val="none"/>
        </w:rPr>
        <w:t xml:space="preserve">《道桥嵌缝用密封胶》 </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 xml:space="preserve">JC/T 976 </w:t>
      </w:r>
    </w:p>
    <w:p>
      <w:pPr>
        <w:pStyle w:val="41"/>
        <w:spacing w:line="360" w:lineRule="auto"/>
        <w:jc w:val="both"/>
        <w:rPr>
          <w:rFonts w:hint="default" w:ascii="Times New Roman" w:hAnsi="Times New Roman" w:eastAsia="宋体" w:cs="Times New Roman"/>
          <w:highlight w:val="none"/>
        </w:rPr>
      </w:pPr>
      <w:r>
        <w:rPr>
          <w:rFonts w:hint="eastAsia" w:ascii="Times New Roman" w:hAnsi="Times New Roman" w:cs="Times New Roman"/>
          <w:color w:val="auto"/>
          <w:highlight w:val="none"/>
          <w:lang w:val="en-US" w:eastAsia="zh-CN"/>
        </w:rPr>
        <w:t xml:space="preserve">18 </w:t>
      </w:r>
      <w:r>
        <w:rPr>
          <w:rFonts w:hint="default" w:ascii="Times New Roman" w:hAnsi="Times New Roman" w:eastAsia="宋体" w:cs="Times New Roman"/>
          <w:color w:val="auto"/>
          <w:highlight w:val="none"/>
        </w:rPr>
        <w:t>《混凝土裂缝用环氧树脂灌浆材料》</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JC/T 1041</w:t>
      </w:r>
    </w:p>
    <w:p>
      <w:pPr>
        <w:numPr>
          <w:ilvl w:val="0"/>
          <w:numId w:val="0"/>
        </w:numPr>
        <w:spacing w:line="360" w:lineRule="auto"/>
        <w:ind w:leftChars="0"/>
        <w:rPr>
          <w:rFonts w:hint="default" w:ascii="Times New Roman" w:hAnsi="Times New Roman" w:eastAsia="宋体" w:cs="Times New Roman"/>
          <w:color w:val="auto"/>
          <w:highlight w:val="none"/>
        </w:rPr>
      </w:pPr>
      <w:r>
        <w:rPr>
          <w:rFonts w:hint="eastAsia" w:ascii="Times New Roman" w:hAnsi="Times New Roman" w:cs="Times New Roman"/>
          <w:color w:val="auto"/>
          <w:highlight w:val="none"/>
          <w:lang w:val="en-US" w:eastAsia="zh-CN"/>
        </w:rPr>
        <w:t xml:space="preserve">19 </w:t>
      </w:r>
      <w:r>
        <w:rPr>
          <w:rFonts w:hint="default" w:ascii="Times New Roman" w:hAnsi="Times New Roman" w:eastAsia="宋体" w:cs="Times New Roman"/>
          <w:color w:val="auto"/>
          <w:highlight w:val="none"/>
        </w:rPr>
        <w:t xml:space="preserve">《沥青基防水卷材用基层处理剂》 </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JC/T 1069</w:t>
      </w:r>
    </w:p>
    <w:p>
      <w:pPr>
        <w:pStyle w:val="2"/>
        <w:spacing w:line="360" w:lineRule="auto"/>
        <w:ind w:left="0" w:leftChars="0" w:firstLine="0" w:firstLineChars="0"/>
        <w:rPr>
          <w:rFonts w:hint="default" w:ascii="Times New Roman" w:hAnsi="Times New Roman" w:eastAsia="宋体" w:cs="Times New Roman"/>
          <w:highlight w:val="none"/>
        </w:rPr>
      </w:pPr>
      <w:r>
        <w:rPr>
          <w:rFonts w:hint="default" w:ascii="Times New Roman" w:hAnsi="Times New Roman" w:eastAsia="宋体" w:cs="Times New Roman"/>
          <w:color w:val="auto"/>
          <w:highlight w:val="none"/>
          <w:lang w:val="en-US" w:eastAsia="zh-CN"/>
        </w:rPr>
        <w:t>2</w:t>
      </w:r>
      <w:r>
        <w:rPr>
          <w:rFonts w:hint="eastAsia" w:ascii="Times New Roman" w:hAnsi="Times New Roman" w:cs="Times New Roman"/>
          <w:color w:val="auto"/>
          <w:highlight w:val="none"/>
          <w:lang w:val="en-US" w:eastAsia="zh-CN"/>
        </w:rPr>
        <w:t xml:space="preserve">0 </w:t>
      </w:r>
      <w:r>
        <w:rPr>
          <w:rFonts w:hint="default" w:ascii="Times New Roman" w:hAnsi="Times New Roman" w:eastAsia="宋体" w:cs="Times New Roman"/>
          <w:color w:val="auto"/>
          <w:highlight w:val="none"/>
        </w:rPr>
        <w:t>《丙烯酸盐灌浆材料》</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JC/T 2037</w:t>
      </w:r>
    </w:p>
    <w:p>
      <w:pPr>
        <w:pStyle w:val="2"/>
        <w:spacing w:line="360" w:lineRule="auto"/>
        <w:ind w:left="0" w:leftChars="0" w:firstLine="0" w:firstLineChars="0"/>
        <w:rPr>
          <w:rFonts w:hint="default" w:ascii="Times New Roman" w:hAnsi="Times New Roman" w:eastAsia="宋体" w:cs="Times New Roman"/>
          <w:highlight w:val="none"/>
        </w:rPr>
      </w:pPr>
      <w:r>
        <w:rPr>
          <w:rFonts w:hint="default" w:ascii="Times New Roman" w:hAnsi="Times New Roman" w:eastAsia="宋体" w:cs="Times New Roman"/>
          <w:color w:val="auto"/>
          <w:highlight w:val="none"/>
          <w:lang w:val="en-US" w:eastAsia="zh-CN"/>
        </w:rPr>
        <w:t>2</w:t>
      </w:r>
      <w:r>
        <w:rPr>
          <w:rFonts w:hint="eastAsia" w:ascii="Times New Roman" w:hAnsi="Times New Roman" w:cs="Times New Roman"/>
          <w:color w:val="auto"/>
          <w:highlight w:val="none"/>
          <w:lang w:val="en-US" w:eastAsia="zh-CN"/>
        </w:rPr>
        <w:t xml:space="preserve">1 </w:t>
      </w:r>
      <w:r>
        <w:rPr>
          <w:rFonts w:hint="default" w:ascii="Times New Roman" w:hAnsi="Times New Roman" w:eastAsia="宋体" w:cs="Times New Roman"/>
          <w:color w:val="auto"/>
          <w:highlight w:val="none"/>
        </w:rPr>
        <w:t>《聚氨酯灌浆材料》</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JC/T 2041</w:t>
      </w:r>
    </w:p>
    <w:p>
      <w:pPr>
        <w:numPr>
          <w:ilvl w:val="0"/>
          <w:numId w:val="0"/>
        </w:numPr>
        <w:spacing w:line="360" w:lineRule="auto"/>
        <w:ind w:lef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2</w:t>
      </w:r>
      <w:r>
        <w:rPr>
          <w:rFonts w:hint="eastAsia" w:ascii="Times New Roman" w:hAnsi="Times New Roman" w:cs="Times New Roman"/>
          <w:color w:val="auto"/>
          <w:highlight w:val="none"/>
          <w:lang w:val="en-US" w:eastAsia="zh-CN"/>
        </w:rPr>
        <w:t xml:space="preserve">2 </w:t>
      </w:r>
      <w:r>
        <w:rPr>
          <w:rFonts w:hint="default" w:ascii="Times New Roman" w:hAnsi="Times New Roman" w:eastAsia="宋体" w:cs="Times New Roman"/>
          <w:color w:val="auto"/>
          <w:highlight w:val="none"/>
          <w:lang w:val="en-US" w:eastAsia="zh-CN"/>
        </w:rPr>
        <w:t xml:space="preserve">《热熔橡胶沥青防水涂料》                                  </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lang w:val="en-US" w:eastAsia="zh-CN"/>
        </w:rPr>
        <w:t>JC/T 2678</w:t>
      </w:r>
    </w:p>
    <w:p>
      <w:pPr>
        <w:numPr>
          <w:ilvl w:val="0"/>
          <w:numId w:val="0"/>
        </w:numPr>
        <w:spacing w:line="360" w:lineRule="auto"/>
        <w:ind w:lef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2</w:t>
      </w:r>
      <w:r>
        <w:rPr>
          <w:rFonts w:hint="eastAsia" w:ascii="Times New Roman" w:hAnsi="Times New Roman" w:cs="Times New Roman"/>
          <w:color w:val="auto"/>
          <w:highlight w:val="none"/>
          <w:lang w:val="en-US" w:eastAsia="zh-CN"/>
        </w:rPr>
        <w:t xml:space="preserve">3 </w:t>
      </w:r>
      <w:r>
        <w:rPr>
          <w:rFonts w:hint="default" w:ascii="Times New Roman" w:hAnsi="Times New Roman" w:eastAsia="宋体" w:cs="Times New Roman"/>
          <w:color w:val="auto"/>
          <w:highlight w:val="none"/>
        </w:rPr>
        <w:t>《建筑防水工程现场检测技术规范》</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JGJ/T 299</w:t>
      </w:r>
      <w:r>
        <w:rPr>
          <w:rFonts w:hint="default" w:ascii="Times New Roman" w:hAnsi="Times New Roman" w:eastAsia="宋体" w:cs="Times New Roman"/>
          <w:color w:val="auto"/>
          <w:highlight w:val="none"/>
          <w:lang w:val="en-US" w:eastAsia="zh-CN"/>
        </w:rPr>
        <w:t xml:space="preserve">   </w:t>
      </w:r>
    </w:p>
    <w:p>
      <w:pPr>
        <w:numPr>
          <w:ilvl w:val="0"/>
          <w:numId w:val="0"/>
        </w:numPr>
        <w:spacing w:line="360" w:lineRule="auto"/>
        <w:ind w:left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2</w:t>
      </w:r>
      <w:r>
        <w:rPr>
          <w:rFonts w:hint="eastAsia"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lang w:val="en-US" w:eastAsia="zh-CN"/>
        </w:rPr>
        <w:t xml:space="preserve"> </w:t>
      </w:r>
      <w:r>
        <w:rPr>
          <w:rFonts w:hint="default" w:ascii="Times New Roman" w:hAnsi="Times New Roman" w:eastAsia="宋体" w:cs="Times New Roman"/>
          <w:color w:val="auto"/>
          <w:highlight w:val="none"/>
        </w:rPr>
        <w:t>《路桥用水性沥青基防水涂料》</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JT / T 535</w:t>
      </w:r>
    </w:p>
    <w:p>
      <w:pPr>
        <w:numPr>
          <w:ilvl w:val="0"/>
          <w:numId w:val="0"/>
        </w:numPr>
        <w:spacing w:line="360" w:lineRule="auto"/>
        <w:ind w:leftChars="0"/>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2</w:t>
      </w:r>
      <w:r>
        <w:rPr>
          <w:rFonts w:hint="eastAsia" w:ascii="Times New Roman" w:hAnsi="Times New Roman" w:cs="Times New Roman"/>
          <w:bCs/>
          <w:color w:val="auto"/>
          <w:szCs w:val="21"/>
          <w:highlight w:val="none"/>
          <w:lang w:val="en-US" w:eastAsia="zh-CN"/>
        </w:rPr>
        <w:t xml:space="preserve">5 </w:t>
      </w:r>
      <w:r>
        <w:rPr>
          <w:rFonts w:hint="default" w:ascii="Times New Roman" w:hAnsi="Times New Roman" w:eastAsia="宋体" w:cs="Times New Roman"/>
          <w:bCs/>
          <w:color w:val="auto"/>
          <w:szCs w:val="21"/>
          <w:highlight w:val="none"/>
        </w:rPr>
        <w:t>《公路水泥混凝土路面设计规范》</w:t>
      </w:r>
      <w:r>
        <w:rPr>
          <w:rFonts w:hint="eastAsia" w:ascii="Times New Roman" w:hAnsi="Times New Roman"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rPr>
        <w:t>JTG D40</w:t>
      </w:r>
    </w:p>
    <w:p>
      <w:pPr>
        <w:numPr>
          <w:ilvl w:val="0"/>
          <w:numId w:val="0"/>
        </w:numPr>
        <w:spacing w:line="360" w:lineRule="auto"/>
        <w:ind w:leftChars="0"/>
        <w:rPr>
          <w:rFonts w:hint="default"/>
          <w:highlight w:val="none"/>
        </w:rPr>
      </w:pPr>
      <w:r>
        <w:rPr>
          <w:rFonts w:hint="eastAsia" w:cs="Times New Roman"/>
          <w:color w:val="auto"/>
          <w:highlight w:val="none"/>
          <w:lang w:val="en-US" w:eastAsia="zh-CN"/>
        </w:rPr>
        <w:t xml:space="preserve">26 </w:t>
      </w:r>
      <w:r>
        <w:rPr>
          <w:rFonts w:hint="default" w:ascii="Times New Roman" w:hAnsi="Times New Roman" w:eastAsia="宋体" w:cs="Times New Roman"/>
          <w:color w:val="auto"/>
          <w:highlight w:val="none"/>
        </w:rPr>
        <w:t>《公路桥涵养护规范》</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fldChar w:fldCharType="begin"/>
      </w:r>
      <w:r>
        <w:rPr>
          <w:rFonts w:hint="default" w:ascii="Times New Roman" w:hAnsi="Times New Roman" w:eastAsia="宋体" w:cs="Times New Roman"/>
          <w:color w:val="auto"/>
          <w:highlight w:val="none"/>
        </w:rPr>
        <w:instrText xml:space="preserve"> HYPERLINK "http://www.csres.com/detail/369962.html" \t "_blank" </w:instrText>
      </w:r>
      <w:r>
        <w:rPr>
          <w:rFonts w:hint="default" w:ascii="Times New Roman" w:hAnsi="Times New Roman" w:eastAsia="宋体" w:cs="Times New Roman"/>
          <w:color w:val="auto"/>
          <w:highlight w:val="none"/>
        </w:rPr>
        <w:fldChar w:fldCharType="separate"/>
      </w:r>
      <w:r>
        <w:rPr>
          <w:rFonts w:hint="default" w:ascii="Times New Roman" w:hAnsi="Times New Roman" w:eastAsia="宋体" w:cs="Times New Roman"/>
          <w:color w:val="auto"/>
          <w:highlight w:val="none"/>
        </w:rPr>
        <w:t>JTG 5120</w:t>
      </w:r>
      <w:r>
        <w:rPr>
          <w:rFonts w:hint="default" w:ascii="Times New Roman" w:hAnsi="Times New Roman" w:eastAsia="宋体" w:cs="Times New Roman"/>
          <w:color w:val="auto"/>
          <w:highlight w:val="none"/>
        </w:rPr>
        <w:fldChar w:fldCharType="end"/>
      </w:r>
      <w:r>
        <w:rPr>
          <w:rFonts w:hint="default" w:ascii="Times New Roman" w:hAnsi="Times New Roman" w:eastAsia="宋体" w:cs="Times New Roman"/>
          <w:color w:val="auto"/>
          <w:sz w:val="24"/>
          <w:szCs w:val="24"/>
          <w:highlight w:val="none"/>
          <w:lang w:val="en-US" w:eastAsia="zh-CN"/>
        </w:rPr>
        <w:t xml:space="preserve">  </w:t>
      </w:r>
    </w:p>
    <w:p>
      <w:pPr>
        <w:pStyle w:val="2"/>
        <w:spacing w:line="360" w:lineRule="auto"/>
        <w:ind w:left="0" w:leftChars="0" w:firstLine="0" w:firstLineChars="0"/>
        <w:rPr>
          <w:rFonts w:hint="default" w:ascii="Times New Roman" w:hAnsi="Times New Roman" w:eastAsia="宋体" w:cs="Times New Roman"/>
          <w:highlight w:val="none"/>
          <w:lang w:val="en-US" w:eastAsia="zh-CN"/>
        </w:rPr>
      </w:pPr>
      <w:r>
        <w:rPr>
          <w:rFonts w:hint="default" w:ascii="Times New Roman" w:hAnsi="Times New Roman" w:eastAsia="宋体" w:cs="Times New Roman"/>
          <w:bCs/>
          <w:color w:val="auto"/>
          <w:szCs w:val="21"/>
          <w:highlight w:val="none"/>
          <w:lang w:val="en-US" w:eastAsia="zh-CN"/>
        </w:rPr>
        <w:t>2</w:t>
      </w:r>
      <w:r>
        <w:rPr>
          <w:rFonts w:hint="eastAsia" w:ascii="Times New Roman" w:hAnsi="Times New Roman" w:cs="Times New Roman"/>
          <w:bCs/>
          <w:color w:val="auto"/>
          <w:szCs w:val="21"/>
          <w:highlight w:val="none"/>
          <w:lang w:val="en-US" w:eastAsia="zh-CN"/>
        </w:rPr>
        <w:t xml:space="preserve">7 </w:t>
      </w:r>
      <w:r>
        <w:rPr>
          <w:rFonts w:hint="default" w:ascii="Times New Roman" w:hAnsi="Times New Roman" w:eastAsia="宋体" w:cs="Times New Roman"/>
          <w:bCs/>
          <w:color w:val="auto"/>
          <w:szCs w:val="21"/>
          <w:highlight w:val="none"/>
        </w:rPr>
        <w:t>《公路工程混凝土结构耐久性设计规范》</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rPr>
        <w:t>JTG/T 3310</w:t>
      </w:r>
    </w:p>
    <w:p>
      <w:pPr>
        <w:numPr>
          <w:ilvl w:val="0"/>
          <w:numId w:val="0"/>
        </w:numPr>
        <w:spacing w:line="360" w:lineRule="auto"/>
        <w:ind w:leftChars="0"/>
        <w:rPr>
          <w:rFonts w:hint="default" w:ascii="Times New Roman" w:hAnsi="Times New Roman" w:eastAsia="宋体" w:cs="Times New Roman"/>
          <w:color w:val="auto"/>
          <w:highlight w:val="none"/>
        </w:rPr>
      </w:pPr>
      <w:r>
        <w:rPr>
          <w:rFonts w:hint="eastAsia" w:ascii="Times New Roman" w:hAnsi="Times New Roman" w:cs="Times New Roman"/>
          <w:color w:val="auto"/>
          <w:highlight w:val="none"/>
          <w:lang w:val="en-US" w:eastAsia="zh-CN"/>
        </w:rPr>
        <w:t xml:space="preserve">28 </w:t>
      </w:r>
      <w:r>
        <w:rPr>
          <w:rFonts w:hint="default" w:ascii="Times New Roman" w:hAnsi="Times New Roman" w:eastAsia="宋体" w:cs="Times New Roman"/>
          <w:color w:val="auto"/>
          <w:highlight w:val="none"/>
        </w:rPr>
        <w:t>《公路钢桥面铺装设计与施工技术规范》</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JTG/T 3364-02</w:t>
      </w:r>
    </w:p>
    <w:p>
      <w:pPr>
        <w:pStyle w:val="2"/>
        <w:spacing w:line="360" w:lineRule="auto"/>
        <w:ind w:left="0" w:leftChars="0" w:firstLine="0" w:firstLineChars="0"/>
        <w:rPr>
          <w:rFonts w:hint="default" w:ascii="Times New Roman" w:hAnsi="Times New Roman" w:eastAsia="宋体" w:cs="Times New Roman"/>
          <w:highlight w:val="none"/>
        </w:rPr>
      </w:pPr>
      <w:r>
        <w:rPr>
          <w:rFonts w:hint="eastAsia" w:ascii="Times New Roman" w:hAnsi="Times New Roman" w:cs="Times New Roman"/>
          <w:color w:val="auto"/>
          <w:highlight w:val="none"/>
          <w:lang w:val="en-US" w:eastAsia="zh-CN"/>
        </w:rPr>
        <w:t xml:space="preserve">29 </w:t>
      </w:r>
      <w:r>
        <w:rPr>
          <w:rFonts w:hint="default" w:ascii="Times New Roman" w:hAnsi="Times New Roman" w:eastAsia="宋体" w:cs="Times New Roman"/>
          <w:color w:val="auto"/>
          <w:highlight w:val="none"/>
        </w:rPr>
        <w:t>《混凝土桥面防水粘接层快速施工技术规范》</w:t>
      </w:r>
      <w:r>
        <w:rPr>
          <w:rFonts w:hint="default" w:ascii="Times New Roman" w:hAnsi="Times New Roman" w:eastAsia="宋体"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DB11/T 1680</w:t>
      </w:r>
    </w:p>
    <w:p>
      <w:pPr>
        <w:pStyle w:val="2"/>
        <w:rPr>
          <w:rFonts w:hint="default" w:ascii="Times New Roman" w:hAnsi="Times New Roman" w:eastAsia="宋体" w:cs="Times New Roman"/>
          <w:highlight w:val="none"/>
        </w:rPr>
      </w:pPr>
    </w:p>
    <w:p>
      <w:pPr>
        <w:pStyle w:val="41"/>
        <w:jc w:val="center"/>
        <w:rPr>
          <w:rFonts w:hint="default" w:eastAsia="宋体"/>
          <w:color w:val="auto"/>
          <w:highlight w:val="none"/>
          <w:lang w:val="en-US" w:eastAsia="zh-CN"/>
        </w:rPr>
      </w:pPr>
      <w:r>
        <w:rPr>
          <w:rFonts w:hint="eastAsia"/>
          <w:color w:val="auto"/>
          <w:highlight w:val="none"/>
          <w:lang w:val="en-US" w:eastAsia="zh-CN"/>
        </w:rPr>
        <w:t xml:space="preserve">                    </w:t>
      </w:r>
    </w:p>
    <w:p>
      <w:pPr>
        <w:pStyle w:val="2"/>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pStyle w:val="2"/>
        <w:ind w:left="480" w:firstLine="480"/>
        <w:rPr>
          <w:color w:val="auto"/>
          <w:highlight w:val="none"/>
        </w:rPr>
      </w:pPr>
    </w:p>
    <w:p>
      <w:pPr>
        <w:adjustRightInd w:val="0"/>
        <w:spacing w:line="344" w:lineRule="exact"/>
        <w:jc w:val="center"/>
        <w:rPr>
          <w:rFonts w:eastAsia="黑体"/>
          <w:color w:val="auto"/>
          <w:sz w:val="28"/>
          <w:szCs w:val="28"/>
          <w:highlight w:val="none"/>
        </w:rPr>
      </w:pPr>
      <w:r>
        <w:rPr>
          <w:rFonts w:eastAsia="黑体"/>
          <w:color w:val="auto"/>
          <w:sz w:val="28"/>
          <w:szCs w:val="28"/>
          <w:highlight w:val="none"/>
        </w:rPr>
        <w:t>北京市工程建设标准</w:t>
      </w:r>
    </w:p>
    <w:p>
      <w:pPr>
        <w:adjustRightInd w:val="0"/>
        <w:spacing w:line="344" w:lineRule="exact"/>
        <w:ind w:firstLine="480" w:firstLineChars="200"/>
        <w:jc w:val="center"/>
        <w:rPr>
          <w:color w:val="auto"/>
          <w:szCs w:val="21"/>
          <w:highlight w:val="none"/>
        </w:rPr>
      </w:pPr>
    </w:p>
    <w:p>
      <w:pPr>
        <w:adjustRightInd w:val="0"/>
        <w:spacing w:line="344" w:lineRule="exact"/>
        <w:ind w:firstLine="480" w:firstLineChars="200"/>
        <w:jc w:val="center"/>
        <w:rPr>
          <w:color w:val="auto"/>
          <w:szCs w:val="21"/>
          <w:highlight w:val="none"/>
        </w:rPr>
      </w:pPr>
    </w:p>
    <w:p>
      <w:pPr>
        <w:adjustRightInd w:val="0"/>
        <w:spacing w:line="344" w:lineRule="exact"/>
        <w:ind w:firstLine="480" w:firstLineChars="200"/>
        <w:jc w:val="center"/>
        <w:rPr>
          <w:color w:val="auto"/>
          <w:szCs w:val="21"/>
          <w:highlight w:val="none"/>
        </w:rPr>
      </w:pPr>
    </w:p>
    <w:p>
      <w:pPr>
        <w:adjustRightInd w:val="0"/>
        <w:spacing w:line="344" w:lineRule="exact"/>
        <w:ind w:firstLine="480" w:firstLineChars="200"/>
        <w:jc w:val="center"/>
        <w:rPr>
          <w:color w:val="auto"/>
          <w:szCs w:val="21"/>
          <w:highlight w:val="none"/>
        </w:rPr>
      </w:pPr>
    </w:p>
    <w:p>
      <w:pPr>
        <w:spacing w:before="312" w:beforeLines="100" w:line="480" w:lineRule="exact"/>
        <w:jc w:val="center"/>
        <w:outlineLvl w:val="0"/>
        <w:rPr>
          <w:rFonts w:eastAsia="黑体"/>
          <w:color w:val="auto"/>
          <w:sz w:val="44"/>
          <w:szCs w:val="44"/>
          <w:highlight w:val="none"/>
        </w:rPr>
      </w:pPr>
      <w:bookmarkStart w:id="62" w:name="_Toc21392"/>
      <w:bookmarkStart w:id="63" w:name="_Toc5926"/>
      <w:bookmarkStart w:id="64" w:name="_Toc3899"/>
      <w:r>
        <w:rPr>
          <w:rFonts w:eastAsia="黑体"/>
          <w:color w:val="auto"/>
          <w:sz w:val="44"/>
          <w:szCs w:val="44"/>
          <w:highlight w:val="none"/>
        </w:rPr>
        <w:t>桥面防水工程技术规程</w:t>
      </w:r>
      <w:bookmarkEnd w:id="62"/>
      <w:bookmarkEnd w:id="63"/>
      <w:bookmarkEnd w:id="64"/>
    </w:p>
    <w:p>
      <w:pPr>
        <w:jc w:val="center"/>
        <w:rPr>
          <w:rFonts w:eastAsia="黑体"/>
          <w:color w:val="auto"/>
          <w:kern w:val="0"/>
          <w:sz w:val="28"/>
          <w:szCs w:val="28"/>
          <w:highlight w:val="none"/>
        </w:rPr>
      </w:pPr>
    </w:p>
    <w:p>
      <w:pPr>
        <w:jc w:val="center"/>
        <w:rPr>
          <w:rFonts w:eastAsia="黑体"/>
          <w:color w:val="auto"/>
          <w:kern w:val="0"/>
          <w:sz w:val="28"/>
          <w:szCs w:val="28"/>
          <w:highlight w:val="none"/>
        </w:rPr>
      </w:pPr>
      <w:r>
        <w:rPr>
          <w:rFonts w:eastAsia="黑体"/>
          <w:color w:val="auto"/>
          <w:kern w:val="0"/>
          <w:sz w:val="28"/>
          <w:szCs w:val="28"/>
          <w:highlight w:val="none"/>
        </w:rPr>
        <w:t>Technical specification of waterproofing of bridge decks</w:t>
      </w:r>
    </w:p>
    <w:p>
      <w:pPr>
        <w:rPr>
          <w:color w:val="auto"/>
          <w:highlight w:val="none"/>
        </w:rPr>
      </w:pPr>
    </w:p>
    <w:p>
      <w:pPr>
        <w:rPr>
          <w:color w:val="auto"/>
          <w:highlight w:val="none"/>
        </w:rPr>
      </w:pPr>
    </w:p>
    <w:p>
      <w:pPr>
        <w:rPr>
          <w:color w:val="auto"/>
          <w:highlight w:val="none"/>
        </w:rPr>
      </w:pPr>
    </w:p>
    <w:p>
      <w:pPr>
        <w:rPr>
          <w:color w:val="auto"/>
          <w:highlight w:val="none"/>
        </w:rPr>
      </w:pPr>
    </w:p>
    <w:p>
      <w:pPr>
        <w:jc w:val="center"/>
        <w:rPr>
          <w:b/>
          <w:bCs/>
          <w:color w:val="auto"/>
          <w:sz w:val="28"/>
          <w:szCs w:val="36"/>
          <w:highlight w:val="none"/>
        </w:rPr>
      </w:pPr>
      <w:r>
        <w:rPr>
          <w:b/>
          <w:bCs/>
          <w:color w:val="auto"/>
          <w:sz w:val="28"/>
          <w:szCs w:val="36"/>
          <w:highlight w:val="none"/>
        </w:rPr>
        <w:t>条 文 说 明</w:t>
      </w:r>
    </w:p>
    <w:p>
      <w:pPr>
        <w:adjustRightInd w:val="0"/>
        <w:spacing w:line="344" w:lineRule="exact"/>
        <w:ind w:firstLine="480" w:firstLineChars="200"/>
        <w:rPr>
          <w:color w:val="auto"/>
          <w:szCs w:val="21"/>
          <w:highlight w:val="none"/>
        </w:rPr>
      </w:pPr>
    </w:p>
    <w:p>
      <w:pPr>
        <w:adjustRightInd w:val="0"/>
        <w:spacing w:line="344" w:lineRule="exact"/>
        <w:ind w:firstLine="480" w:firstLineChars="200"/>
        <w:rPr>
          <w:color w:val="auto"/>
          <w:szCs w:val="21"/>
          <w:highlight w:val="none"/>
        </w:rPr>
      </w:pPr>
    </w:p>
    <w:p>
      <w:pPr>
        <w:adjustRightInd w:val="0"/>
        <w:spacing w:line="344" w:lineRule="exact"/>
        <w:ind w:firstLine="480" w:firstLineChars="200"/>
        <w:rPr>
          <w:color w:val="auto"/>
          <w:szCs w:val="21"/>
          <w:highlight w:val="none"/>
        </w:rPr>
      </w:pPr>
    </w:p>
    <w:p>
      <w:pPr>
        <w:adjustRightInd w:val="0"/>
        <w:spacing w:line="344" w:lineRule="exact"/>
        <w:ind w:firstLine="480" w:firstLineChars="200"/>
        <w:rPr>
          <w:color w:val="auto"/>
          <w:szCs w:val="21"/>
          <w:highlight w:val="none"/>
        </w:rPr>
      </w:pPr>
    </w:p>
    <w:p>
      <w:pPr>
        <w:adjustRightInd w:val="0"/>
        <w:spacing w:line="344" w:lineRule="exact"/>
        <w:ind w:firstLine="480" w:firstLineChars="200"/>
        <w:rPr>
          <w:color w:val="auto"/>
          <w:szCs w:val="21"/>
          <w:highlight w:val="none"/>
        </w:rPr>
      </w:pPr>
    </w:p>
    <w:p>
      <w:pPr>
        <w:adjustRightInd w:val="0"/>
        <w:spacing w:line="344" w:lineRule="exact"/>
        <w:ind w:firstLine="480" w:firstLineChars="200"/>
        <w:rPr>
          <w:color w:val="auto"/>
          <w:szCs w:val="21"/>
          <w:highlight w:val="none"/>
        </w:rPr>
      </w:pPr>
    </w:p>
    <w:p>
      <w:pPr>
        <w:adjustRightInd w:val="0"/>
        <w:spacing w:line="344" w:lineRule="exact"/>
        <w:ind w:firstLine="480" w:firstLineChars="200"/>
        <w:rPr>
          <w:color w:val="auto"/>
          <w:szCs w:val="21"/>
          <w:highlight w:val="none"/>
        </w:rPr>
      </w:pPr>
    </w:p>
    <w:p>
      <w:pPr>
        <w:adjustRightInd w:val="0"/>
        <w:spacing w:line="344" w:lineRule="exact"/>
        <w:ind w:firstLine="480" w:firstLineChars="200"/>
        <w:rPr>
          <w:color w:val="auto"/>
          <w:szCs w:val="21"/>
          <w:highlight w:val="none"/>
        </w:rPr>
      </w:pPr>
    </w:p>
    <w:p>
      <w:pPr>
        <w:adjustRightInd w:val="0"/>
        <w:spacing w:line="440" w:lineRule="exact"/>
        <w:ind w:firstLine="2589" w:firstLineChars="1079"/>
        <w:rPr>
          <w:color w:val="auto"/>
          <w:highlight w:val="none"/>
        </w:rPr>
      </w:pPr>
      <w:r>
        <w:rPr>
          <w:color w:val="auto"/>
          <w:highlight w:val="none"/>
        </w:rPr>
        <w:t>主编部门：</w:t>
      </w:r>
    </w:p>
    <w:p>
      <w:pPr>
        <w:adjustRightInd w:val="0"/>
        <w:spacing w:line="440" w:lineRule="exact"/>
        <w:ind w:firstLine="2589" w:firstLineChars="1079"/>
        <w:rPr>
          <w:color w:val="auto"/>
          <w:highlight w:val="none"/>
        </w:rPr>
      </w:pPr>
      <w:r>
        <w:rPr>
          <w:color w:val="auto"/>
          <w:highlight w:val="none"/>
        </w:rPr>
        <w:t>批准部门：</w:t>
      </w:r>
    </w:p>
    <w:p>
      <w:pPr>
        <w:adjustRightInd w:val="0"/>
        <w:spacing w:line="440" w:lineRule="exact"/>
        <w:ind w:firstLine="2589" w:firstLineChars="1079"/>
        <w:rPr>
          <w:color w:val="auto"/>
          <w:highlight w:val="none"/>
        </w:rPr>
      </w:pPr>
      <w:r>
        <w:rPr>
          <w:color w:val="auto"/>
          <w:highlight w:val="none"/>
        </w:rPr>
        <w:t>施行日期：</w:t>
      </w:r>
    </w:p>
    <w:p>
      <w:pPr>
        <w:rPr>
          <w:color w:val="auto"/>
          <w:highlight w:val="none"/>
          <w:lang w:val="zh-CN"/>
        </w:rPr>
      </w:pPr>
    </w:p>
    <w:p>
      <w:pPr>
        <w:rPr>
          <w:color w:val="auto"/>
          <w:highlight w:val="none"/>
          <w:lang w:val="zh-CN"/>
        </w:rPr>
      </w:pPr>
    </w:p>
    <w:p>
      <w:pPr>
        <w:rPr>
          <w:color w:val="auto"/>
          <w:highlight w:val="none"/>
          <w:lang w:val="zh-CN"/>
        </w:rPr>
      </w:pPr>
    </w:p>
    <w:p>
      <w:pPr>
        <w:pStyle w:val="2"/>
        <w:rPr>
          <w:highlight w:val="none"/>
          <w:lang w:val="zh-CN"/>
        </w:rPr>
      </w:pPr>
    </w:p>
    <w:p>
      <w:pPr>
        <w:rPr>
          <w:color w:val="auto"/>
          <w:highlight w:val="none"/>
          <w:lang w:val="zh-CN"/>
        </w:rPr>
      </w:pPr>
    </w:p>
    <w:p>
      <w:pPr>
        <w:bidi w:val="0"/>
        <w:jc w:val="center"/>
        <w:rPr>
          <w:rFonts w:hint="default"/>
          <w:b/>
          <w:bCs/>
          <w:color w:val="auto"/>
          <w:sz w:val="28"/>
          <w:szCs w:val="28"/>
          <w:highlight w:val="none"/>
          <w:lang w:val="en-US"/>
        </w:rPr>
      </w:pPr>
      <w:r>
        <w:rPr>
          <w:rFonts w:hint="eastAsia"/>
          <w:b/>
          <w:bCs/>
          <w:color w:val="auto"/>
          <w:sz w:val="28"/>
          <w:szCs w:val="28"/>
          <w:highlight w:val="none"/>
          <w:lang w:val="en-US" w:eastAsia="zh-CN"/>
        </w:rPr>
        <w:t>2  术   语</w:t>
      </w:r>
    </w:p>
    <w:p>
      <w:pPr>
        <w:autoSpaceDE w:val="0"/>
        <w:autoSpaceDN w:val="0"/>
        <w:adjustRightInd w:val="0"/>
        <w:rPr>
          <w:rFonts w:hint="eastAsia"/>
          <w:color w:val="auto"/>
          <w:kern w:val="0"/>
          <w:highlight w:val="none"/>
          <w:lang w:val="en-US" w:eastAsia="zh-CN"/>
        </w:rPr>
      </w:pPr>
    </w:p>
    <w:p>
      <w:pPr>
        <w:autoSpaceDE w:val="0"/>
        <w:autoSpaceDN w:val="0"/>
        <w:adjustRightInd w:val="0"/>
        <w:rPr>
          <w:color w:val="auto"/>
          <w:kern w:val="0"/>
          <w:highlight w:val="none"/>
        </w:rPr>
      </w:pPr>
      <w:r>
        <w:rPr>
          <w:rFonts w:hint="eastAsia" w:ascii="Times New Roman" w:hAnsi="Times New Roman" w:eastAsia="宋体" w:cs="Times New Roman"/>
          <w:b/>
          <w:bCs/>
          <w:color w:val="auto"/>
          <w:kern w:val="2"/>
          <w:sz w:val="24"/>
          <w:szCs w:val="24"/>
          <w:highlight w:val="none"/>
          <w:lang w:val="en-US" w:eastAsia="zh-CN" w:bidi="ar-SA"/>
        </w:rPr>
        <w:t>2.0.1</w:t>
      </w:r>
      <w:r>
        <w:rPr>
          <w:color w:val="auto"/>
          <w:kern w:val="0"/>
          <w:highlight w:val="none"/>
        </w:rPr>
        <w:t xml:space="preserve"> 桥面防水系统</w:t>
      </w:r>
    </w:p>
    <w:p>
      <w:pPr>
        <w:pStyle w:val="19"/>
        <w:ind w:firstLine="480" w:firstLineChars="200"/>
        <w:rPr>
          <w:rFonts w:hint="eastAsia" w:ascii="Times New Roman" w:hAnsi="Times New Roman" w:eastAsia="宋体"/>
          <w:b w:val="0"/>
          <w:bCs w:val="0"/>
          <w:color w:val="auto"/>
          <w:sz w:val="24"/>
          <w:szCs w:val="24"/>
          <w:highlight w:val="none"/>
          <w:lang w:eastAsia="zh-CN"/>
        </w:rPr>
      </w:pPr>
      <w:r>
        <w:rPr>
          <w:rFonts w:hint="eastAsia" w:ascii="Times New Roman" w:hAnsi="Times New Roman"/>
          <w:b w:val="0"/>
          <w:bCs w:val="0"/>
          <w:color w:val="auto"/>
          <w:sz w:val="24"/>
          <w:szCs w:val="24"/>
          <w:highlight w:val="none"/>
        </w:rPr>
        <w:t>桥面防水要遵循“防排结合”和“系统防水”的原则</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这里定义的“桥面防水系统”是由沥青混凝土铺装面层或水泥混凝土铺装面层、防水层、混凝土</w:t>
      </w:r>
      <w:r>
        <w:rPr>
          <w:rFonts w:hint="eastAsia" w:ascii="Times New Roman" w:hAnsi="Times New Roman"/>
          <w:b w:val="0"/>
          <w:bCs w:val="0"/>
          <w:color w:val="auto"/>
          <w:sz w:val="24"/>
          <w:szCs w:val="24"/>
          <w:highlight w:val="none"/>
          <w:lang w:val="en-US" w:eastAsia="zh-CN"/>
        </w:rPr>
        <w:t>或钢桥面</w:t>
      </w:r>
      <w:r>
        <w:rPr>
          <w:rFonts w:hint="eastAsia" w:ascii="Times New Roman" w:hAnsi="Times New Roman"/>
          <w:b w:val="0"/>
          <w:bCs w:val="0"/>
          <w:color w:val="auto"/>
          <w:sz w:val="24"/>
          <w:szCs w:val="24"/>
          <w:highlight w:val="none"/>
        </w:rPr>
        <w:t>基层及桥面排水口、渗水管等与防排水有关构造构成的整体</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体现了防水与排水的结合</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防水层位于混凝土</w:t>
      </w:r>
      <w:r>
        <w:rPr>
          <w:rFonts w:hint="eastAsia" w:ascii="Times New Roman" w:hAnsi="Times New Roman"/>
          <w:b w:val="0"/>
          <w:bCs w:val="0"/>
          <w:color w:val="auto"/>
          <w:sz w:val="24"/>
          <w:szCs w:val="24"/>
          <w:highlight w:val="none"/>
          <w:lang w:val="en-US" w:eastAsia="zh-CN"/>
        </w:rPr>
        <w:t>或钢桥面</w:t>
      </w:r>
      <w:r>
        <w:rPr>
          <w:rFonts w:hint="eastAsia" w:ascii="Times New Roman" w:hAnsi="Times New Roman"/>
          <w:b w:val="0"/>
          <w:bCs w:val="0"/>
          <w:color w:val="auto"/>
          <w:sz w:val="24"/>
          <w:szCs w:val="24"/>
          <w:highlight w:val="none"/>
        </w:rPr>
        <w:t>基层之上</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铺装的混凝土面层之下</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为了提高防水层和上下结构的结合能力</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根据实际需要设置结合层</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或者对混凝土基层进行处理</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但这两种措施都是附属于防水层的</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故不在定义里单独提出</w:t>
      </w:r>
      <w:r>
        <w:rPr>
          <w:rFonts w:hint="eastAsia" w:ascii="Times New Roman" w:hAnsi="Times New Roman"/>
          <w:b w:val="0"/>
          <w:bCs w:val="0"/>
          <w:color w:val="auto"/>
          <w:sz w:val="24"/>
          <w:szCs w:val="24"/>
          <w:highlight w:val="none"/>
          <w:lang w:eastAsia="zh-CN"/>
        </w:rPr>
        <w:t>。</w:t>
      </w:r>
    </w:p>
    <w:p>
      <w:pPr>
        <w:pStyle w:val="19"/>
        <w:rPr>
          <w:rFonts w:hint="eastAsia" w:ascii="Times New Roman" w:hAnsi="Times New Roman"/>
          <w:b w:val="0"/>
          <w:bCs w:val="0"/>
          <w:color w:val="auto"/>
          <w:sz w:val="24"/>
          <w:szCs w:val="24"/>
          <w:highlight w:val="none"/>
        </w:rPr>
      </w:pPr>
      <w:r>
        <w:rPr>
          <w:rFonts w:hint="eastAsia" w:ascii="Times New Roman" w:hAnsi="Times New Roman"/>
          <w:b/>
          <w:bCs/>
          <w:color w:val="auto"/>
          <w:sz w:val="24"/>
          <w:szCs w:val="24"/>
          <w:highlight w:val="none"/>
          <w:lang w:val="en-US" w:eastAsia="zh-CN"/>
        </w:rPr>
        <w:t>2.0.5</w:t>
      </w:r>
      <w:r>
        <w:rPr>
          <w:rFonts w:hint="eastAsia" w:ascii="Times New Roman" w:hAnsi="Times New Roman"/>
          <w:b w:val="0"/>
          <w:bCs w:val="0"/>
          <w:color w:val="auto"/>
          <w:sz w:val="24"/>
          <w:szCs w:val="24"/>
          <w:highlight w:val="none"/>
          <w:lang w:val="en-US" w:eastAsia="zh-CN"/>
        </w:rPr>
        <w:t xml:space="preserve"> </w:t>
      </w:r>
      <w:r>
        <w:rPr>
          <w:rFonts w:hint="eastAsia" w:ascii="Times New Roman" w:hAnsi="Times New Roman"/>
          <w:b w:val="0"/>
          <w:bCs w:val="0"/>
          <w:color w:val="auto"/>
          <w:sz w:val="24"/>
          <w:szCs w:val="24"/>
          <w:highlight w:val="none"/>
        </w:rPr>
        <w:t>基层平整度</w:t>
      </w:r>
    </w:p>
    <w:p>
      <w:pPr>
        <w:pStyle w:val="19"/>
        <w:ind w:firstLine="480" w:firstLineChars="200"/>
        <w:rPr>
          <w:rFonts w:hint="eastAsia" w:ascii="Times New Roman" w:hAnsi="Times New Roman" w:eastAsia="宋体"/>
          <w:b w:val="0"/>
          <w:bCs w:val="0"/>
          <w:color w:val="auto"/>
          <w:sz w:val="24"/>
          <w:szCs w:val="24"/>
          <w:highlight w:val="none"/>
          <w:lang w:eastAsia="zh-CN"/>
        </w:rPr>
      </w:pPr>
      <w:r>
        <w:rPr>
          <w:rFonts w:hint="eastAsia" w:ascii="Times New Roman" w:hAnsi="Times New Roman"/>
          <w:b w:val="0"/>
          <w:bCs w:val="0"/>
          <w:color w:val="auto"/>
          <w:sz w:val="24"/>
          <w:szCs w:val="24"/>
          <w:highlight w:val="none"/>
        </w:rPr>
        <w:t>参考国家标准</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道路工程术语标准</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GBJ</w:t>
      </w:r>
      <w:r>
        <w:rPr>
          <w:rFonts w:hint="eastAsia" w:ascii="Times New Roman" w:hAnsi="Times New Roman"/>
          <w:b w:val="0"/>
          <w:bCs w:val="0"/>
          <w:color w:val="auto"/>
          <w:sz w:val="24"/>
          <w:szCs w:val="24"/>
          <w:highlight w:val="none"/>
          <w:lang w:val="en-US" w:eastAsia="zh-CN"/>
        </w:rPr>
        <w:t>124-88</w:t>
      </w:r>
      <w:r>
        <w:rPr>
          <w:rFonts w:hint="eastAsia" w:ascii="Times New Roman" w:hAnsi="Times New Roman"/>
          <w:b w:val="0"/>
          <w:bCs w:val="0"/>
          <w:color w:val="auto"/>
          <w:sz w:val="24"/>
          <w:szCs w:val="24"/>
          <w:highlight w:val="none"/>
        </w:rPr>
        <w:t>第</w:t>
      </w:r>
      <w:r>
        <w:rPr>
          <w:rFonts w:hint="eastAsia" w:ascii="Times New Roman" w:hAnsi="Times New Roman"/>
          <w:b w:val="0"/>
          <w:bCs w:val="0"/>
          <w:color w:val="auto"/>
          <w:sz w:val="24"/>
          <w:szCs w:val="24"/>
          <w:highlight w:val="none"/>
          <w:lang w:val="en-US" w:eastAsia="zh-CN"/>
        </w:rPr>
        <w:t>7.3.21</w:t>
      </w:r>
      <w:r>
        <w:rPr>
          <w:rFonts w:hint="eastAsia" w:ascii="Times New Roman" w:hAnsi="Times New Roman"/>
          <w:b w:val="0"/>
          <w:bCs w:val="0"/>
          <w:color w:val="auto"/>
          <w:sz w:val="24"/>
          <w:szCs w:val="24"/>
          <w:highlight w:val="none"/>
        </w:rPr>
        <w:t>条进行定义</w:t>
      </w:r>
      <w:r>
        <w:rPr>
          <w:rFonts w:hint="eastAsia" w:ascii="Times New Roman" w:hAnsi="Times New Roman"/>
          <w:b w:val="0"/>
          <w:bCs w:val="0"/>
          <w:color w:val="auto"/>
          <w:sz w:val="24"/>
          <w:szCs w:val="24"/>
          <w:highlight w:val="none"/>
          <w:lang w:val="en-US" w:eastAsia="zh-CN"/>
        </w:rPr>
        <w:t>。</w:t>
      </w:r>
    </w:p>
    <w:p>
      <w:pPr>
        <w:pStyle w:val="19"/>
        <w:rPr>
          <w:rFonts w:hint="eastAsia" w:ascii="Times New Roman" w:hAnsi="Times New Roman"/>
          <w:b w:val="0"/>
          <w:bCs w:val="0"/>
          <w:color w:val="auto"/>
          <w:sz w:val="24"/>
          <w:szCs w:val="24"/>
          <w:highlight w:val="none"/>
        </w:rPr>
      </w:pPr>
      <w:r>
        <w:rPr>
          <w:rFonts w:hint="eastAsia" w:ascii="Times New Roman" w:hAnsi="Times New Roman"/>
          <w:b/>
          <w:bCs/>
          <w:color w:val="auto"/>
          <w:sz w:val="24"/>
          <w:szCs w:val="24"/>
          <w:highlight w:val="none"/>
          <w:lang w:val="en-US" w:eastAsia="zh-CN"/>
        </w:rPr>
        <w:t>2.0.6</w:t>
      </w:r>
      <w:r>
        <w:rPr>
          <w:rFonts w:hint="eastAsia" w:ascii="Times New Roman" w:hAnsi="Times New Roman"/>
          <w:b w:val="0"/>
          <w:bCs w:val="0"/>
          <w:color w:val="auto"/>
          <w:sz w:val="24"/>
          <w:szCs w:val="24"/>
          <w:highlight w:val="none"/>
          <w:lang w:val="en-US" w:eastAsia="zh-CN"/>
        </w:rPr>
        <w:t xml:space="preserve"> </w:t>
      </w:r>
      <w:r>
        <w:rPr>
          <w:rFonts w:hint="eastAsia" w:ascii="Times New Roman" w:hAnsi="Times New Roman"/>
          <w:b w:val="0"/>
          <w:bCs w:val="0"/>
          <w:color w:val="auto"/>
          <w:sz w:val="24"/>
          <w:szCs w:val="24"/>
          <w:highlight w:val="none"/>
        </w:rPr>
        <w:t>基层粗糙度</w:t>
      </w:r>
    </w:p>
    <w:p>
      <w:pPr>
        <w:pStyle w:val="19"/>
        <w:ind w:firstLine="480" w:firstLineChars="200"/>
        <w:rPr>
          <w:rFonts w:hint="eastAsia" w:ascii="Times New Roman" w:hAnsi="Times New Roman" w:eastAsia="宋体"/>
          <w:b w:val="0"/>
          <w:bCs w:val="0"/>
          <w:color w:val="auto"/>
          <w:sz w:val="24"/>
          <w:szCs w:val="24"/>
          <w:highlight w:val="none"/>
          <w:lang w:eastAsia="zh-CN"/>
        </w:rPr>
      </w:pPr>
      <w:r>
        <w:rPr>
          <w:rFonts w:hint="eastAsia" w:ascii="Times New Roman" w:hAnsi="Times New Roman"/>
          <w:b w:val="0"/>
          <w:bCs w:val="0"/>
          <w:color w:val="auto"/>
          <w:sz w:val="24"/>
          <w:szCs w:val="24"/>
          <w:highlight w:val="none"/>
        </w:rPr>
        <w:t>参考国家标准</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道路工程术语标准</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GBJ</w:t>
      </w:r>
      <w:r>
        <w:rPr>
          <w:rFonts w:hint="eastAsia" w:ascii="Times New Roman" w:hAnsi="Times New Roman"/>
          <w:b w:val="0"/>
          <w:bCs w:val="0"/>
          <w:color w:val="auto"/>
          <w:sz w:val="24"/>
          <w:szCs w:val="24"/>
          <w:highlight w:val="none"/>
          <w:lang w:val="en-US" w:eastAsia="zh-CN"/>
        </w:rPr>
        <w:t>124-88</w:t>
      </w:r>
      <w:r>
        <w:rPr>
          <w:rFonts w:hint="eastAsia" w:ascii="Times New Roman" w:hAnsi="Times New Roman"/>
          <w:b w:val="0"/>
          <w:bCs w:val="0"/>
          <w:color w:val="auto"/>
          <w:sz w:val="24"/>
          <w:szCs w:val="24"/>
          <w:highlight w:val="none"/>
        </w:rPr>
        <w:t>第</w:t>
      </w:r>
      <w:r>
        <w:rPr>
          <w:rFonts w:hint="eastAsia" w:ascii="Times New Roman" w:hAnsi="Times New Roman"/>
          <w:b w:val="0"/>
          <w:bCs w:val="0"/>
          <w:color w:val="auto"/>
          <w:sz w:val="24"/>
          <w:szCs w:val="24"/>
          <w:highlight w:val="none"/>
          <w:lang w:val="en-US" w:eastAsia="zh-CN"/>
        </w:rPr>
        <w:t>7.3.22</w:t>
      </w:r>
      <w:r>
        <w:rPr>
          <w:rFonts w:hint="eastAsia" w:ascii="Times New Roman" w:hAnsi="Times New Roman"/>
          <w:b w:val="0"/>
          <w:bCs w:val="0"/>
          <w:color w:val="auto"/>
          <w:sz w:val="24"/>
          <w:szCs w:val="24"/>
          <w:highlight w:val="none"/>
        </w:rPr>
        <w:t>条进行定义</w:t>
      </w:r>
      <w:r>
        <w:rPr>
          <w:rFonts w:hint="eastAsia" w:ascii="Times New Roman" w:hAnsi="Times New Roman"/>
          <w:b w:val="0"/>
          <w:bCs w:val="0"/>
          <w:color w:val="auto"/>
          <w:sz w:val="24"/>
          <w:szCs w:val="24"/>
          <w:highlight w:val="none"/>
          <w:lang w:eastAsia="zh-CN"/>
        </w:rPr>
        <w:t>。</w:t>
      </w:r>
    </w:p>
    <w:p>
      <w:pPr>
        <w:pStyle w:val="19"/>
        <w:rPr>
          <w:rFonts w:hint="eastAsia" w:ascii="Times New Roman" w:hAnsi="Times New Roman"/>
          <w:b w:val="0"/>
          <w:bCs w:val="0"/>
          <w:color w:val="auto"/>
          <w:sz w:val="24"/>
          <w:szCs w:val="24"/>
          <w:highlight w:val="none"/>
        </w:rPr>
      </w:pPr>
      <w:r>
        <w:rPr>
          <w:rFonts w:hint="eastAsia" w:ascii="Times New Roman" w:hAnsi="Times New Roman"/>
          <w:b/>
          <w:bCs/>
          <w:color w:val="auto"/>
          <w:sz w:val="24"/>
          <w:szCs w:val="24"/>
          <w:highlight w:val="none"/>
          <w:lang w:val="en-US" w:eastAsia="zh-CN"/>
        </w:rPr>
        <w:t>2.0.8</w:t>
      </w:r>
      <w:r>
        <w:rPr>
          <w:rFonts w:hint="eastAsia" w:ascii="Times New Roman" w:hAnsi="Times New Roman"/>
          <w:b w:val="0"/>
          <w:bCs w:val="0"/>
          <w:color w:val="auto"/>
          <w:sz w:val="24"/>
          <w:szCs w:val="24"/>
          <w:highlight w:val="none"/>
          <w:lang w:val="en-US" w:eastAsia="zh-CN"/>
        </w:rPr>
        <w:t xml:space="preserve"> </w:t>
      </w:r>
      <w:r>
        <w:rPr>
          <w:rFonts w:hint="eastAsia" w:ascii="Times New Roman" w:hAnsi="Times New Roman"/>
          <w:b w:val="0"/>
          <w:bCs w:val="0"/>
          <w:color w:val="auto"/>
          <w:sz w:val="24"/>
          <w:szCs w:val="24"/>
          <w:highlight w:val="none"/>
        </w:rPr>
        <w:t xml:space="preserve">防水层合理使用年限        </w:t>
      </w:r>
    </w:p>
    <w:p>
      <w:pPr>
        <w:pStyle w:val="19"/>
        <w:ind w:firstLine="480" w:firstLineChars="200"/>
        <w:rPr>
          <w:rFonts w:hint="eastAsia" w:ascii="Times New Roman" w:hAnsi="Times New Roman" w:eastAsia="宋体"/>
          <w:b w:val="0"/>
          <w:bCs w:val="0"/>
          <w:color w:val="auto"/>
          <w:sz w:val="24"/>
          <w:szCs w:val="24"/>
          <w:highlight w:val="none"/>
          <w:lang w:val="en-US" w:eastAsia="zh-CN"/>
        </w:rPr>
      </w:pPr>
      <w:r>
        <w:rPr>
          <w:rFonts w:hint="eastAsia" w:ascii="Times New Roman" w:hAnsi="Times New Roman"/>
          <w:b w:val="0"/>
          <w:bCs w:val="0"/>
          <w:color w:val="auto"/>
          <w:sz w:val="24"/>
          <w:szCs w:val="24"/>
          <w:highlight w:val="none"/>
        </w:rPr>
        <w:t>本术语是参考国家标准</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屋面工程技术规范</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GB</w:t>
      </w:r>
      <w:r>
        <w:rPr>
          <w:rFonts w:hint="eastAsia" w:ascii="Times New Roman" w:hAnsi="Times New Roman"/>
          <w:b w:val="0"/>
          <w:bCs w:val="0"/>
          <w:color w:val="auto"/>
          <w:sz w:val="24"/>
          <w:szCs w:val="24"/>
          <w:highlight w:val="none"/>
          <w:lang w:val="en-US" w:eastAsia="zh-CN"/>
        </w:rPr>
        <w:t>50345</w:t>
      </w:r>
      <w:r>
        <w:rPr>
          <w:rFonts w:hint="eastAsia" w:ascii="Times New Roman" w:hAnsi="Times New Roman"/>
          <w:b w:val="0"/>
          <w:bCs w:val="0"/>
          <w:color w:val="auto"/>
          <w:sz w:val="24"/>
          <w:szCs w:val="24"/>
          <w:highlight w:val="none"/>
        </w:rPr>
        <w:t>第</w:t>
      </w:r>
      <w:r>
        <w:rPr>
          <w:rFonts w:hint="eastAsia" w:ascii="Times New Roman" w:hAnsi="Times New Roman"/>
          <w:b w:val="0"/>
          <w:bCs w:val="0"/>
          <w:color w:val="auto"/>
          <w:sz w:val="24"/>
          <w:szCs w:val="24"/>
          <w:highlight w:val="none"/>
          <w:lang w:val="en-US" w:eastAsia="zh-CN"/>
        </w:rPr>
        <w:t>2.0.1</w:t>
      </w:r>
      <w:r>
        <w:rPr>
          <w:rFonts w:hint="eastAsia" w:ascii="Times New Roman" w:hAnsi="Times New Roman"/>
          <w:b w:val="0"/>
          <w:bCs w:val="0"/>
          <w:color w:val="auto"/>
          <w:sz w:val="24"/>
          <w:szCs w:val="24"/>
          <w:highlight w:val="none"/>
        </w:rPr>
        <w:t>条定义的</w:t>
      </w:r>
      <w:r>
        <w:rPr>
          <w:rFonts w:hint="eastAsia" w:ascii="Times New Roman" w:hAnsi="Times New Roman"/>
          <w:b w:val="0"/>
          <w:bCs w:val="0"/>
          <w:color w:val="auto"/>
          <w:sz w:val="24"/>
          <w:szCs w:val="24"/>
          <w:highlight w:val="none"/>
          <w:lang w:val="en-US" w:eastAsia="zh-CN"/>
        </w:rPr>
        <w:t>。</w:t>
      </w:r>
    </w:p>
    <w:p>
      <w:pPr>
        <w:pStyle w:val="19"/>
        <w:rPr>
          <w:rFonts w:hint="eastAsia" w:ascii="Times New Roman" w:hAnsi="Times New Roman"/>
          <w:b w:val="0"/>
          <w:bCs w:val="0"/>
          <w:color w:val="auto"/>
          <w:sz w:val="24"/>
          <w:szCs w:val="24"/>
          <w:highlight w:val="none"/>
        </w:rPr>
      </w:pPr>
      <w:r>
        <w:rPr>
          <w:rFonts w:hint="eastAsia" w:ascii="Times New Roman" w:hAnsi="Times New Roman"/>
          <w:b/>
          <w:bCs/>
          <w:color w:val="auto"/>
          <w:sz w:val="24"/>
          <w:szCs w:val="24"/>
          <w:highlight w:val="none"/>
          <w:lang w:val="en-US" w:eastAsia="zh-CN"/>
        </w:rPr>
        <w:t>2.0.9</w:t>
      </w:r>
      <w:r>
        <w:rPr>
          <w:rFonts w:hint="eastAsia" w:ascii="Times New Roman" w:hAnsi="Times New Roman"/>
          <w:b w:val="0"/>
          <w:bCs w:val="0"/>
          <w:color w:val="auto"/>
          <w:sz w:val="24"/>
          <w:szCs w:val="24"/>
          <w:highlight w:val="none"/>
          <w:lang w:val="en-US" w:eastAsia="zh-CN"/>
        </w:rPr>
        <w:t xml:space="preserve"> </w:t>
      </w:r>
      <w:r>
        <w:rPr>
          <w:rFonts w:hint="eastAsia" w:ascii="Times New Roman" w:hAnsi="Times New Roman"/>
          <w:b w:val="0"/>
          <w:bCs w:val="0"/>
          <w:color w:val="auto"/>
          <w:sz w:val="24"/>
          <w:szCs w:val="24"/>
          <w:highlight w:val="none"/>
        </w:rPr>
        <w:t>胎体增强材料</w:t>
      </w:r>
    </w:p>
    <w:p>
      <w:pPr>
        <w:pStyle w:val="19"/>
        <w:ind w:firstLine="480" w:firstLineChars="200"/>
        <w:rPr>
          <w:rFonts w:hint="eastAsia" w:ascii="Times New Roman" w:hAnsi="Times New Roman" w:eastAsia="宋体"/>
          <w:b w:val="0"/>
          <w:bCs w:val="0"/>
          <w:color w:val="auto"/>
          <w:sz w:val="24"/>
          <w:szCs w:val="24"/>
          <w:highlight w:val="none"/>
          <w:lang w:eastAsia="zh-CN"/>
        </w:rPr>
      </w:pPr>
      <w:r>
        <w:rPr>
          <w:rFonts w:hint="eastAsia" w:ascii="Times New Roman" w:hAnsi="Times New Roman"/>
          <w:b w:val="0"/>
          <w:bCs w:val="0"/>
          <w:color w:val="auto"/>
          <w:sz w:val="24"/>
          <w:szCs w:val="24"/>
          <w:highlight w:val="none"/>
        </w:rPr>
        <w:t>参考国家标准«屋面工程技术规范»GB</w:t>
      </w:r>
      <w:r>
        <w:rPr>
          <w:rFonts w:hint="eastAsia" w:ascii="Times New Roman" w:hAnsi="Times New Roman"/>
          <w:b w:val="0"/>
          <w:bCs w:val="0"/>
          <w:color w:val="auto"/>
          <w:sz w:val="24"/>
          <w:szCs w:val="24"/>
          <w:highlight w:val="none"/>
          <w:lang w:val="en-US" w:eastAsia="zh-CN"/>
        </w:rPr>
        <w:t>50345</w:t>
      </w:r>
      <w:r>
        <w:rPr>
          <w:rFonts w:hint="eastAsia" w:ascii="Times New Roman" w:hAnsi="Times New Roman"/>
          <w:b w:val="0"/>
          <w:bCs w:val="0"/>
          <w:color w:val="auto"/>
          <w:sz w:val="24"/>
          <w:szCs w:val="24"/>
          <w:highlight w:val="none"/>
        </w:rPr>
        <w:t>中第</w:t>
      </w:r>
      <w:r>
        <w:rPr>
          <w:rFonts w:hint="eastAsia" w:ascii="Times New Roman" w:hAnsi="Times New Roman"/>
          <w:b w:val="0"/>
          <w:bCs w:val="0"/>
          <w:color w:val="auto"/>
          <w:sz w:val="24"/>
          <w:szCs w:val="24"/>
          <w:highlight w:val="none"/>
          <w:lang w:val="en-US" w:eastAsia="zh-CN"/>
        </w:rPr>
        <w:t>2.0.19</w:t>
      </w:r>
      <w:r>
        <w:rPr>
          <w:rFonts w:hint="eastAsia" w:ascii="Times New Roman" w:hAnsi="Times New Roman"/>
          <w:b w:val="0"/>
          <w:bCs w:val="0"/>
          <w:color w:val="auto"/>
          <w:sz w:val="24"/>
          <w:szCs w:val="24"/>
          <w:highlight w:val="none"/>
        </w:rPr>
        <w:t>条关于胎体增强材料的定义</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考虑道桥工程需求的特点定义此术语</w:t>
      </w:r>
      <w:r>
        <w:rPr>
          <w:rFonts w:hint="eastAsia" w:ascii="Times New Roman" w:hAnsi="Times New Roman"/>
          <w:b w:val="0"/>
          <w:bCs w:val="0"/>
          <w:color w:val="auto"/>
          <w:sz w:val="24"/>
          <w:szCs w:val="24"/>
          <w:highlight w:val="none"/>
          <w:lang w:eastAsia="zh-CN"/>
        </w:rPr>
        <w:t>。</w:t>
      </w:r>
    </w:p>
    <w:p>
      <w:pPr>
        <w:pStyle w:val="19"/>
        <w:rPr>
          <w:rFonts w:hint="eastAsia" w:ascii="Times New Roman" w:hAnsi="Times New Roman"/>
          <w:b w:val="0"/>
          <w:bCs w:val="0"/>
          <w:color w:val="auto"/>
          <w:sz w:val="24"/>
          <w:szCs w:val="24"/>
          <w:highlight w:val="none"/>
        </w:rPr>
      </w:pPr>
      <w:r>
        <w:rPr>
          <w:rFonts w:hint="eastAsia" w:ascii="Times New Roman" w:hAnsi="Times New Roman"/>
          <w:b/>
          <w:bCs/>
          <w:color w:val="auto"/>
          <w:sz w:val="24"/>
          <w:szCs w:val="24"/>
          <w:highlight w:val="none"/>
          <w:lang w:val="en-US" w:eastAsia="zh-CN"/>
        </w:rPr>
        <w:t>2.0.10</w:t>
      </w:r>
      <w:r>
        <w:rPr>
          <w:rFonts w:hint="eastAsia" w:ascii="Times New Roman" w:hAnsi="Times New Roman"/>
          <w:b w:val="0"/>
          <w:bCs w:val="0"/>
          <w:color w:val="auto"/>
          <w:sz w:val="24"/>
          <w:szCs w:val="24"/>
          <w:highlight w:val="none"/>
          <w:lang w:val="en-US" w:eastAsia="zh-CN"/>
        </w:rPr>
        <w:t xml:space="preserve"> </w:t>
      </w:r>
      <w:r>
        <w:rPr>
          <w:rFonts w:hint="eastAsia" w:ascii="Times New Roman" w:hAnsi="Times New Roman"/>
          <w:b w:val="0"/>
          <w:bCs w:val="0"/>
          <w:color w:val="auto"/>
          <w:sz w:val="24"/>
          <w:szCs w:val="24"/>
          <w:highlight w:val="none"/>
        </w:rPr>
        <w:t>结合层</w:t>
      </w:r>
    </w:p>
    <w:p>
      <w:pPr>
        <w:pStyle w:val="19"/>
        <w:ind w:firstLine="480" w:firstLineChars="200"/>
        <w:rPr>
          <w:rFonts w:hint="eastAsia" w:ascii="Times New Roman" w:hAnsi="Times New Roman" w:eastAsia="宋体"/>
          <w:b w:val="0"/>
          <w:bCs w:val="0"/>
          <w:color w:val="auto"/>
          <w:sz w:val="24"/>
          <w:szCs w:val="24"/>
          <w:highlight w:val="none"/>
          <w:lang w:eastAsia="zh-CN"/>
        </w:rPr>
      </w:pPr>
      <w:r>
        <w:rPr>
          <w:rFonts w:hint="eastAsia" w:ascii="Times New Roman" w:hAnsi="Times New Roman"/>
          <w:b w:val="0"/>
          <w:bCs w:val="0"/>
          <w:color w:val="auto"/>
          <w:sz w:val="24"/>
          <w:szCs w:val="24"/>
          <w:highlight w:val="none"/>
        </w:rPr>
        <w:t>在产品标准</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道桥用防水涂料</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JC/T</w:t>
      </w:r>
      <w:r>
        <w:rPr>
          <w:rFonts w:hint="eastAsia" w:ascii="Times New Roman" w:hAnsi="Times New Roman"/>
          <w:b w:val="0"/>
          <w:bCs w:val="0"/>
          <w:color w:val="auto"/>
          <w:sz w:val="24"/>
          <w:szCs w:val="24"/>
          <w:highlight w:val="none"/>
          <w:lang w:val="en-US" w:eastAsia="zh-CN"/>
        </w:rPr>
        <w:t>975</w:t>
      </w:r>
      <w:r>
        <w:rPr>
          <w:rFonts w:hint="eastAsia" w:ascii="Times New Roman" w:hAnsi="Times New Roman"/>
          <w:b w:val="0"/>
          <w:bCs w:val="0"/>
          <w:color w:val="auto"/>
          <w:sz w:val="24"/>
          <w:szCs w:val="24"/>
          <w:highlight w:val="none"/>
        </w:rPr>
        <w:t>中第４章中规定“聚氨酯防水涂料与沥青混凝土层之间需设置过渡界面层”</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以提高聚氨酯和聚脲防水涂料层与沥青混凝土铺装面层的结合能力</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在本规程中引用此概念,但将名称改为“结合层”</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相比“过渡界面层”</w:t>
      </w:r>
      <w:r>
        <w:rPr>
          <w:rFonts w:hint="eastAsia" w:ascii="Times New Roman" w:hAnsi="Times New Roman"/>
          <w:b w:val="0"/>
          <w:bCs w:val="0"/>
          <w:color w:val="auto"/>
          <w:sz w:val="24"/>
          <w:szCs w:val="24"/>
          <w:highlight w:val="none"/>
          <w:lang w:eastAsia="zh-CN"/>
        </w:rPr>
        <w:t>，</w:t>
      </w:r>
      <w:r>
        <w:rPr>
          <w:rFonts w:hint="eastAsia" w:ascii="Times New Roman" w:hAnsi="Times New Roman"/>
          <w:b w:val="0"/>
          <w:bCs w:val="0"/>
          <w:color w:val="auto"/>
          <w:sz w:val="24"/>
          <w:szCs w:val="24"/>
          <w:highlight w:val="none"/>
        </w:rPr>
        <w:t>“结合层”能更清楚地表明此结构层次的作用</w:t>
      </w:r>
      <w:r>
        <w:rPr>
          <w:rFonts w:hint="eastAsia" w:ascii="Times New Roman" w:hAnsi="Times New Roman"/>
          <w:b w:val="0"/>
          <w:bCs w:val="0"/>
          <w:color w:val="auto"/>
          <w:sz w:val="24"/>
          <w:szCs w:val="24"/>
          <w:highlight w:val="none"/>
          <w:lang w:eastAsia="zh-CN"/>
        </w:rPr>
        <w:t>。</w:t>
      </w:r>
    </w:p>
    <w:p>
      <w:pPr>
        <w:spacing w:before="60" w:line="303" w:lineRule="auto"/>
        <w:ind w:left="2" w:firstLine="421"/>
        <w:rPr>
          <w:rFonts w:ascii="黑体" w:hAnsi="黑体" w:eastAsia="黑体" w:cs="黑体"/>
          <w:color w:val="auto"/>
          <w:sz w:val="19"/>
          <w:szCs w:val="19"/>
          <w:highlight w:val="none"/>
        </w:rPr>
      </w:pPr>
    </w:p>
    <w:p>
      <w:pPr>
        <w:rPr>
          <w:b/>
          <w:bCs/>
          <w:color w:val="auto"/>
          <w:sz w:val="28"/>
          <w:szCs w:val="36"/>
          <w:highlight w:val="none"/>
          <w:lang w:val="zh-CN"/>
        </w:rPr>
      </w:pPr>
    </w:p>
    <w:p>
      <w:pPr>
        <w:pStyle w:val="2"/>
        <w:rPr>
          <w:color w:val="auto"/>
          <w:highlight w:val="none"/>
          <w:lang w:val="zh-CN"/>
        </w:rPr>
      </w:pPr>
    </w:p>
    <w:p>
      <w:pPr>
        <w:pStyle w:val="2"/>
        <w:rPr>
          <w:b/>
          <w:bCs/>
          <w:color w:val="auto"/>
          <w:sz w:val="28"/>
          <w:szCs w:val="36"/>
          <w:highlight w:val="none"/>
          <w:lang w:val="zh-CN"/>
        </w:rPr>
      </w:pPr>
    </w:p>
    <w:p>
      <w:pPr>
        <w:pStyle w:val="2"/>
        <w:rPr>
          <w:b/>
          <w:bCs/>
          <w:color w:val="auto"/>
          <w:sz w:val="28"/>
          <w:szCs w:val="36"/>
          <w:highlight w:val="none"/>
          <w:lang w:val="zh-CN"/>
        </w:rPr>
      </w:pPr>
    </w:p>
    <w:p>
      <w:pPr>
        <w:bidi w:val="0"/>
        <w:jc w:val="center"/>
        <w:rPr>
          <w:rFonts w:hint="eastAsia"/>
          <w:b/>
          <w:bCs/>
          <w:color w:val="auto"/>
          <w:sz w:val="28"/>
          <w:szCs w:val="28"/>
          <w:highlight w:val="none"/>
          <w:lang w:val="zh-CN" w:eastAsia="zh-CN"/>
        </w:rPr>
      </w:pPr>
      <w:r>
        <w:rPr>
          <w:rFonts w:hint="eastAsia"/>
          <w:b/>
          <w:bCs/>
          <w:color w:val="auto"/>
          <w:sz w:val="28"/>
          <w:szCs w:val="28"/>
          <w:highlight w:val="none"/>
          <w:lang w:val="en-US" w:eastAsia="zh-CN"/>
        </w:rPr>
        <w:t xml:space="preserve">3 </w:t>
      </w:r>
      <w:r>
        <w:rPr>
          <w:rFonts w:hint="eastAsia"/>
          <w:b/>
          <w:bCs/>
          <w:color w:val="auto"/>
          <w:sz w:val="28"/>
          <w:szCs w:val="28"/>
          <w:highlight w:val="none"/>
          <w:lang w:val="zh-CN" w:eastAsia="zh-CN"/>
        </w:rPr>
        <w:t>基本规定</w:t>
      </w:r>
    </w:p>
    <w:p>
      <w:pPr>
        <w:jc w:val="center"/>
        <w:rPr>
          <w:color w:val="auto"/>
          <w:highlight w:val="none"/>
          <w:lang w:val="zh-CN"/>
        </w:rPr>
      </w:pPr>
    </w:p>
    <w:p>
      <w:pPr>
        <w:rPr>
          <w:rFonts w:ascii="宋体" w:hAnsi="宋体" w:cs="宋体"/>
          <w:bCs/>
          <w:color w:val="auto"/>
          <w:highlight w:val="none"/>
        </w:rPr>
      </w:pPr>
      <w:r>
        <w:rPr>
          <w:rFonts w:hint="eastAsia" w:ascii="Times New Roman" w:hAnsi="Times New Roman" w:eastAsia="宋体" w:cs="Times New Roman"/>
          <w:b/>
          <w:bCs/>
          <w:color w:val="auto"/>
          <w:kern w:val="2"/>
          <w:sz w:val="24"/>
          <w:szCs w:val="24"/>
          <w:highlight w:val="none"/>
          <w:lang w:val="en-US" w:eastAsia="zh-CN" w:bidi="ar-SA"/>
        </w:rPr>
        <w:t>3.0.4</w:t>
      </w:r>
      <w:r>
        <w:rPr>
          <w:rFonts w:hint="eastAsia" w:ascii="宋体" w:hAnsi="宋体" w:cs="宋体"/>
          <w:color w:val="auto"/>
          <w:highlight w:val="none"/>
        </w:rPr>
        <w:t xml:space="preserve">  </w:t>
      </w:r>
      <w:r>
        <w:rPr>
          <w:rFonts w:hint="eastAsia" w:ascii="宋体" w:hAnsi="宋体" w:cs="宋体"/>
          <w:bCs/>
          <w:color w:val="auto"/>
          <w:highlight w:val="none"/>
        </w:rPr>
        <w:t>工程防水根据使用环境类别划分应符合表3.0.4。</w:t>
      </w:r>
    </w:p>
    <w:p>
      <w:pPr>
        <w:jc w:val="center"/>
        <w:rPr>
          <w:rFonts w:ascii="宋体" w:hAnsi="宋体" w:cs="宋体"/>
          <w:bCs/>
          <w:color w:val="auto"/>
          <w:highlight w:val="none"/>
        </w:rPr>
      </w:pPr>
      <w:r>
        <w:rPr>
          <w:rFonts w:hint="eastAsia" w:ascii="宋体" w:hAnsi="宋体" w:cs="宋体"/>
          <w:bCs/>
          <w:color w:val="auto"/>
          <w:highlight w:val="none"/>
        </w:rPr>
        <w:t>表3.0.4工程防水使用环境类别划分</w:t>
      </w:r>
    </w:p>
    <w:tbl>
      <w:tblPr>
        <w:tblStyle w:val="33"/>
        <w:tblW w:w="4999" w:type="pct"/>
        <w:jc w:val="center"/>
        <w:tblBorders>
          <w:top w:val="single" w:color="231F20" w:sz="8" w:space="0"/>
          <w:left w:val="single" w:color="231F20" w:sz="8" w:space="0"/>
          <w:bottom w:val="single" w:color="231F20" w:sz="8" w:space="0"/>
          <w:right w:val="single" w:color="231F20" w:sz="8" w:space="0"/>
          <w:insideH w:val="single" w:color="231F20" w:sz="4" w:space="0"/>
          <w:insideV w:val="single" w:color="231F20" w:sz="4" w:space="0"/>
        </w:tblBorders>
        <w:tblLayout w:type="autofit"/>
        <w:tblCellMar>
          <w:top w:w="0" w:type="dxa"/>
          <w:left w:w="108" w:type="dxa"/>
          <w:bottom w:w="0" w:type="dxa"/>
          <w:right w:w="108" w:type="dxa"/>
        </w:tblCellMar>
      </w:tblPr>
      <w:tblGrid>
        <w:gridCol w:w="1500"/>
        <w:gridCol w:w="4502"/>
        <w:gridCol w:w="3000"/>
      </w:tblGrid>
      <w:tr>
        <w:tblPrEx>
          <w:tblBorders>
            <w:top w:val="single" w:color="231F20" w:sz="8" w:space="0"/>
            <w:left w:val="single" w:color="231F20" w:sz="8" w:space="0"/>
            <w:bottom w:val="single" w:color="231F20" w:sz="8" w:space="0"/>
            <w:right w:val="single" w:color="231F20" w:sz="8" w:space="0"/>
            <w:insideH w:val="single" w:color="231F20" w:sz="4" w:space="0"/>
            <w:insideV w:val="single" w:color="231F20" w:sz="4" w:space="0"/>
          </w:tblBorders>
          <w:tblCellMar>
            <w:top w:w="0" w:type="dxa"/>
            <w:left w:w="108" w:type="dxa"/>
            <w:bottom w:w="0" w:type="dxa"/>
            <w:right w:w="108" w:type="dxa"/>
          </w:tblCellMar>
        </w:tblPrEx>
        <w:trPr>
          <w:trHeight w:val="405" w:hRule="atLeast"/>
          <w:jc w:val="center"/>
        </w:trPr>
        <w:tc>
          <w:tcPr>
            <w:tcW w:w="833" w:type="pct"/>
            <w:vMerge w:val="restart"/>
            <w:tcBorders>
              <w:tl2br w:val="nil"/>
              <w:tr2bl w:val="nil"/>
            </w:tcBorders>
            <w:shd w:val="clear" w:color="auto" w:fill="auto"/>
            <w:vAlign w:val="center"/>
          </w:tcPr>
          <w:p>
            <w:pPr>
              <w:widowControl/>
              <w:spacing w:line="240" w:lineRule="auto"/>
              <w:jc w:val="center"/>
              <w:rPr>
                <w:rFonts w:ascii="宋体" w:hAnsi="宋体" w:cs="宋体"/>
                <w:bCs/>
                <w:color w:val="auto"/>
                <w:kern w:val="0"/>
                <w:highlight w:val="none"/>
              </w:rPr>
            </w:pPr>
            <w:r>
              <w:rPr>
                <w:rFonts w:hint="eastAsia" w:ascii="宋体" w:hAnsi="宋体" w:cs="宋体"/>
                <w:bCs/>
                <w:color w:val="auto"/>
                <w:kern w:val="0"/>
                <w:highlight w:val="none"/>
              </w:rPr>
              <w:t>工程类型</w:t>
            </w:r>
          </w:p>
        </w:tc>
        <w:tc>
          <w:tcPr>
            <w:tcW w:w="4166" w:type="pct"/>
            <w:gridSpan w:val="2"/>
            <w:tcBorders>
              <w:tl2br w:val="nil"/>
              <w:tr2bl w:val="nil"/>
            </w:tcBorders>
            <w:shd w:val="clear" w:color="auto" w:fill="auto"/>
            <w:vAlign w:val="center"/>
          </w:tcPr>
          <w:p>
            <w:pPr>
              <w:widowControl/>
              <w:spacing w:line="240" w:lineRule="auto"/>
              <w:jc w:val="center"/>
              <w:rPr>
                <w:rFonts w:ascii="宋体" w:hAnsi="宋体" w:cs="宋体"/>
                <w:bCs/>
                <w:color w:val="auto"/>
                <w:kern w:val="0"/>
                <w:highlight w:val="none"/>
              </w:rPr>
            </w:pPr>
            <w:r>
              <w:rPr>
                <w:rFonts w:hint="eastAsia" w:ascii="宋体" w:hAnsi="宋体" w:cs="宋体"/>
                <w:bCs/>
                <w:color w:val="auto"/>
                <w:kern w:val="0"/>
                <w:highlight w:val="none"/>
              </w:rPr>
              <w:t>使用环境类别</w:t>
            </w:r>
          </w:p>
        </w:tc>
      </w:tr>
      <w:tr>
        <w:tblPrEx>
          <w:tblBorders>
            <w:top w:val="single" w:color="231F20" w:sz="8" w:space="0"/>
            <w:left w:val="single" w:color="231F20" w:sz="8" w:space="0"/>
            <w:bottom w:val="single" w:color="231F20" w:sz="8" w:space="0"/>
            <w:right w:val="single" w:color="231F20" w:sz="8" w:space="0"/>
            <w:insideH w:val="single" w:color="231F20" w:sz="4" w:space="0"/>
            <w:insideV w:val="single" w:color="231F20" w:sz="4" w:space="0"/>
          </w:tblBorders>
          <w:tblCellMar>
            <w:top w:w="0" w:type="dxa"/>
            <w:left w:w="108" w:type="dxa"/>
            <w:bottom w:w="0" w:type="dxa"/>
            <w:right w:w="108" w:type="dxa"/>
          </w:tblCellMar>
        </w:tblPrEx>
        <w:trPr>
          <w:trHeight w:val="405" w:hRule="atLeast"/>
          <w:jc w:val="center"/>
        </w:trPr>
        <w:tc>
          <w:tcPr>
            <w:tcW w:w="833" w:type="pct"/>
            <w:vMerge w:val="continue"/>
            <w:tcBorders>
              <w:tl2br w:val="nil"/>
              <w:tr2bl w:val="nil"/>
            </w:tcBorders>
            <w:vAlign w:val="center"/>
          </w:tcPr>
          <w:p>
            <w:pPr>
              <w:widowControl/>
              <w:spacing w:line="240" w:lineRule="auto"/>
              <w:jc w:val="left"/>
              <w:rPr>
                <w:rFonts w:ascii="宋体" w:hAnsi="宋体" w:cs="宋体"/>
                <w:bCs/>
                <w:color w:val="auto"/>
                <w:kern w:val="0"/>
                <w:highlight w:val="none"/>
              </w:rPr>
            </w:pPr>
          </w:p>
        </w:tc>
        <w:tc>
          <w:tcPr>
            <w:tcW w:w="2500" w:type="pct"/>
            <w:tcBorders>
              <w:tl2br w:val="nil"/>
              <w:tr2bl w:val="nil"/>
            </w:tcBorders>
            <w:shd w:val="clear" w:color="auto" w:fill="auto"/>
            <w:vAlign w:val="center"/>
          </w:tcPr>
          <w:p>
            <w:pPr>
              <w:widowControl/>
              <w:spacing w:line="240" w:lineRule="auto"/>
              <w:jc w:val="center"/>
              <w:rPr>
                <w:rFonts w:ascii="宋体" w:hAnsi="宋体" w:cs="宋体"/>
                <w:bCs/>
                <w:color w:val="auto"/>
                <w:kern w:val="0"/>
                <w:highlight w:val="none"/>
              </w:rPr>
            </w:pPr>
            <w:r>
              <w:rPr>
                <w:rFonts w:hint="eastAsia" w:ascii="宋体" w:hAnsi="宋体" w:cs="宋体"/>
                <w:bCs/>
                <w:color w:val="auto"/>
                <w:kern w:val="0"/>
                <w:highlight w:val="none"/>
              </w:rPr>
              <w:t>Ⅰ</w:t>
            </w:r>
          </w:p>
        </w:tc>
        <w:tc>
          <w:tcPr>
            <w:tcW w:w="1666" w:type="pct"/>
            <w:tcBorders>
              <w:tl2br w:val="nil"/>
              <w:tr2bl w:val="nil"/>
            </w:tcBorders>
            <w:shd w:val="clear" w:color="auto" w:fill="auto"/>
            <w:vAlign w:val="center"/>
          </w:tcPr>
          <w:p>
            <w:pPr>
              <w:widowControl/>
              <w:spacing w:line="240" w:lineRule="auto"/>
              <w:jc w:val="center"/>
              <w:rPr>
                <w:rFonts w:ascii="宋体" w:hAnsi="宋体" w:cs="宋体"/>
                <w:bCs/>
                <w:color w:val="auto"/>
                <w:kern w:val="0"/>
                <w:highlight w:val="none"/>
              </w:rPr>
            </w:pPr>
            <w:r>
              <w:rPr>
                <w:rFonts w:hint="eastAsia" w:ascii="宋体" w:hAnsi="宋体" w:cs="宋体"/>
                <w:bCs/>
                <w:color w:val="auto"/>
                <w:kern w:val="0"/>
                <w:highlight w:val="none"/>
              </w:rPr>
              <w:t>Ⅱ</w:t>
            </w:r>
          </w:p>
        </w:tc>
      </w:tr>
      <w:tr>
        <w:tblPrEx>
          <w:tblBorders>
            <w:top w:val="single" w:color="231F20" w:sz="8" w:space="0"/>
            <w:left w:val="single" w:color="231F20" w:sz="8" w:space="0"/>
            <w:bottom w:val="single" w:color="231F20" w:sz="8" w:space="0"/>
            <w:right w:val="single" w:color="231F20" w:sz="8" w:space="0"/>
            <w:insideH w:val="single" w:color="231F20" w:sz="4" w:space="0"/>
            <w:insideV w:val="single" w:color="231F20" w:sz="4" w:space="0"/>
          </w:tblBorders>
          <w:tblCellMar>
            <w:top w:w="0" w:type="dxa"/>
            <w:left w:w="108" w:type="dxa"/>
            <w:bottom w:w="0" w:type="dxa"/>
            <w:right w:w="108" w:type="dxa"/>
          </w:tblCellMar>
        </w:tblPrEx>
        <w:trPr>
          <w:trHeight w:val="1530" w:hRule="atLeast"/>
          <w:jc w:val="center"/>
        </w:trPr>
        <w:tc>
          <w:tcPr>
            <w:tcW w:w="833" w:type="pct"/>
            <w:tcBorders>
              <w:tl2br w:val="nil"/>
              <w:tr2bl w:val="nil"/>
            </w:tcBorders>
            <w:shd w:val="clear" w:color="auto" w:fill="auto"/>
            <w:vAlign w:val="center"/>
          </w:tcPr>
          <w:p>
            <w:pPr>
              <w:widowControl/>
              <w:spacing w:line="240" w:lineRule="auto"/>
              <w:jc w:val="center"/>
              <w:rPr>
                <w:rFonts w:ascii="宋体" w:hAnsi="宋体" w:cs="宋体"/>
                <w:bCs/>
                <w:color w:val="auto"/>
                <w:kern w:val="0"/>
                <w:highlight w:val="none"/>
              </w:rPr>
            </w:pPr>
            <w:r>
              <w:rPr>
                <w:rFonts w:hint="eastAsia" w:ascii="宋体" w:hAnsi="宋体" w:cs="宋体"/>
                <w:bCs/>
                <w:color w:val="auto"/>
                <w:kern w:val="0"/>
                <w:highlight w:val="none"/>
              </w:rPr>
              <w:t>道桥工程</w:t>
            </w:r>
          </w:p>
        </w:tc>
        <w:tc>
          <w:tcPr>
            <w:tcW w:w="2500" w:type="pct"/>
            <w:tcBorders>
              <w:tl2br w:val="nil"/>
              <w:tr2bl w:val="nil"/>
            </w:tcBorders>
            <w:shd w:val="clear" w:color="auto" w:fill="auto"/>
            <w:vAlign w:val="center"/>
          </w:tcPr>
          <w:p>
            <w:pPr>
              <w:widowControl/>
              <w:spacing w:line="240" w:lineRule="auto"/>
              <w:rPr>
                <w:rFonts w:ascii="宋体" w:hAnsi="宋体" w:cs="宋体"/>
                <w:bCs/>
                <w:color w:val="auto"/>
                <w:kern w:val="0"/>
                <w:highlight w:val="none"/>
              </w:rPr>
            </w:pPr>
            <w:r>
              <w:rPr>
                <w:rFonts w:hint="eastAsia" w:ascii="宋体" w:hAnsi="宋体" w:cs="宋体"/>
                <w:bCs/>
                <w:color w:val="auto"/>
                <w:kern w:val="0"/>
                <w:highlight w:val="none"/>
              </w:rPr>
              <w:t>严寒地区，使用化冰盐地区、酸雨、盐雾等不良气候地区的使用环境</w:t>
            </w:r>
          </w:p>
        </w:tc>
        <w:tc>
          <w:tcPr>
            <w:tcW w:w="1666" w:type="pct"/>
            <w:tcBorders>
              <w:tl2br w:val="nil"/>
              <w:tr2bl w:val="nil"/>
            </w:tcBorders>
            <w:shd w:val="clear" w:color="auto" w:fill="auto"/>
            <w:vAlign w:val="center"/>
          </w:tcPr>
          <w:p>
            <w:pPr>
              <w:widowControl/>
              <w:spacing w:line="240" w:lineRule="auto"/>
              <w:rPr>
                <w:rFonts w:ascii="宋体" w:hAnsi="宋体" w:cs="宋体"/>
                <w:bCs/>
                <w:color w:val="auto"/>
                <w:kern w:val="0"/>
                <w:highlight w:val="none"/>
              </w:rPr>
            </w:pPr>
            <w:r>
              <w:rPr>
                <w:rFonts w:hint="eastAsia" w:ascii="宋体" w:hAnsi="宋体" w:cs="宋体"/>
                <w:bCs/>
                <w:color w:val="auto"/>
                <w:kern w:val="0"/>
                <w:highlight w:val="none"/>
              </w:rPr>
              <w:t>Ⅰ类以外的使用环境</w:t>
            </w:r>
          </w:p>
          <w:p>
            <w:pPr>
              <w:widowControl/>
              <w:spacing w:line="240" w:lineRule="auto"/>
              <w:rPr>
                <w:rFonts w:ascii="宋体" w:hAnsi="宋体" w:cs="宋体"/>
                <w:bCs/>
                <w:color w:val="auto"/>
                <w:kern w:val="0"/>
                <w:highlight w:val="none"/>
              </w:rPr>
            </w:pPr>
            <w:r>
              <w:rPr>
                <w:rFonts w:hint="eastAsia" w:ascii="宋体" w:hAnsi="宋体" w:cs="宋体"/>
                <w:bCs/>
                <w:color w:val="auto"/>
                <w:kern w:val="0"/>
                <w:highlight w:val="none"/>
              </w:rPr>
              <w:t>　</w:t>
            </w:r>
          </w:p>
        </w:tc>
      </w:tr>
    </w:tbl>
    <w:p>
      <w:pPr>
        <w:pStyle w:val="19"/>
        <w:spacing w:line="240" w:lineRule="auto"/>
        <w:rPr>
          <w:rFonts w:hAnsi="宋体" w:cs="宋体"/>
          <w:bCs/>
          <w:color w:val="auto"/>
          <w:sz w:val="21"/>
          <w:szCs w:val="21"/>
          <w:highlight w:val="none"/>
        </w:rPr>
      </w:pPr>
      <w:r>
        <w:rPr>
          <w:rFonts w:hint="eastAsia" w:hAnsi="宋体" w:cs="宋体"/>
          <w:bCs/>
          <w:color w:val="auto"/>
          <w:sz w:val="21"/>
          <w:szCs w:val="21"/>
          <w:highlight w:val="none"/>
        </w:rPr>
        <w:t xml:space="preserve">  注： 1.工程防水使用环境类别划分执行（GB 2055030-2022）《建筑与市政工程防水通用规范》，城市桥梁使用环境类别为Ⅰ类、Ⅱ类。</w:t>
      </w:r>
    </w:p>
    <w:p>
      <w:pPr>
        <w:pStyle w:val="19"/>
        <w:spacing w:line="240" w:lineRule="auto"/>
        <w:ind w:firstLine="630" w:firstLineChars="300"/>
        <w:rPr>
          <w:rFonts w:hAnsi="宋体" w:cs="宋体"/>
          <w:b w:val="0"/>
          <w:bCs/>
          <w:color w:val="auto"/>
          <w:sz w:val="21"/>
          <w:szCs w:val="21"/>
          <w:highlight w:val="none"/>
        </w:rPr>
      </w:pPr>
      <w:r>
        <w:rPr>
          <w:rFonts w:hint="eastAsia" w:hAnsi="宋体" w:cs="宋体"/>
          <w:b w:val="0"/>
          <w:bCs/>
          <w:color w:val="auto"/>
          <w:sz w:val="21"/>
          <w:szCs w:val="21"/>
          <w:highlight w:val="none"/>
        </w:rPr>
        <w:t>2、工程防水等级应依据桥面防水等级和工程防水使用环境类别分为一级、二级，工程防水等级不应低于下列规定：</w:t>
      </w:r>
    </w:p>
    <w:p>
      <w:pPr>
        <w:pStyle w:val="19"/>
        <w:spacing w:line="240" w:lineRule="auto"/>
        <w:ind w:firstLine="630" w:firstLineChars="300"/>
        <w:jc w:val="left"/>
        <w:rPr>
          <w:rFonts w:hAnsi="宋体" w:cs="宋体"/>
          <w:b w:val="0"/>
          <w:bCs/>
          <w:color w:val="auto"/>
          <w:kern w:val="0"/>
          <w:sz w:val="21"/>
          <w:szCs w:val="21"/>
          <w:highlight w:val="none"/>
        </w:rPr>
      </w:pPr>
      <w:r>
        <w:rPr>
          <w:rFonts w:hint="eastAsia" w:hAnsi="宋体" w:cs="宋体"/>
          <w:b w:val="0"/>
          <w:bCs/>
          <w:color w:val="auto"/>
          <w:kern w:val="0"/>
          <w:sz w:val="21"/>
          <w:szCs w:val="21"/>
          <w:highlight w:val="none"/>
          <w:lang w:val="en-US" w:eastAsia="zh-CN"/>
        </w:rPr>
        <w:t>3</w:t>
      </w:r>
      <w:r>
        <w:rPr>
          <w:rFonts w:hint="eastAsia" w:hAnsi="宋体" w:cs="宋体"/>
          <w:b w:val="0"/>
          <w:bCs/>
          <w:color w:val="auto"/>
          <w:kern w:val="0"/>
          <w:sz w:val="21"/>
          <w:szCs w:val="21"/>
          <w:highlight w:val="none"/>
        </w:rPr>
        <w:t>.一级防水：Ⅰ类、Ⅱ类防水使用环境下的甲类工程；Ⅰ类防水使用环境下的乙类工程；</w:t>
      </w:r>
    </w:p>
    <w:p>
      <w:pPr>
        <w:pStyle w:val="19"/>
        <w:spacing w:line="240" w:lineRule="auto"/>
        <w:ind w:firstLine="630" w:firstLineChars="300"/>
        <w:jc w:val="left"/>
        <w:rPr>
          <w:rFonts w:hAnsi="宋体" w:cs="宋体"/>
          <w:b w:val="0"/>
          <w:bCs/>
          <w:color w:val="auto"/>
          <w:kern w:val="0"/>
          <w:sz w:val="21"/>
          <w:szCs w:val="21"/>
          <w:highlight w:val="none"/>
        </w:rPr>
      </w:pPr>
      <w:r>
        <w:rPr>
          <w:rFonts w:hint="eastAsia" w:hAnsi="宋体" w:cs="宋体"/>
          <w:b w:val="0"/>
          <w:bCs/>
          <w:color w:val="auto"/>
          <w:kern w:val="0"/>
          <w:sz w:val="21"/>
          <w:szCs w:val="21"/>
          <w:highlight w:val="none"/>
          <w:lang w:val="en-US" w:eastAsia="zh-CN"/>
        </w:rPr>
        <w:t>4</w:t>
      </w:r>
      <w:r>
        <w:rPr>
          <w:rFonts w:hint="eastAsia" w:hAnsi="宋体" w:cs="宋体"/>
          <w:b w:val="0"/>
          <w:bCs/>
          <w:color w:val="auto"/>
          <w:kern w:val="0"/>
          <w:sz w:val="21"/>
          <w:szCs w:val="21"/>
          <w:highlight w:val="none"/>
        </w:rPr>
        <w:t xml:space="preserve">.二级防水：Ⅱ类防水使用环境下的乙类工程； </w:t>
      </w:r>
    </w:p>
    <w:p>
      <w:pPr>
        <w:rPr>
          <w:rFonts w:ascii="宋体" w:hAnsi="宋体" w:cs="宋体"/>
          <w:bCs/>
          <w:color w:val="auto"/>
          <w:highlight w:val="none"/>
        </w:rPr>
      </w:pPr>
      <w:r>
        <w:rPr>
          <w:rFonts w:hint="eastAsia" w:ascii="Times New Roman" w:hAnsi="Times New Roman" w:eastAsia="宋体" w:cs="Times New Roman"/>
          <w:b/>
          <w:bCs/>
          <w:color w:val="auto"/>
          <w:kern w:val="2"/>
          <w:sz w:val="24"/>
          <w:szCs w:val="24"/>
          <w:highlight w:val="none"/>
          <w:lang w:val="en-US" w:eastAsia="zh-CN" w:bidi="ar-SA"/>
        </w:rPr>
        <w:t>3.0.7</w:t>
      </w:r>
      <w:r>
        <w:rPr>
          <w:rFonts w:hint="eastAsia" w:ascii="宋体" w:hAnsi="宋体" w:cs="宋体"/>
          <w:color w:val="auto"/>
          <w:highlight w:val="none"/>
        </w:rPr>
        <w:t xml:space="preserve">  </w:t>
      </w:r>
      <w:r>
        <w:rPr>
          <w:rFonts w:hint="eastAsia" w:ascii="宋体" w:hAnsi="宋体" w:cs="宋体"/>
          <w:bCs/>
          <w:color w:val="auto"/>
          <w:highlight w:val="none"/>
        </w:rPr>
        <w:t>桥面防水体系按桥梁结构、使用功能等可划分为以下区域：机动车道、非机动车道、人行道、隔离带、专用排水设施，具体防水体系划分及性能要求见表3</w:t>
      </w:r>
      <w:r>
        <w:rPr>
          <w:rFonts w:hint="eastAsia" w:ascii="宋体" w:hAnsi="宋体" w:cs="宋体"/>
          <w:bCs/>
          <w:color w:val="auto"/>
          <w:highlight w:val="none"/>
          <w:lang w:val="en-US" w:eastAsia="zh-CN"/>
        </w:rPr>
        <w:t>.0.7</w:t>
      </w:r>
      <w:r>
        <w:rPr>
          <w:rFonts w:hint="eastAsia" w:ascii="宋体" w:hAnsi="宋体" w:cs="宋体"/>
          <w:bCs/>
          <w:color w:val="auto"/>
          <w:highlight w:val="none"/>
        </w:rPr>
        <w:t>：</w:t>
      </w:r>
    </w:p>
    <w:p>
      <w:pPr>
        <w:jc w:val="center"/>
        <w:rPr>
          <w:rFonts w:ascii="宋体" w:hAnsi="宋体" w:cs="宋体"/>
          <w:b w:val="0"/>
          <w:bCs/>
          <w:color w:val="auto"/>
          <w:highlight w:val="none"/>
        </w:rPr>
      </w:pPr>
      <w:r>
        <w:rPr>
          <w:rFonts w:hint="eastAsia" w:ascii="宋体" w:hAnsi="宋体" w:cs="宋体"/>
          <w:b w:val="0"/>
          <w:bCs/>
          <w:color w:val="auto"/>
          <w:highlight w:val="none"/>
        </w:rPr>
        <w:t>表3.0.7 桥面防水体系分类及主要性能要求</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455"/>
        <w:gridCol w:w="1554"/>
        <w:gridCol w:w="1673"/>
        <w:gridCol w:w="1805"/>
        <w:gridCol w:w="1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403" w:type="pct"/>
            <w:gridSpan w:val="2"/>
            <w:tcBorders>
              <w:tl2br w:val="single" w:color="auto" w:sz="4" w:space="0"/>
            </w:tcBorders>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桥梁结构</w:t>
            </w:r>
          </w:p>
          <w:p>
            <w:pPr>
              <w:bidi w:val="0"/>
              <w:spacing w:line="240" w:lineRule="auto"/>
              <w:jc w:val="center"/>
              <w:rPr>
                <w:color w:val="auto"/>
                <w:sz w:val="21"/>
                <w:szCs w:val="21"/>
                <w:highlight w:val="none"/>
              </w:rPr>
            </w:pPr>
            <w:r>
              <w:rPr>
                <w:rFonts w:hint="eastAsia"/>
                <w:color w:val="auto"/>
                <w:sz w:val="21"/>
                <w:szCs w:val="21"/>
                <w:highlight w:val="none"/>
              </w:rPr>
              <w:t>使用功能分区</w:t>
            </w:r>
          </w:p>
        </w:tc>
        <w:tc>
          <w:tcPr>
            <w:tcW w:w="863"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防水材料</w:t>
            </w:r>
          </w:p>
          <w:p>
            <w:pPr>
              <w:bidi w:val="0"/>
              <w:spacing w:line="240" w:lineRule="auto"/>
              <w:jc w:val="center"/>
              <w:rPr>
                <w:color w:val="auto"/>
                <w:sz w:val="21"/>
                <w:szCs w:val="21"/>
                <w:highlight w:val="none"/>
              </w:rPr>
            </w:pPr>
            <w:r>
              <w:rPr>
                <w:rFonts w:hint="eastAsia"/>
                <w:color w:val="auto"/>
                <w:sz w:val="21"/>
                <w:szCs w:val="21"/>
                <w:highlight w:val="none"/>
              </w:rPr>
              <w:t>或体系</w:t>
            </w:r>
          </w:p>
        </w:tc>
        <w:tc>
          <w:tcPr>
            <w:tcW w:w="929"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钢桥桥面</w:t>
            </w:r>
          </w:p>
        </w:tc>
        <w:tc>
          <w:tcPr>
            <w:tcW w:w="1002"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混凝土主梁桥面</w:t>
            </w:r>
          </w:p>
        </w:tc>
        <w:tc>
          <w:tcPr>
            <w:tcW w:w="800"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595" w:type="pct"/>
            <w:vMerge w:val="restar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机动车道</w:t>
            </w:r>
          </w:p>
        </w:tc>
        <w:tc>
          <w:tcPr>
            <w:tcW w:w="808" w:type="pct"/>
            <w:vMerge w:val="restar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沥青混合料铺装</w:t>
            </w:r>
          </w:p>
        </w:tc>
        <w:tc>
          <w:tcPr>
            <w:tcW w:w="863"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卷材</w:t>
            </w:r>
          </w:p>
          <w:p>
            <w:pPr>
              <w:bidi w:val="0"/>
              <w:spacing w:line="240" w:lineRule="auto"/>
              <w:jc w:val="center"/>
              <w:rPr>
                <w:color w:val="auto"/>
                <w:sz w:val="21"/>
                <w:szCs w:val="21"/>
                <w:highlight w:val="none"/>
              </w:rPr>
            </w:pPr>
            <w:r>
              <w:rPr>
                <w:rFonts w:hint="eastAsia"/>
                <w:color w:val="auto"/>
                <w:sz w:val="21"/>
                <w:szCs w:val="21"/>
                <w:highlight w:val="none"/>
              </w:rPr>
              <w:t>（SBS改性沥青/APP(</w:t>
            </w:r>
            <w:r>
              <w:rPr>
                <w:rFonts w:hint="eastAsia"/>
                <w:color w:val="auto"/>
                <w:sz w:val="21"/>
                <w:szCs w:val="21"/>
                <w:highlight w:val="none"/>
              </w:rPr>
              <w:fldChar w:fldCharType="begin"/>
            </w:r>
            <w:r>
              <w:rPr>
                <w:rFonts w:hint="eastAsia"/>
                <w:color w:val="auto"/>
                <w:sz w:val="21"/>
                <w:szCs w:val="21"/>
                <w:highlight w:val="none"/>
              </w:rPr>
              <w:instrText xml:space="preserve"> = 1 \* ROMAN </w:instrText>
            </w:r>
            <w:r>
              <w:rPr>
                <w:rFonts w:hint="eastAsia"/>
                <w:color w:val="auto"/>
                <w:sz w:val="21"/>
                <w:szCs w:val="21"/>
                <w:highlight w:val="none"/>
              </w:rPr>
              <w:fldChar w:fldCharType="separate"/>
            </w:r>
            <w:r>
              <w:rPr>
                <w:rFonts w:hint="eastAsia"/>
                <w:color w:val="auto"/>
                <w:sz w:val="21"/>
                <w:szCs w:val="21"/>
                <w:highlight w:val="none"/>
              </w:rPr>
              <w:t>I</w:t>
            </w:r>
            <w:r>
              <w:rPr>
                <w:rFonts w:hint="eastAsia"/>
                <w:color w:val="auto"/>
                <w:sz w:val="21"/>
                <w:szCs w:val="21"/>
                <w:highlight w:val="none"/>
              </w:rPr>
              <w:fldChar w:fldCharType="end"/>
            </w:r>
            <w:r>
              <w:rPr>
                <w:rFonts w:hint="eastAsia"/>
                <w:color w:val="auto"/>
                <w:sz w:val="21"/>
                <w:szCs w:val="21"/>
                <w:highlight w:val="none"/>
              </w:rPr>
              <w:t>) /APP(</w:t>
            </w:r>
            <w:r>
              <w:rPr>
                <w:rFonts w:hint="eastAsia"/>
                <w:color w:val="auto"/>
                <w:sz w:val="21"/>
                <w:szCs w:val="21"/>
                <w:highlight w:val="none"/>
              </w:rPr>
              <w:fldChar w:fldCharType="begin"/>
            </w:r>
            <w:r>
              <w:rPr>
                <w:rFonts w:hint="eastAsia"/>
                <w:color w:val="auto"/>
                <w:sz w:val="21"/>
                <w:szCs w:val="21"/>
                <w:highlight w:val="none"/>
              </w:rPr>
              <w:instrText xml:space="preserve"> = 2 \* ROMAN </w:instrText>
            </w:r>
            <w:r>
              <w:rPr>
                <w:rFonts w:hint="eastAsia"/>
                <w:color w:val="auto"/>
                <w:sz w:val="21"/>
                <w:szCs w:val="21"/>
                <w:highlight w:val="none"/>
              </w:rPr>
              <w:fldChar w:fldCharType="separate"/>
            </w:r>
            <w:r>
              <w:rPr>
                <w:rFonts w:hint="eastAsia"/>
                <w:color w:val="auto"/>
                <w:sz w:val="21"/>
                <w:szCs w:val="21"/>
                <w:highlight w:val="none"/>
              </w:rPr>
              <w:t>II</w:t>
            </w:r>
            <w:r>
              <w:rPr>
                <w:rFonts w:hint="eastAsia"/>
                <w:color w:val="auto"/>
                <w:sz w:val="21"/>
                <w:szCs w:val="21"/>
                <w:highlight w:val="none"/>
              </w:rPr>
              <w:fldChar w:fldCharType="end"/>
            </w:r>
            <w:r>
              <w:rPr>
                <w:rFonts w:hint="eastAsia"/>
                <w:color w:val="auto"/>
                <w:sz w:val="21"/>
                <w:szCs w:val="21"/>
                <w:highlight w:val="none"/>
              </w:rPr>
              <w:t>) /SBS自粘）</w:t>
            </w:r>
          </w:p>
        </w:tc>
        <w:tc>
          <w:tcPr>
            <w:tcW w:w="929"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w:t>
            </w:r>
          </w:p>
        </w:tc>
        <w:tc>
          <w:tcPr>
            <w:tcW w:w="1002"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(JC∕T 974-2005 )《道桥用改性沥青防水卷材》要求的材料通用性能及应用性能</w:t>
            </w:r>
          </w:p>
        </w:tc>
        <w:tc>
          <w:tcPr>
            <w:tcW w:w="800" w:type="pct"/>
            <w:shd w:val="clear" w:color="auto" w:fill="auto"/>
            <w:vAlign w:val="center"/>
          </w:tcPr>
          <w:p>
            <w:pPr>
              <w:bidi w:val="0"/>
              <w:spacing w:line="24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595" w:type="pct"/>
            <w:vMerge w:val="continue"/>
            <w:shd w:val="clear" w:color="auto" w:fill="auto"/>
            <w:vAlign w:val="center"/>
          </w:tcPr>
          <w:p>
            <w:pPr>
              <w:bidi w:val="0"/>
              <w:spacing w:line="240" w:lineRule="auto"/>
              <w:jc w:val="center"/>
              <w:rPr>
                <w:color w:val="auto"/>
                <w:sz w:val="21"/>
                <w:szCs w:val="21"/>
                <w:highlight w:val="none"/>
              </w:rPr>
            </w:pPr>
          </w:p>
        </w:tc>
        <w:tc>
          <w:tcPr>
            <w:tcW w:w="808" w:type="pct"/>
            <w:vMerge w:val="continue"/>
            <w:shd w:val="clear" w:color="auto" w:fill="auto"/>
            <w:vAlign w:val="center"/>
          </w:tcPr>
          <w:p>
            <w:pPr>
              <w:bidi w:val="0"/>
              <w:spacing w:line="240" w:lineRule="auto"/>
              <w:jc w:val="center"/>
              <w:rPr>
                <w:color w:val="auto"/>
                <w:sz w:val="21"/>
                <w:szCs w:val="21"/>
                <w:highlight w:val="none"/>
              </w:rPr>
            </w:pPr>
          </w:p>
        </w:tc>
        <w:tc>
          <w:tcPr>
            <w:tcW w:w="863"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涂料</w:t>
            </w:r>
          </w:p>
          <w:p>
            <w:pPr>
              <w:bidi w:val="0"/>
              <w:spacing w:line="240" w:lineRule="auto"/>
              <w:jc w:val="center"/>
              <w:rPr>
                <w:color w:val="auto"/>
                <w:sz w:val="21"/>
                <w:szCs w:val="21"/>
                <w:highlight w:val="none"/>
              </w:rPr>
            </w:pPr>
            <w:r>
              <w:rPr>
                <w:rFonts w:hint="eastAsia"/>
                <w:color w:val="auto"/>
                <w:sz w:val="21"/>
                <w:szCs w:val="21"/>
                <w:highlight w:val="none"/>
              </w:rPr>
              <w:t>（PB（</w:t>
            </w:r>
            <w:r>
              <w:rPr>
                <w:rFonts w:hint="eastAsia"/>
                <w:color w:val="auto"/>
                <w:sz w:val="21"/>
                <w:szCs w:val="21"/>
                <w:highlight w:val="none"/>
              </w:rPr>
              <w:fldChar w:fldCharType="begin"/>
            </w:r>
            <w:r>
              <w:rPr>
                <w:rFonts w:hint="eastAsia"/>
                <w:color w:val="auto"/>
                <w:sz w:val="21"/>
                <w:szCs w:val="21"/>
                <w:highlight w:val="none"/>
              </w:rPr>
              <w:instrText xml:space="preserve"> = 1 \* ROMAN </w:instrText>
            </w:r>
            <w:r>
              <w:rPr>
                <w:rFonts w:hint="eastAsia"/>
                <w:color w:val="auto"/>
                <w:sz w:val="21"/>
                <w:szCs w:val="21"/>
                <w:highlight w:val="none"/>
              </w:rPr>
              <w:fldChar w:fldCharType="separate"/>
            </w:r>
            <w:r>
              <w:rPr>
                <w:rFonts w:hint="eastAsia"/>
                <w:color w:val="auto"/>
                <w:sz w:val="21"/>
                <w:szCs w:val="21"/>
                <w:highlight w:val="none"/>
              </w:rPr>
              <w:t>I</w:t>
            </w:r>
            <w:r>
              <w:rPr>
                <w:rFonts w:hint="eastAsia"/>
                <w:color w:val="auto"/>
                <w:sz w:val="21"/>
                <w:szCs w:val="21"/>
                <w:highlight w:val="none"/>
              </w:rPr>
              <w:fldChar w:fldCharType="end"/>
            </w:r>
            <w:r>
              <w:rPr>
                <w:rFonts w:hint="eastAsia"/>
                <w:color w:val="auto"/>
                <w:sz w:val="21"/>
                <w:szCs w:val="21"/>
                <w:highlight w:val="none"/>
              </w:rPr>
              <w:t>）/ PB（</w:t>
            </w:r>
            <w:r>
              <w:rPr>
                <w:rFonts w:hint="eastAsia"/>
                <w:color w:val="auto"/>
                <w:sz w:val="21"/>
                <w:szCs w:val="21"/>
                <w:highlight w:val="none"/>
              </w:rPr>
              <w:fldChar w:fldCharType="begin"/>
            </w:r>
            <w:r>
              <w:rPr>
                <w:rFonts w:hint="eastAsia"/>
                <w:color w:val="auto"/>
                <w:sz w:val="21"/>
                <w:szCs w:val="21"/>
                <w:highlight w:val="none"/>
              </w:rPr>
              <w:instrText xml:space="preserve"> = 2 \* ROMAN </w:instrText>
            </w:r>
            <w:r>
              <w:rPr>
                <w:rFonts w:hint="eastAsia"/>
                <w:color w:val="auto"/>
                <w:sz w:val="21"/>
                <w:szCs w:val="21"/>
                <w:highlight w:val="none"/>
              </w:rPr>
              <w:fldChar w:fldCharType="separate"/>
            </w:r>
            <w:r>
              <w:rPr>
                <w:rFonts w:hint="eastAsia"/>
                <w:color w:val="auto"/>
                <w:sz w:val="21"/>
                <w:szCs w:val="21"/>
                <w:highlight w:val="none"/>
              </w:rPr>
              <w:t>II</w:t>
            </w:r>
            <w:r>
              <w:rPr>
                <w:rFonts w:hint="eastAsia"/>
                <w:color w:val="auto"/>
                <w:sz w:val="21"/>
                <w:szCs w:val="21"/>
                <w:highlight w:val="none"/>
              </w:rPr>
              <w:fldChar w:fldCharType="end"/>
            </w:r>
            <w:r>
              <w:rPr>
                <w:rFonts w:hint="eastAsia"/>
                <w:color w:val="auto"/>
                <w:sz w:val="21"/>
                <w:szCs w:val="21"/>
                <w:highlight w:val="none"/>
              </w:rPr>
              <w:t>）/聚氨酯PU/聚合物水泥JS）</w:t>
            </w:r>
          </w:p>
        </w:tc>
        <w:tc>
          <w:tcPr>
            <w:tcW w:w="929"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温度变形追从性、抗剪切强度、抗拉拔、耐久性、与沥青混合料结合性能、施工性能</w:t>
            </w:r>
          </w:p>
        </w:tc>
        <w:tc>
          <w:tcPr>
            <w:tcW w:w="1002"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(JC／T975-2005)《道桥用防水涂料》要求的材料通用性能及应用性能</w:t>
            </w:r>
          </w:p>
        </w:tc>
        <w:tc>
          <w:tcPr>
            <w:tcW w:w="800"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钢桥桥面防水构造是钢桥桥面沥青混合料铺装体系的一部分，一般应整体设计、综合验证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595" w:type="pct"/>
            <w:vMerge w:val="continue"/>
            <w:shd w:val="clear" w:color="auto" w:fill="auto"/>
            <w:vAlign w:val="center"/>
          </w:tcPr>
          <w:p>
            <w:pPr>
              <w:bidi w:val="0"/>
              <w:spacing w:line="240" w:lineRule="auto"/>
              <w:jc w:val="center"/>
              <w:rPr>
                <w:color w:val="auto"/>
                <w:sz w:val="21"/>
                <w:szCs w:val="21"/>
                <w:highlight w:val="none"/>
              </w:rPr>
            </w:pPr>
          </w:p>
        </w:tc>
        <w:tc>
          <w:tcPr>
            <w:tcW w:w="808" w:type="pct"/>
            <w:vMerge w:val="restar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水泥混凝土铺装</w:t>
            </w:r>
          </w:p>
        </w:tc>
        <w:tc>
          <w:tcPr>
            <w:tcW w:w="863"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表面处理</w:t>
            </w:r>
          </w:p>
          <w:p>
            <w:pPr>
              <w:bidi w:val="0"/>
              <w:spacing w:line="240" w:lineRule="auto"/>
              <w:jc w:val="center"/>
              <w:rPr>
                <w:color w:val="auto"/>
                <w:sz w:val="21"/>
                <w:szCs w:val="21"/>
                <w:highlight w:val="none"/>
              </w:rPr>
            </w:pPr>
            <w:r>
              <w:rPr>
                <w:rFonts w:hint="eastAsia"/>
                <w:color w:val="auto"/>
                <w:sz w:val="21"/>
                <w:szCs w:val="21"/>
                <w:highlight w:val="none"/>
              </w:rPr>
              <w:t>（水泥基渗透结晶型防水材料）</w:t>
            </w:r>
          </w:p>
        </w:tc>
        <w:tc>
          <w:tcPr>
            <w:tcW w:w="929" w:type="pct"/>
            <w:vMerge w:val="restar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w:t>
            </w:r>
          </w:p>
        </w:tc>
        <w:tc>
          <w:tcPr>
            <w:tcW w:w="1002"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自愈、与面层结合的性能</w:t>
            </w:r>
          </w:p>
        </w:tc>
        <w:tc>
          <w:tcPr>
            <w:tcW w:w="800" w:type="pct"/>
            <w:shd w:val="clear" w:color="auto" w:fill="auto"/>
            <w:vAlign w:val="center"/>
          </w:tcPr>
          <w:p>
            <w:pPr>
              <w:bidi w:val="0"/>
              <w:spacing w:line="24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5" w:type="pct"/>
            <w:vMerge w:val="continue"/>
            <w:shd w:val="clear" w:color="auto" w:fill="auto"/>
            <w:vAlign w:val="center"/>
          </w:tcPr>
          <w:p>
            <w:pPr>
              <w:bidi w:val="0"/>
              <w:spacing w:line="240" w:lineRule="auto"/>
              <w:jc w:val="center"/>
              <w:rPr>
                <w:color w:val="auto"/>
                <w:sz w:val="21"/>
                <w:szCs w:val="21"/>
                <w:highlight w:val="none"/>
              </w:rPr>
            </w:pPr>
          </w:p>
        </w:tc>
        <w:tc>
          <w:tcPr>
            <w:tcW w:w="808" w:type="pct"/>
            <w:vMerge w:val="continue"/>
            <w:shd w:val="clear" w:color="auto" w:fill="auto"/>
            <w:vAlign w:val="center"/>
          </w:tcPr>
          <w:p>
            <w:pPr>
              <w:bidi w:val="0"/>
              <w:spacing w:line="240" w:lineRule="auto"/>
              <w:jc w:val="center"/>
              <w:rPr>
                <w:color w:val="auto"/>
                <w:sz w:val="21"/>
                <w:szCs w:val="21"/>
                <w:highlight w:val="none"/>
              </w:rPr>
            </w:pPr>
          </w:p>
        </w:tc>
        <w:tc>
          <w:tcPr>
            <w:tcW w:w="863"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基材添加</w:t>
            </w:r>
          </w:p>
          <w:p>
            <w:pPr>
              <w:bidi w:val="0"/>
              <w:spacing w:line="240" w:lineRule="auto"/>
              <w:jc w:val="center"/>
              <w:rPr>
                <w:color w:val="auto"/>
                <w:sz w:val="21"/>
                <w:szCs w:val="21"/>
                <w:highlight w:val="none"/>
              </w:rPr>
            </w:pPr>
            <w:r>
              <w:rPr>
                <w:rFonts w:hint="eastAsia"/>
                <w:color w:val="auto"/>
                <w:sz w:val="21"/>
                <w:szCs w:val="21"/>
                <w:highlight w:val="none"/>
              </w:rPr>
              <w:t>(防水添加剂)</w:t>
            </w:r>
          </w:p>
        </w:tc>
        <w:tc>
          <w:tcPr>
            <w:tcW w:w="929" w:type="pct"/>
            <w:vMerge w:val="continue"/>
            <w:shd w:val="clear" w:color="auto" w:fill="auto"/>
            <w:vAlign w:val="center"/>
          </w:tcPr>
          <w:p>
            <w:pPr>
              <w:bidi w:val="0"/>
              <w:spacing w:line="240" w:lineRule="auto"/>
              <w:jc w:val="center"/>
              <w:rPr>
                <w:color w:val="auto"/>
                <w:sz w:val="21"/>
                <w:szCs w:val="21"/>
                <w:highlight w:val="none"/>
              </w:rPr>
            </w:pPr>
          </w:p>
        </w:tc>
        <w:tc>
          <w:tcPr>
            <w:tcW w:w="1002"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自愈、与面层结合的性能</w:t>
            </w:r>
          </w:p>
        </w:tc>
        <w:tc>
          <w:tcPr>
            <w:tcW w:w="800" w:type="pct"/>
            <w:shd w:val="clear" w:color="auto" w:fill="auto"/>
            <w:vAlign w:val="center"/>
          </w:tcPr>
          <w:p>
            <w:pPr>
              <w:bidi w:val="0"/>
              <w:spacing w:line="24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595" w:type="pct"/>
            <w:vMerge w:val="restar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非机动车道（包括自行车专用桥）</w:t>
            </w:r>
          </w:p>
        </w:tc>
        <w:tc>
          <w:tcPr>
            <w:tcW w:w="808" w:type="pct"/>
            <w:vMerge w:val="restar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沥青混合料铺装</w:t>
            </w:r>
          </w:p>
        </w:tc>
        <w:tc>
          <w:tcPr>
            <w:tcW w:w="863"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卷材</w:t>
            </w:r>
          </w:p>
          <w:p>
            <w:pPr>
              <w:bidi w:val="0"/>
              <w:spacing w:line="240" w:lineRule="auto"/>
              <w:jc w:val="center"/>
              <w:rPr>
                <w:color w:val="auto"/>
                <w:sz w:val="21"/>
                <w:szCs w:val="21"/>
                <w:highlight w:val="none"/>
              </w:rPr>
            </w:pPr>
            <w:r>
              <w:rPr>
                <w:rFonts w:hint="eastAsia"/>
                <w:color w:val="auto"/>
                <w:sz w:val="21"/>
                <w:szCs w:val="21"/>
                <w:highlight w:val="none"/>
              </w:rPr>
              <w:t>（SBS改性沥青/APP(</w:t>
            </w:r>
            <w:r>
              <w:rPr>
                <w:rFonts w:hint="eastAsia"/>
                <w:color w:val="auto"/>
                <w:sz w:val="21"/>
                <w:szCs w:val="21"/>
                <w:highlight w:val="none"/>
              </w:rPr>
              <w:fldChar w:fldCharType="begin"/>
            </w:r>
            <w:r>
              <w:rPr>
                <w:rFonts w:hint="eastAsia"/>
                <w:color w:val="auto"/>
                <w:sz w:val="21"/>
                <w:szCs w:val="21"/>
                <w:highlight w:val="none"/>
              </w:rPr>
              <w:instrText xml:space="preserve"> = 1 \* ROMAN </w:instrText>
            </w:r>
            <w:r>
              <w:rPr>
                <w:rFonts w:hint="eastAsia"/>
                <w:color w:val="auto"/>
                <w:sz w:val="21"/>
                <w:szCs w:val="21"/>
                <w:highlight w:val="none"/>
              </w:rPr>
              <w:fldChar w:fldCharType="separate"/>
            </w:r>
            <w:r>
              <w:rPr>
                <w:rFonts w:hint="eastAsia"/>
                <w:color w:val="auto"/>
                <w:sz w:val="21"/>
                <w:szCs w:val="21"/>
                <w:highlight w:val="none"/>
              </w:rPr>
              <w:t>I</w:t>
            </w:r>
            <w:r>
              <w:rPr>
                <w:rFonts w:hint="eastAsia"/>
                <w:color w:val="auto"/>
                <w:sz w:val="21"/>
                <w:szCs w:val="21"/>
                <w:highlight w:val="none"/>
              </w:rPr>
              <w:fldChar w:fldCharType="end"/>
            </w:r>
            <w:r>
              <w:rPr>
                <w:rFonts w:hint="eastAsia"/>
                <w:color w:val="auto"/>
                <w:sz w:val="21"/>
                <w:szCs w:val="21"/>
                <w:highlight w:val="none"/>
              </w:rPr>
              <w:t>) /APP(</w:t>
            </w:r>
            <w:r>
              <w:rPr>
                <w:rFonts w:hint="eastAsia"/>
                <w:color w:val="auto"/>
                <w:sz w:val="21"/>
                <w:szCs w:val="21"/>
                <w:highlight w:val="none"/>
              </w:rPr>
              <w:fldChar w:fldCharType="begin"/>
            </w:r>
            <w:r>
              <w:rPr>
                <w:rFonts w:hint="eastAsia"/>
                <w:color w:val="auto"/>
                <w:sz w:val="21"/>
                <w:szCs w:val="21"/>
                <w:highlight w:val="none"/>
              </w:rPr>
              <w:instrText xml:space="preserve"> = 2 \* ROMAN </w:instrText>
            </w:r>
            <w:r>
              <w:rPr>
                <w:rFonts w:hint="eastAsia"/>
                <w:color w:val="auto"/>
                <w:sz w:val="21"/>
                <w:szCs w:val="21"/>
                <w:highlight w:val="none"/>
              </w:rPr>
              <w:fldChar w:fldCharType="separate"/>
            </w:r>
            <w:r>
              <w:rPr>
                <w:rFonts w:hint="eastAsia"/>
                <w:color w:val="auto"/>
                <w:sz w:val="21"/>
                <w:szCs w:val="21"/>
                <w:highlight w:val="none"/>
              </w:rPr>
              <w:t>II</w:t>
            </w:r>
            <w:r>
              <w:rPr>
                <w:rFonts w:hint="eastAsia"/>
                <w:color w:val="auto"/>
                <w:sz w:val="21"/>
                <w:szCs w:val="21"/>
                <w:highlight w:val="none"/>
              </w:rPr>
              <w:fldChar w:fldCharType="end"/>
            </w:r>
            <w:r>
              <w:rPr>
                <w:rFonts w:hint="eastAsia"/>
                <w:color w:val="auto"/>
                <w:sz w:val="21"/>
                <w:szCs w:val="21"/>
                <w:highlight w:val="none"/>
              </w:rPr>
              <w:t>) /SBS自粘）</w:t>
            </w:r>
          </w:p>
        </w:tc>
        <w:tc>
          <w:tcPr>
            <w:tcW w:w="929"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w:t>
            </w:r>
          </w:p>
        </w:tc>
        <w:tc>
          <w:tcPr>
            <w:tcW w:w="1002"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(JC∕T 974-2005 )《道桥用改性沥青防水卷材》要求的材料通用性能及应用性能</w:t>
            </w:r>
          </w:p>
        </w:tc>
        <w:tc>
          <w:tcPr>
            <w:tcW w:w="800" w:type="pct"/>
            <w:shd w:val="clear" w:color="auto" w:fill="auto"/>
            <w:vAlign w:val="center"/>
          </w:tcPr>
          <w:p>
            <w:pPr>
              <w:bidi w:val="0"/>
              <w:spacing w:line="24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595" w:type="pct"/>
            <w:vMerge w:val="continue"/>
            <w:shd w:val="clear" w:color="auto" w:fill="auto"/>
            <w:vAlign w:val="center"/>
          </w:tcPr>
          <w:p>
            <w:pPr>
              <w:bidi w:val="0"/>
              <w:spacing w:line="240" w:lineRule="auto"/>
              <w:jc w:val="center"/>
              <w:rPr>
                <w:color w:val="auto"/>
                <w:sz w:val="21"/>
                <w:szCs w:val="21"/>
                <w:highlight w:val="none"/>
              </w:rPr>
            </w:pPr>
          </w:p>
        </w:tc>
        <w:tc>
          <w:tcPr>
            <w:tcW w:w="808" w:type="pct"/>
            <w:vMerge w:val="continue"/>
            <w:shd w:val="clear" w:color="auto" w:fill="auto"/>
            <w:vAlign w:val="center"/>
          </w:tcPr>
          <w:p>
            <w:pPr>
              <w:bidi w:val="0"/>
              <w:spacing w:line="240" w:lineRule="auto"/>
              <w:jc w:val="center"/>
              <w:rPr>
                <w:color w:val="auto"/>
                <w:sz w:val="21"/>
                <w:szCs w:val="21"/>
                <w:highlight w:val="none"/>
              </w:rPr>
            </w:pPr>
          </w:p>
        </w:tc>
        <w:tc>
          <w:tcPr>
            <w:tcW w:w="863"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涂料</w:t>
            </w:r>
          </w:p>
          <w:p>
            <w:pPr>
              <w:bidi w:val="0"/>
              <w:spacing w:line="240" w:lineRule="auto"/>
              <w:jc w:val="center"/>
              <w:rPr>
                <w:color w:val="auto"/>
                <w:sz w:val="21"/>
                <w:szCs w:val="21"/>
                <w:highlight w:val="none"/>
              </w:rPr>
            </w:pPr>
            <w:r>
              <w:rPr>
                <w:rFonts w:hint="eastAsia"/>
                <w:color w:val="auto"/>
                <w:sz w:val="21"/>
                <w:szCs w:val="21"/>
                <w:highlight w:val="none"/>
              </w:rPr>
              <w:t>（PB（</w:t>
            </w:r>
            <w:r>
              <w:rPr>
                <w:rFonts w:hint="eastAsia"/>
                <w:color w:val="auto"/>
                <w:sz w:val="21"/>
                <w:szCs w:val="21"/>
                <w:highlight w:val="none"/>
              </w:rPr>
              <w:fldChar w:fldCharType="begin"/>
            </w:r>
            <w:r>
              <w:rPr>
                <w:rFonts w:hint="eastAsia"/>
                <w:color w:val="auto"/>
                <w:sz w:val="21"/>
                <w:szCs w:val="21"/>
                <w:highlight w:val="none"/>
              </w:rPr>
              <w:instrText xml:space="preserve"> = 1 \* ROMAN </w:instrText>
            </w:r>
            <w:r>
              <w:rPr>
                <w:rFonts w:hint="eastAsia"/>
                <w:color w:val="auto"/>
                <w:sz w:val="21"/>
                <w:szCs w:val="21"/>
                <w:highlight w:val="none"/>
              </w:rPr>
              <w:fldChar w:fldCharType="separate"/>
            </w:r>
            <w:r>
              <w:rPr>
                <w:rFonts w:hint="eastAsia"/>
                <w:color w:val="auto"/>
                <w:sz w:val="21"/>
                <w:szCs w:val="21"/>
                <w:highlight w:val="none"/>
              </w:rPr>
              <w:t>I</w:t>
            </w:r>
            <w:r>
              <w:rPr>
                <w:rFonts w:hint="eastAsia"/>
                <w:color w:val="auto"/>
                <w:sz w:val="21"/>
                <w:szCs w:val="21"/>
                <w:highlight w:val="none"/>
              </w:rPr>
              <w:fldChar w:fldCharType="end"/>
            </w:r>
            <w:r>
              <w:rPr>
                <w:rFonts w:hint="eastAsia"/>
                <w:color w:val="auto"/>
                <w:sz w:val="21"/>
                <w:szCs w:val="21"/>
                <w:highlight w:val="none"/>
              </w:rPr>
              <w:t>）/ PB（</w:t>
            </w:r>
            <w:r>
              <w:rPr>
                <w:rFonts w:hint="eastAsia"/>
                <w:color w:val="auto"/>
                <w:sz w:val="21"/>
                <w:szCs w:val="21"/>
                <w:highlight w:val="none"/>
              </w:rPr>
              <w:fldChar w:fldCharType="begin"/>
            </w:r>
            <w:r>
              <w:rPr>
                <w:rFonts w:hint="eastAsia"/>
                <w:color w:val="auto"/>
                <w:sz w:val="21"/>
                <w:szCs w:val="21"/>
                <w:highlight w:val="none"/>
              </w:rPr>
              <w:instrText xml:space="preserve"> = 2 \* ROMAN </w:instrText>
            </w:r>
            <w:r>
              <w:rPr>
                <w:rFonts w:hint="eastAsia"/>
                <w:color w:val="auto"/>
                <w:sz w:val="21"/>
                <w:szCs w:val="21"/>
                <w:highlight w:val="none"/>
              </w:rPr>
              <w:fldChar w:fldCharType="separate"/>
            </w:r>
            <w:r>
              <w:rPr>
                <w:rFonts w:hint="eastAsia"/>
                <w:color w:val="auto"/>
                <w:sz w:val="21"/>
                <w:szCs w:val="21"/>
                <w:highlight w:val="none"/>
              </w:rPr>
              <w:t>II</w:t>
            </w:r>
            <w:r>
              <w:rPr>
                <w:rFonts w:hint="eastAsia"/>
                <w:color w:val="auto"/>
                <w:sz w:val="21"/>
                <w:szCs w:val="21"/>
                <w:highlight w:val="none"/>
              </w:rPr>
              <w:fldChar w:fldCharType="end"/>
            </w:r>
            <w:r>
              <w:rPr>
                <w:rFonts w:hint="eastAsia"/>
                <w:color w:val="auto"/>
                <w:sz w:val="21"/>
                <w:szCs w:val="21"/>
                <w:highlight w:val="none"/>
              </w:rPr>
              <w:t>）/聚氨酯PU/聚合物水泥JS）</w:t>
            </w:r>
          </w:p>
        </w:tc>
        <w:tc>
          <w:tcPr>
            <w:tcW w:w="929"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温度变形追从性、抗剪切强度、抗拉拔、耐久性、与沥青混合料结合性能、施工性能</w:t>
            </w:r>
          </w:p>
        </w:tc>
        <w:tc>
          <w:tcPr>
            <w:tcW w:w="1002"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(JC／T975-2005)《道桥用防水涂料》要求的材料通用性能及应用性能</w:t>
            </w:r>
          </w:p>
        </w:tc>
        <w:tc>
          <w:tcPr>
            <w:tcW w:w="800"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钢桥桥面防水构造是钢桥桥面沥青混合料铺装体系的一部分，一般应整体设计、综合验证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95" w:type="pct"/>
            <w:vMerge w:val="continue"/>
            <w:shd w:val="clear" w:color="auto" w:fill="auto"/>
            <w:vAlign w:val="center"/>
          </w:tcPr>
          <w:p>
            <w:pPr>
              <w:bidi w:val="0"/>
              <w:spacing w:line="240" w:lineRule="auto"/>
              <w:jc w:val="center"/>
              <w:rPr>
                <w:color w:val="auto"/>
                <w:sz w:val="21"/>
                <w:szCs w:val="21"/>
                <w:highlight w:val="none"/>
              </w:rPr>
            </w:pPr>
          </w:p>
        </w:tc>
        <w:tc>
          <w:tcPr>
            <w:tcW w:w="808" w:type="pct"/>
            <w:vMerge w:val="restar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水泥混凝土铺装</w:t>
            </w:r>
          </w:p>
        </w:tc>
        <w:tc>
          <w:tcPr>
            <w:tcW w:w="863"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表面处理</w:t>
            </w:r>
          </w:p>
          <w:p>
            <w:pPr>
              <w:bidi w:val="0"/>
              <w:spacing w:line="240" w:lineRule="auto"/>
              <w:jc w:val="center"/>
              <w:rPr>
                <w:color w:val="auto"/>
                <w:sz w:val="21"/>
                <w:szCs w:val="21"/>
                <w:highlight w:val="none"/>
              </w:rPr>
            </w:pPr>
            <w:r>
              <w:rPr>
                <w:rFonts w:hint="eastAsia"/>
                <w:color w:val="auto"/>
                <w:sz w:val="21"/>
                <w:szCs w:val="21"/>
                <w:highlight w:val="none"/>
              </w:rPr>
              <w:t>（水泥基渗透结晶型防水材料）</w:t>
            </w:r>
          </w:p>
        </w:tc>
        <w:tc>
          <w:tcPr>
            <w:tcW w:w="929" w:type="pct"/>
            <w:vMerge w:val="restar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w:t>
            </w:r>
          </w:p>
        </w:tc>
        <w:tc>
          <w:tcPr>
            <w:tcW w:w="1002"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自愈、与面层结合的性能</w:t>
            </w:r>
          </w:p>
        </w:tc>
        <w:tc>
          <w:tcPr>
            <w:tcW w:w="800" w:type="pct"/>
            <w:shd w:val="clear" w:color="auto" w:fill="auto"/>
            <w:vAlign w:val="center"/>
          </w:tcPr>
          <w:p>
            <w:pPr>
              <w:bidi w:val="0"/>
              <w:spacing w:line="24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95" w:type="pct"/>
            <w:vMerge w:val="continue"/>
            <w:shd w:val="clear" w:color="auto" w:fill="auto"/>
            <w:vAlign w:val="center"/>
          </w:tcPr>
          <w:p>
            <w:pPr>
              <w:bidi w:val="0"/>
              <w:spacing w:line="240" w:lineRule="auto"/>
              <w:jc w:val="center"/>
              <w:rPr>
                <w:color w:val="auto"/>
                <w:sz w:val="21"/>
                <w:szCs w:val="21"/>
                <w:highlight w:val="none"/>
              </w:rPr>
            </w:pPr>
          </w:p>
        </w:tc>
        <w:tc>
          <w:tcPr>
            <w:tcW w:w="808" w:type="pct"/>
            <w:vMerge w:val="continue"/>
            <w:shd w:val="clear" w:color="auto" w:fill="auto"/>
            <w:vAlign w:val="center"/>
          </w:tcPr>
          <w:p>
            <w:pPr>
              <w:bidi w:val="0"/>
              <w:spacing w:line="240" w:lineRule="auto"/>
              <w:jc w:val="center"/>
              <w:rPr>
                <w:color w:val="auto"/>
                <w:sz w:val="21"/>
                <w:szCs w:val="21"/>
                <w:highlight w:val="none"/>
              </w:rPr>
            </w:pPr>
          </w:p>
        </w:tc>
        <w:tc>
          <w:tcPr>
            <w:tcW w:w="863"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基材添加</w:t>
            </w:r>
          </w:p>
          <w:p>
            <w:pPr>
              <w:bidi w:val="0"/>
              <w:spacing w:line="240" w:lineRule="auto"/>
              <w:jc w:val="center"/>
              <w:rPr>
                <w:color w:val="auto"/>
                <w:sz w:val="21"/>
                <w:szCs w:val="21"/>
                <w:highlight w:val="none"/>
              </w:rPr>
            </w:pPr>
            <w:r>
              <w:rPr>
                <w:rFonts w:hint="eastAsia"/>
                <w:color w:val="auto"/>
                <w:sz w:val="21"/>
                <w:szCs w:val="21"/>
                <w:highlight w:val="none"/>
              </w:rPr>
              <w:t>(防水添加剂)</w:t>
            </w:r>
          </w:p>
        </w:tc>
        <w:tc>
          <w:tcPr>
            <w:tcW w:w="929" w:type="pct"/>
            <w:vMerge w:val="continue"/>
            <w:shd w:val="clear" w:color="auto" w:fill="auto"/>
            <w:vAlign w:val="center"/>
          </w:tcPr>
          <w:p>
            <w:pPr>
              <w:bidi w:val="0"/>
              <w:spacing w:line="240" w:lineRule="auto"/>
              <w:jc w:val="center"/>
              <w:rPr>
                <w:color w:val="auto"/>
                <w:sz w:val="21"/>
                <w:szCs w:val="21"/>
                <w:highlight w:val="none"/>
              </w:rPr>
            </w:pPr>
          </w:p>
        </w:tc>
        <w:tc>
          <w:tcPr>
            <w:tcW w:w="1002"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自愈、与面层结合的性能</w:t>
            </w:r>
          </w:p>
        </w:tc>
        <w:tc>
          <w:tcPr>
            <w:tcW w:w="800" w:type="pct"/>
            <w:shd w:val="clear" w:color="auto" w:fill="auto"/>
            <w:vAlign w:val="center"/>
          </w:tcPr>
          <w:p>
            <w:pPr>
              <w:bidi w:val="0"/>
              <w:spacing w:line="24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95" w:type="pct"/>
            <w:vMerge w:val="continue"/>
            <w:shd w:val="clear" w:color="auto" w:fill="auto"/>
            <w:vAlign w:val="center"/>
          </w:tcPr>
          <w:p>
            <w:pPr>
              <w:bidi w:val="0"/>
              <w:spacing w:line="240" w:lineRule="auto"/>
              <w:jc w:val="center"/>
              <w:rPr>
                <w:color w:val="auto"/>
                <w:sz w:val="21"/>
                <w:szCs w:val="21"/>
                <w:highlight w:val="none"/>
              </w:rPr>
            </w:pPr>
          </w:p>
        </w:tc>
        <w:tc>
          <w:tcPr>
            <w:tcW w:w="808"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碎石聚合物</w:t>
            </w:r>
          </w:p>
        </w:tc>
        <w:tc>
          <w:tcPr>
            <w:tcW w:w="863"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涂料</w:t>
            </w:r>
          </w:p>
          <w:p>
            <w:pPr>
              <w:bidi w:val="0"/>
              <w:spacing w:line="240" w:lineRule="auto"/>
              <w:jc w:val="center"/>
              <w:rPr>
                <w:color w:val="auto"/>
                <w:sz w:val="21"/>
                <w:szCs w:val="21"/>
                <w:highlight w:val="none"/>
              </w:rPr>
            </w:pPr>
            <w:r>
              <w:rPr>
                <w:rFonts w:hint="eastAsia"/>
                <w:color w:val="auto"/>
                <w:sz w:val="21"/>
                <w:szCs w:val="21"/>
                <w:highlight w:val="none"/>
              </w:rPr>
              <w:t>（材料）</w:t>
            </w:r>
          </w:p>
        </w:tc>
        <w:tc>
          <w:tcPr>
            <w:tcW w:w="929"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耐磨、防滑、防紫外线、温度变形追从性、抗拉拔、耐久性、外观、颜色</w:t>
            </w:r>
          </w:p>
        </w:tc>
        <w:tc>
          <w:tcPr>
            <w:tcW w:w="1002"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耐磨、防滑、防紫外线、抗拉拔、耐久性、外观、颜色</w:t>
            </w:r>
          </w:p>
        </w:tc>
        <w:tc>
          <w:tcPr>
            <w:tcW w:w="800" w:type="pct"/>
            <w:shd w:val="clear" w:color="auto" w:fill="auto"/>
            <w:vAlign w:val="center"/>
          </w:tcPr>
          <w:p>
            <w:pPr>
              <w:bidi w:val="0"/>
              <w:spacing w:line="24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restar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人行道</w:t>
            </w:r>
          </w:p>
          <w:p>
            <w:pPr>
              <w:bidi w:val="0"/>
              <w:spacing w:line="240" w:lineRule="auto"/>
              <w:jc w:val="center"/>
              <w:rPr>
                <w:color w:val="auto"/>
                <w:sz w:val="21"/>
                <w:szCs w:val="21"/>
                <w:highlight w:val="none"/>
              </w:rPr>
            </w:pPr>
            <w:r>
              <w:rPr>
                <w:rFonts w:hint="eastAsia"/>
                <w:color w:val="auto"/>
                <w:sz w:val="21"/>
                <w:szCs w:val="21"/>
                <w:highlight w:val="none"/>
              </w:rPr>
              <w:t>（包括人行天桥）</w:t>
            </w:r>
          </w:p>
        </w:tc>
        <w:tc>
          <w:tcPr>
            <w:tcW w:w="808"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单层防水体系</w:t>
            </w:r>
          </w:p>
        </w:tc>
        <w:tc>
          <w:tcPr>
            <w:tcW w:w="863"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涂料</w:t>
            </w:r>
          </w:p>
          <w:p>
            <w:pPr>
              <w:bidi w:val="0"/>
              <w:spacing w:line="240" w:lineRule="auto"/>
              <w:jc w:val="center"/>
              <w:rPr>
                <w:color w:val="auto"/>
                <w:sz w:val="21"/>
                <w:szCs w:val="21"/>
                <w:highlight w:val="none"/>
              </w:rPr>
            </w:pPr>
          </w:p>
        </w:tc>
        <w:tc>
          <w:tcPr>
            <w:tcW w:w="929"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耐磨、防滑、防紫外线、温度变形追从性、抗拉拔、耐久性、外观、颜色</w:t>
            </w:r>
          </w:p>
        </w:tc>
        <w:tc>
          <w:tcPr>
            <w:tcW w:w="1002"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耐磨、防滑、防紫外线、抗拉拔、耐久性、外观、颜色</w:t>
            </w:r>
          </w:p>
        </w:tc>
        <w:tc>
          <w:tcPr>
            <w:tcW w:w="800"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指直接承载行人的防水体系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595" w:type="pct"/>
            <w:vMerge w:val="continue"/>
            <w:shd w:val="clear" w:color="auto" w:fill="auto"/>
            <w:vAlign w:val="center"/>
          </w:tcPr>
          <w:p>
            <w:pPr>
              <w:bidi w:val="0"/>
              <w:spacing w:line="240" w:lineRule="auto"/>
              <w:jc w:val="center"/>
              <w:rPr>
                <w:color w:val="auto"/>
                <w:sz w:val="21"/>
                <w:szCs w:val="21"/>
                <w:highlight w:val="none"/>
              </w:rPr>
            </w:pPr>
          </w:p>
        </w:tc>
        <w:tc>
          <w:tcPr>
            <w:tcW w:w="808" w:type="pct"/>
            <w:vMerge w:val="restar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复合防水体系</w:t>
            </w:r>
          </w:p>
        </w:tc>
        <w:tc>
          <w:tcPr>
            <w:tcW w:w="863"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涂料</w:t>
            </w:r>
          </w:p>
          <w:p>
            <w:pPr>
              <w:bidi w:val="0"/>
              <w:spacing w:line="240" w:lineRule="auto"/>
              <w:jc w:val="center"/>
              <w:rPr>
                <w:color w:val="auto"/>
                <w:sz w:val="21"/>
                <w:szCs w:val="21"/>
                <w:highlight w:val="none"/>
              </w:rPr>
            </w:pPr>
            <w:r>
              <w:rPr>
                <w:rFonts w:hint="eastAsia"/>
                <w:color w:val="auto"/>
                <w:sz w:val="21"/>
                <w:szCs w:val="21"/>
                <w:highlight w:val="none"/>
              </w:rPr>
              <w:t>(环氧、聚氨脂）</w:t>
            </w:r>
          </w:p>
        </w:tc>
        <w:tc>
          <w:tcPr>
            <w:tcW w:w="929"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温度变形追从性、抗剪切、抗拉拔、耐久性</w:t>
            </w:r>
          </w:p>
        </w:tc>
        <w:tc>
          <w:tcPr>
            <w:tcW w:w="1002"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抗剪切、抗拉拔、耐久性</w:t>
            </w:r>
          </w:p>
        </w:tc>
        <w:tc>
          <w:tcPr>
            <w:tcW w:w="800" w:type="pct"/>
            <w:vMerge w:val="restar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指防水体系表面须另外设置防滑、耐磨保护层的防水体系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595" w:type="pct"/>
            <w:vMerge w:val="continue"/>
            <w:shd w:val="clear" w:color="auto" w:fill="auto"/>
            <w:vAlign w:val="center"/>
          </w:tcPr>
          <w:p>
            <w:pPr>
              <w:bidi w:val="0"/>
              <w:spacing w:line="240" w:lineRule="auto"/>
              <w:jc w:val="center"/>
              <w:rPr>
                <w:color w:val="auto"/>
                <w:sz w:val="21"/>
                <w:szCs w:val="21"/>
                <w:highlight w:val="none"/>
              </w:rPr>
            </w:pPr>
          </w:p>
        </w:tc>
        <w:tc>
          <w:tcPr>
            <w:tcW w:w="808" w:type="pct"/>
            <w:vMerge w:val="continue"/>
            <w:shd w:val="clear" w:color="auto" w:fill="auto"/>
            <w:vAlign w:val="center"/>
          </w:tcPr>
          <w:p>
            <w:pPr>
              <w:bidi w:val="0"/>
              <w:spacing w:line="240" w:lineRule="auto"/>
              <w:jc w:val="center"/>
              <w:rPr>
                <w:color w:val="auto"/>
                <w:sz w:val="21"/>
                <w:szCs w:val="21"/>
                <w:highlight w:val="none"/>
              </w:rPr>
            </w:pPr>
          </w:p>
        </w:tc>
        <w:tc>
          <w:tcPr>
            <w:tcW w:w="863"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基材添加</w:t>
            </w:r>
          </w:p>
          <w:p>
            <w:pPr>
              <w:bidi w:val="0"/>
              <w:spacing w:line="240" w:lineRule="auto"/>
              <w:jc w:val="center"/>
              <w:rPr>
                <w:color w:val="auto"/>
                <w:sz w:val="21"/>
                <w:szCs w:val="21"/>
                <w:highlight w:val="none"/>
              </w:rPr>
            </w:pPr>
            <w:r>
              <w:rPr>
                <w:rFonts w:hint="eastAsia"/>
                <w:color w:val="auto"/>
                <w:sz w:val="21"/>
                <w:szCs w:val="21"/>
                <w:highlight w:val="none"/>
              </w:rPr>
              <w:t>(防水添加剂)</w:t>
            </w:r>
          </w:p>
        </w:tc>
        <w:tc>
          <w:tcPr>
            <w:tcW w:w="929"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w:t>
            </w:r>
          </w:p>
        </w:tc>
        <w:tc>
          <w:tcPr>
            <w:tcW w:w="1002"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抗剪切、抗拉拔、耐久性</w:t>
            </w:r>
          </w:p>
        </w:tc>
        <w:tc>
          <w:tcPr>
            <w:tcW w:w="800" w:type="pct"/>
            <w:vMerge w:val="continue"/>
            <w:shd w:val="clear" w:color="auto" w:fill="auto"/>
            <w:vAlign w:val="center"/>
          </w:tcPr>
          <w:p>
            <w:pPr>
              <w:bidi w:val="0"/>
              <w:spacing w:line="24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restar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隔离带（包括中央隔离带或者路侧隔离带）</w:t>
            </w:r>
          </w:p>
        </w:tc>
        <w:tc>
          <w:tcPr>
            <w:tcW w:w="808"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单层防水体系</w:t>
            </w:r>
          </w:p>
        </w:tc>
        <w:tc>
          <w:tcPr>
            <w:tcW w:w="863"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聚脲</w:t>
            </w:r>
          </w:p>
        </w:tc>
        <w:tc>
          <w:tcPr>
            <w:tcW w:w="929"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防紫外线、温度变形追从性、抗拉拔、耐久性、颜色</w:t>
            </w:r>
          </w:p>
        </w:tc>
        <w:tc>
          <w:tcPr>
            <w:tcW w:w="1002"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防紫外线、抗拉拔、耐久性、颜色</w:t>
            </w:r>
          </w:p>
        </w:tc>
        <w:tc>
          <w:tcPr>
            <w:tcW w:w="800"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指过水、阳光直射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595" w:type="pct"/>
            <w:vMerge w:val="continue"/>
            <w:shd w:val="clear" w:color="auto" w:fill="auto"/>
            <w:vAlign w:val="center"/>
          </w:tcPr>
          <w:p>
            <w:pPr>
              <w:bidi w:val="0"/>
              <w:spacing w:line="240" w:lineRule="auto"/>
              <w:jc w:val="center"/>
              <w:rPr>
                <w:color w:val="auto"/>
                <w:sz w:val="21"/>
                <w:szCs w:val="21"/>
                <w:highlight w:val="none"/>
              </w:rPr>
            </w:pPr>
          </w:p>
        </w:tc>
        <w:tc>
          <w:tcPr>
            <w:tcW w:w="808" w:type="pct"/>
            <w:vMerge w:val="restar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复合防水体</w:t>
            </w:r>
          </w:p>
          <w:p>
            <w:pPr>
              <w:bidi w:val="0"/>
              <w:spacing w:line="240" w:lineRule="auto"/>
              <w:jc w:val="center"/>
              <w:rPr>
                <w:color w:val="auto"/>
                <w:sz w:val="21"/>
                <w:szCs w:val="21"/>
                <w:highlight w:val="none"/>
              </w:rPr>
            </w:pPr>
            <w:r>
              <w:rPr>
                <w:rFonts w:hint="eastAsia"/>
                <w:color w:val="auto"/>
                <w:sz w:val="21"/>
                <w:szCs w:val="21"/>
                <w:highlight w:val="none"/>
              </w:rPr>
              <w:t>系</w:t>
            </w:r>
          </w:p>
        </w:tc>
        <w:tc>
          <w:tcPr>
            <w:tcW w:w="863"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卷材</w:t>
            </w:r>
          </w:p>
          <w:p>
            <w:pPr>
              <w:bidi w:val="0"/>
              <w:spacing w:line="240" w:lineRule="auto"/>
              <w:jc w:val="center"/>
              <w:rPr>
                <w:color w:val="auto"/>
                <w:sz w:val="21"/>
                <w:szCs w:val="21"/>
                <w:highlight w:val="none"/>
              </w:rPr>
            </w:pPr>
            <w:r>
              <w:rPr>
                <w:rFonts w:hint="eastAsia"/>
                <w:color w:val="auto"/>
                <w:sz w:val="21"/>
                <w:szCs w:val="21"/>
                <w:highlight w:val="none"/>
              </w:rPr>
              <w:t>（SBS改性沥青/APP(</w:t>
            </w:r>
            <w:r>
              <w:rPr>
                <w:rFonts w:hint="eastAsia"/>
                <w:color w:val="auto"/>
                <w:sz w:val="21"/>
                <w:szCs w:val="21"/>
                <w:highlight w:val="none"/>
              </w:rPr>
              <w:fldChar w:fldCharType="begin"/>
            </w:r>
            <w:r>
              <w:rPr>
                <w:rFonts w:hint="eastAsia"/>
                <w:color w:val="auto"/>
                <w:sz w:val="21"/>
                <w:szCs w:val="21"/>
                <w:highlight w:val="none"/>
              </w:rPr>
              <w:instrText xml:space="preserve"> = 1 \* ROMAN </w:instrText>
            </w:r>
            <w:r>
              <w:rPr>
                <w:rFonts w:hint="eastAsia"/>
                <w:color w:val="auto"/>
                <w:sz w:val="21"/>
                <w:szCs w:val="21"/>
                <w:highlight w:val="none"/>
              </w:rPr>
              <w:fldChar w:fldCharType="separate"/>
            </w:r>
            <w:r>
              <w:rPr>
                <w:rFonts w:hint="eastAsia"/>
                <w:color w:val="auto"/>
                <w:sz w:val="21"/>
                <w:szCs w:val="21"/>
                <w:highlight w:val="none"/>
              </w:rPr>
              <w:t>I</w:t>
            </w:r>
            <w:r>
              <w:rPr>
                <w:rFonts w:hint="eastAsia"/>
                <w:color w:val="auto"/>
                <w:sz w:val="21"/>
                <w:szCs w:val="21"/>
                <w:highlight w:val="none"/>
              </w:rPr>
              <w:fldChar w:fldCharType="end"/>
            </w:r>
            <w:r>
              <w:rPr>
                <w:rFonts w:hint="eastAsia"/>
                <w:color w:val="auto"/>
                <w:sz w:val="21"/>
                <w:szCs w:val="21"/>
                <w:highlight w:val="none"/>
              </w:rPr>
              <w:t>) /APP(</w:t>
            </w:r>
            <w:r>
              <w:rPr>
                <w:rFonts w:hint="eastAsia"/>
                <w:color w:val="auto"/>
                <w:sz w:val="21"/>
                <w:szCs w:val="21"/>
                <w:highlight w:val="none"/>
              </w:rPr>
              <w:fldChar w:fldCharType="begin"/>
            </w:r>
            <w:r>
              <w:rPr>
                <w:rFonts w:hint="eastAsia"/>
                <w:color w:val="auto"/>
                <w:sz w:val="21"/>
                <w:szCs w:val="21"/>
                <w:highlight w:val="none"/>
              </w:rPr>
              <w:instrText xml:space="preserve"> = 2 \* ROMAN </w:instrText>
            </w:r>
            <w:r>
              <w:rPr>
                <w:rFonts w:hint="eastAsia"/>
                <w:color w:val="auto"/>
                <w:sz w:val="21"/>
                <w:szCs w:val="21"/>
                <w:highlight w:val="none"/>
              </w:rPr>
              <w:fldChar w:fldCharType="separate"/>
            </w:r>
            <w:r>
              <w:rPr>
                <w:rFonts w:hint="eastAsia"/>
                <w:color w:val="auto"/>
                <w:sz w:val="21"/>
                <w:szCs w:val="21"/>
                <w:highlight w:val="none"/>
              </w:rPr>
              <w:t>II</w:t>
            </w:r>
            <w:r>
              <w:rPr>
                <w:rFonts w:hint="eastAsia"/>
                <w:color w:val="auto"/>
                <w:sz w:val="21"/>
                <w:szCs w:val="21"/>
                <w:highlight w:val="none"/>
              </w:rPr>
              <w:fldChar w:fldCharType="end"/>
            </w:r>
            <w:r>
              <w:rPr>
                <w:rFonts w:hint="eastAsia"/>
                <w:color w:val="auto"/>
                <w:sz w:val="21"/>
                <w:szCs w:val="21"/>
                <w:highlight w:val="none"/>
              </w:rPr>
              <w:t>) /SBS自粘）</w:t>
            </w:r>
          </w:p>
        </w:tc>
        <w:tc>
          <w:tcPr>
            <w:tcW w:w="929"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温度变形追从性、抗拉拔、耐久性</w:t>
            </w:r>
          </w:p>
        </w:tc>
        <w:tc>
          <w:tcPr>
            <w:tcW w:w="1002"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抗拉拔、耐久性</w:t>
            </w:r>
          </w:p>
        </w:tc>
        <w:tc>
          <w:tcPr>
            <w:tcW w:w="800" w:type="pct"/>
            <w:vMerge w:val="restar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常用混凝土构造保护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95" w:type="pct"/>
            <w:vMerge w:val="continue"/>
            <w:shd w:val="clear" w:color="auto" w:fill="auto"/>
            <w:vAlign w:val="center"/>
          </w:tcPr>
          <w:p>
            <w:pPr>
              <w:bidi w:val="0"/>
              <w:spacing w:line="240" w:lineRule="auto"/>
              <w:jc w:val="center"/>
              <w:rPr>
                <w:color w:val="auto"/>
                <w:sz w:val="21"/>
                <w:szCs w:val="21"/>
                <w:highlight w:val="none"/>
              </w:rPr>
            </w:pPr>
          </w:p>
        </w:tc>
        <w:tc>
          <w:tcPr>
            <w:tcW w:w="808" w:type="pct"/>
            <w:vMerge w:val="continue"/>
            <w:shd w:val="clear" w:color="auto" w:fill="auto"/>
            <w:vAlign w:val="center"/>
          </w:tcPr>
          <w:p>
            <w:pPr>
              <w:bidi w:val="0"/>
              <w:spacing w:line="240" w:lineRule="auto"/>
              <w:jc w:val="center"/>
              <w:rPr>
                <w:color w:val="auto"/>
                <w:sz w:val="21"/>
                <w:szCs w:val="21"/>
                <w:highlight w:val="none"/>
              </w:rPr>
            </w:pPr>
          </w:p>
        </w:tc>
        <w:tc>
          <w:tcPr>
            <w:tcW w:w="863"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涂料</w:t>
            </w:r>
          </w:p>
          <w:p>
            <w:pPr>
              <w:bidi w:val="0"/>
              <w:spacing w:line="240" w:lineRule="auto"/>
              <w:jc w:val="center"/>
              <w:rPr>
                <w:color w:val="auto"/>
                <w:sz w:val="21"/>
                <w:szCs w:val="21"/>
                <w:highlight w:val="none"/>
              </w:rPr>
            </w:pPr>
            <w:r>
              <w:rPr>
                <w:rFonts w:hint="eastAsia"/>
                <w:color w:val="auto"/>
                <w:sz w:val="21"/>
                <w:szCs w:val="21"/>
                <w:highlight w:val="none"/>
              </w:rPr>
              <w:t>（PB（</w:t>
            </w:r>
            <w:r>
              <w:rPr>
                <w:rFonts w:hint="eastAsia"/>
                <w:color w:val="auto"/>
                <w:sz w:val="21"/>
                <w:szCs w:val="21"/>
                <w:highlight w:val="none"/>
              </w:rPr>
              <w:fldChar w:fldCharType="begin"/>
            </w:r>
            <w:r>
              <w:rPr>
                <w:rFonts w:hint="eastAsia"/>
                <w:color w:val="auto"/>
                <w:sz w:val="21"/>
                <w:szCs w:val="21"/>
                <w:highlight w:val="none"/>
              </w:rPr>
              <w:instrText xml:space="preserve"> = 1 \* ROMAN </w:instrText>
            </w:r>
            <w:r>
              <w:rPr>
                <w:rFonts w:hint="eastAsia"/>
                <w:color w:val="auto"/>
                <w:sz w:val="21"/>
                <w:szCs w:val="21"/>
                <w:highlight w:val="none"/>
              </w:rPr>
              <w:fldChar w:fldCharType="separate"/>
            </w:r>
            <w:r>
              <w:rPr>
                <w:rFonts w:hint="eastAsia"/>
                <w:color w:val="auto"/>
                <w:sz w:val="21"/>
                <w:szCs w:val="21"/>
                <w:highlight w:val="none"/>
              </w:rPr>
              <w:t>I</w:t>
            </w:r>
            <w:r>
              <w:rPr>
                <w:rFonts w:hint="eastAsia"/>
                <w:color w:val="auto"/>
                <w:sz w:val="21"/>
                <w:szCs w:val="21"/>
                <w:highlight w:val="none"/>
              </w:rPr>
              <w:fldChar w:fldCharType="end"/>
            </w:r>
            <w:r>
              <w:rPr>
                <w:rFonts w:hint="eastAsia"/>
                <w:color w:val="auto"/>
                <w:sz w:val="21"/>
                <w:szCs w:val="21"/>
                <w:highlight w:val="none"/>
              </w:rPr>
              <w:t>）/ PB（</w:t>
            </w:r>
            <w:r>
              <w:rPr>
                <w:rFonts w:hint="eastAsia"/>
                <w:color w:val="auto"/>
                <w:sz w:val="21"/>
                <w:szCs w:val="21"/>
                <w:highlight w:val="none"/>
              </w:rPr>
              <w:fldChar w:fldCharType="begin"/>
            </w:r>
            <w:r>
              <w:rPr>
                <w:rFonts w:hint="eastAsia"/>
                <w:color w:val="auto"/>
                <w:sz w:val="21"/>
                <w:szCs w:val="21"/>
                <w:highlight w:val="none"/>
              </w:rPr>
              <w:instrText xml:space="preserve"> = 2 \* ROMAN </w:instrText>
            </w:r>
            <w:r>
              <w:rPr>
                <w:rFonts w:hint="eastAsia"/>
                <w:color w:val="auto"/>
                <w:sz w:val="21"/>
                <w:szCs w:val="21"/>
                <w:highlight w:val="none"/>
              </w:rPr>
              <w:fldChar w:fldCharType="separate"/>
            </w:r>
            <w:r>
              <w:rPr>
                <w:rFonts w:hint="eastAsia"/>
                <w:color w:val="auto"/>
                <w:sz w:val="21"/>
                <w:szCs w:val="21"/>
                <w:highlight w:val="none"/>
              </w:rPr>
              <w:t>II</w:t>
            </w:r>
            <w:r>
              <w:rPr>
                <w:rFonts w:hint="eastAsia"/>
                <w:color w:val="auto"/>
                <w:sz w:val="21"/>
                <w:szCs w:val="21"/>
                <w:highlight w:val="none"/>
              </w:rPr>
              <w:fldChar w:fldCharType="end"/>
            </w:r>
            <w:r>
              <w:rPr>
                <w:rFonts w:hint="eastAsia"/>
                <w:color w:val="auto"/>
                <w:sz w:val="21"/>
                <w:szCs w:val="21"/>
                <w:highlight w:val="none"/>
              </w:rPr>
              <w:t>）/聚氨酯PU/聚合物水泥JS）</w:t>
            </w:r>
          </w:p>
        </w:tc>
        <w:tc>
          <w:tcPr>
            <w:tcW w:w="929"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温度变形追从性、抗拉拔、耐久性</w:t>
            </w:r>
          </w:p>
        </w:tc>
        <w:tc>
          <w:tcPr>
            <w:tcW w:w="1002"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抗拉拔、耐久性</w:t>
            </w:r>
          </w:p>
        </w:tc>
        <w:tc>
          <w:tcPr>
            <w:tcW w:w="800" w:type="pct"/>
            <w:vMerge w:val="continue"/>
            <w:shd w:val="clear" w:color="auto" w:fill="auto"/>
            <w:vAlign w:val="center"/>
          </w:tcPr>
          <w:p>
            <w:pPr>
              <w:bidi w:val="0"/>
              <w:spacing w:line="24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continue"/>
            <w:shd w:val="clear" w:color="auto" w:fill="auto"/>
            <w:vAlign w:val="center"/>
          </w:tcPr>
          <w:p>
            <w:pPr>
              <w:bidi w:val="0"/>
              <w:spacing w:line="240" w:lineRule="auto"/>
              <w:jc w:val="center"/>
              <w:rPr>
                <w:color w:val="auto"/>
                <w:sz w:val="21"/>
                <w:szCs w:val="21"/>
                <w:highlight w:val="none"/>
              </w:rPr>
            </w:pPr>
          </w:p>
        </w:tc>
        <w:tc>
          <w:tcPr>
            <w:tcW w:w="808" w:type="pct"/>
            <w:vMerge w:val="continue"/>
            <w:shd w:val="clear" w:color="auto" w:fill="auto"/>
            <w:vAlign w:val="center"/>
          </w:tcPr>
          <w:p>
            <w:pPr>
              <w:bidi w:val="0"/>
              <w:spacing w:line="240" w:lineRule="auto"/>
              <w:jc w:val="center"/>
              <w:rPr>
                <w:color w:val="auto"/>
                <w:sz w:val="21"/>
                <w:szCs w:val="21"/>
                <w:highlight w:val="none"/>
              </w:rPr>
            </w:pPr>
          </w:p>
        </w:tc>
        <w:tc>
          <w:tcPr>
            <w:tcW w:w="863"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防水毯</w:t>
            </w:r>
          </w:p>
          <w:p>
            <w:pPr>
              <w:bidi w:val="0"/>
              <w:spacing w:line="240" w:lineRule="auto"/>
              <w:jc w:val="center"/>
              <w:rPr>
                <w:color w:val="auto"/>
                <w:sz w:val="21"/>
                <w:szCs w:val="21"/>
                <w:highlight w:val="none"/>
              </w:rPr>
            </w:pPr>
          </w:p>
        </w:tc>
        <w:tc>
          <w:tcPr>
            <w:tcW w:w="929"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温度变形追从性、抗拉拔、耐久性</w:t>
            </w:r>
          </w:p>
        </w:tc>
        <w:tc>
          <w:tcPr>
            <w:tcW w:w="1002"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抗拉拔、耐久性</w:t>
            </w:r>
          </w:p>
        </w:tc>
        <w:tc>
          <w:tcPr>
            <w:tcW w:w="800"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专指绿化设施、花池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restar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专用排水设施</w:t>
            </w:r>
          </w:p>
        </w:tc>
        <w:tc>
          <w:tcPr>
            <w:tcW w:w="808"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暗沟</w:t>
            </w:r>
          </w:p>
        </w:tc>
        <w:tc>
          <w:tcPr>
            <w:tcW w:w="863"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涂料（卷材）</w:t>
            </w:r>
          </w:p>
          <w:p>
            <w:pPr>
              <w:bidi w:val="0"/>
              <w:spacing w:line="240" w:lineRule="auto"/>
              <w:jc w:val="center"/>
              <w:rPr>
                <w:color w:val="auto"/>
                <w:sz w:val="21"/>
                <w:szCs w:val="21"/>
                <w:highlight w:val="none"/>
              </w:rPr>
            </w:pPr>
          </w:p>
        </w:tc>
        <w:tc>
          <w:tcPr>
            <w:tcW w:w="929"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温度变形追从性、抗拉拔、耐久性</w:t>
            </w:r>
          </w:p>
        </w:tc>
        <w:tc>
          <w:tcPr>
            <w:tcW w:w="1002"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抗拉拔、耐久性</w:t>
            </w:r>
          </w:p>
        </w:tc>
        <w:tc>
          <w:tcPr>
            <w:tcW w:w="800" w:type="pct"/>
            <w:shd w:val="clear" w:color="auto" w:fill="auto"/>
            <w:vAlign w:val="center"/>
          </w:tcPr>
          <w:p>
            <w:pPr>
              <w:bidi w:val="0"/>
              <w:spacing w:line="240" w:lineRule="auto"/>
              <w:jc w:val="center"/>
              <w:rPr>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Merge w:val="continue"/>
            <w:shd w:val="clear" w:color="auto" w:fill="auto"/>
            <w:vAlign w:val="center"/>
          </w:tcPr>
          <w:p>
            <w:pPr>
              <w:bidi w:val="0"/>
              <w:spacing w:line="240" w:lineRule="auto"/>
              <w:jc w:val="center"/>
              <w:rPr>
                <w:color w:val="auto"/>
                <w:sz w:val="21"/>
                <w:szCs w:val="21"/>
                <w:highlight w:val="none"/>
              </w:rPr>
            </w:pPr>
          </w:p>
        </w:tc>
        <w:tc>
          <w:tcPr>
            <w:tcW w:w="808"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明沟</w:t>
            </w:r>
          </w:p>
        </w:tc>
        <w:tc>
          <w:tcPr>
            <w:tcW w:w="863"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涂料（卷材）</w:t>
            </w:r>
          </w:p>
        </w:tc>
        <w:tc>
          <w:tcPr>
            <w:tcW w:w="929"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防紫外线、温度变形追从性、抗拉拔、耐久性、外观、颜色</w:t>
            </w:r>
          </w:p>
        </w:tc>
        <w:tc>
          <w:tcPr>
            <w:tcW w:w="1002" w:type="pct"/>
            <w:shd w:val="clear" w:color="auto" w:fill="auto"/>
            <w:vAlign w:val="center"/>
          </w:tcPr>
          <w:p>
            <w:pPr>
              <w:bidi w:val="0"/>
              <w:spacing w:line="240" w:lineRule="auto"/>
              <w:jc w:val="center"/>
              <w:rPr>
                <w:color w:val="auto"/>
                <w:sz w:val="21"/>
                <w:szCs w:val="21"/>
                <w:highlight w:val="none"/>
              </w:rPr>
            </w:pPr>
            <w:r>
              <w:rPr>
                <w:rFonts w:hint="eastAsia"/>
                <w:color w:val="auto"/>
                <w:sz w:val="21"/>
                <w:szCs w:val="21"/>
                <w:highlight w:val="none"/>
              </w:rPr>
              <w:t>防紫外线、抗拉拔、耐久性、外观、颜色</w:t>
            </w:r>
          </w:p>
        </w:tc>
        <w:tc>
          <w:tcPr>
            <w:tcW w:w="800" w:type="pct"/>
            <w:shd w:val="clear" w:color="auto" w:fill="auto"/>
            <w:vAlign w:val="center"/>
          </w:tcPr>
          <w:p>
            <w:pPr>
              <w:bidi w:val="0"/>
              <w:spacing w:line="240" w:lineRule="auto"/>
              <w:jc w:val="center"/>
              <w:rPr>
                <w:color w:val="auto"/>
                <w:sz w:val="21"/>
                <w:szCs w:val="21"/>
                <w:highlight w:val="none"/>
              </w:rPr>
            </w:pPr>
          </w:p>
        </w:tc>
      </w:tr>
    </w:tbl>
    <w:p>
      <w:pPr>
        <w:pStyle w:val="19"/>
        <w:rPr>
          <w:rFonts w:hAnsi="宋体" w:cs="宋体"/>
          <w:bCs/>
          <w:color w:val="auto"/>
          <w:sz w:val="22"/>
          <w:szCs w:val="22"/>
          <w:highlight w:val="none"/>
        </w:rPr>
      </w:pPr>
      <w:r>
        <w:rPr>
          <w:rFonts w:hint="eastAsia" w:hAnsi="宋体" w:cs="宋体"/>
          <w:b/>
          <w:color w:val="auto"/>
          <w:sz w:val="22"/>
          <w:szCs w:val="22"/>
          <w:highlight w:val="none"/>
        </w:rPr>
        <w:t>注：</w:t>
      </w:r>
      <w:r>
        <w:rPr>
          <w:rFonts w:hint="eastAsia" w:hAnsi="宋体" w:cs="宋体"/>
          <w:bCs/>
          <w:color w:val="auto"/>
          <w:sz w:val="22"/>
          <w:szCs w:val="22"/>
          <w:highlight w:val="none"/>
        </w:rPr>
        <w:t xml:space="preserve"> 1. 表中的桥梁结构中钢桥桥面系正交异性桥面板钢桥面，钢-混凝土组合梁桥面防水构造按照混凝土主梁桥面要求执行。</w:t>
      </w:r>
    </w:p>
    <w:p>
      <w:pPr>
        <w:pStyle w:val="19"/>
        <w:numPr>
          <w:ilvl w:val="0"/>
          <w:numId w:val="0"/>
        </w:numPr>
        <w:ind w:firstLine="440" w:firstLineChars="200"/>
        <w:rPr>
          <w:rFonts w:hAnsi="宋体" w:cs="宋体"/>
          <w:bCs/>
          <w:color w:val="auto"/>
          <w:sz w:val="22"/>
          <w:szCs w:val="22"/>
          <w:highlight w:val="none"/>
        </w:rPr>
      </w:pPr>
      <w:r>
        <w:rPr>
          <w:rFonts w:hint="eastAsia" w:hAnsi="宋体" w:cs="宋体"/>
          <w:bCs/>
          <w:color w:val="auto"/>
          <w:sz w:val="22"/>
          <w:szCs w:val="22"/>
          <w:highlight w:val="none"/>
          <w:lang w:val="en-US" w:eastAsia="zh-CN"/>
        </w:rPr>
        <w:t>2.</w:t>
      </w:r>
      <w:r>
        <w:rPr>
          <w:rFonts w:hint="eastAsia" w:hAnsi="宋体" w:cs="宋体"/>
          <w:bCs/>
          <w:color w:val="auto"/>
          <w:sz w:val="22"/>
          <w:szCs w:val="22"/>
          <w:highlight w:val="none"/>
        </w:rPr>
        <w:t>钢桥桥面采用沥青混合料铺装下设混凝土找平层、UHPC铺装找平层时，桥面防水层要求参考混凝土主梁桥面要求执行。</w:t>
      </w:r>
    </w:p>
    <w:p>
      <w:pPr>
        <w:rPr>
          <w:rFonts w:hint="eastAsia" w:ascii="楷体" w:hAnsi="楷体" w:eastAsia="楷体" w:cs="楷体"/>
          <w:color w:val="auto"/>
          <w:spacing w:val="-17"/>
          <w:sz w:val="24"/>
          <w:highlight w:val="none"/>
        </w:rPr>
      </w:pPr>
    </w:p>
    <w:p>
      <w:pPr>
        <w:rPr>
          <w:rFonts w:hint="eastAsia" w:ascii="楷体" w:hAnsi="楷体" w:eastAsia="楷体" w:cs="楷体"/>
          <w:color w:val="auto"/>
          <w:spacing w:val="-17"/>
          <w:sz w:val="24"/>
          <w:highlight w:val="none"/>
        </w:rPr>
      </w:pPr>
    </w:p>
    <w:p>
      <w:pPr>
        <w:rPr>
          <w:rFonts w:hint="eastAsia" w:ascii="楷体" w:hAnsi="楷体" w:eastAsia="楷体" w:cs="楷体"/>
          <w:color w:val="auto"/>
          <w:spacing w:val="-17"/>
          <w:sz w:val="24"/>
          <w:highlight w:val="none"/>
        </w:rPr>
      </w:pPr>
    </w:p>
    <w:p>
      <w:pPr>
        <w:rPr>
          <w:rFonts w:hint="eastAsia" w:ascii="楷体" w:hAnsi="楷体" w:eastAsia="楷体" w:cs="楷体"/>
          <w:color w:val="auto"/>
          <w:spacing w:val="-17"/>
          <w:sz w:val="24"/>
          <w:highlight w:val="none"/>
        </w:rPr>
      </w:pPr>
    </w:p>
    <w:p>
      <w:pPr>
        <w:rPr>
          <w:rFonts w:hint="eastAsia" w:ascii="楷体" w:hAnsi="楷体" w:eastAsia="楷体" w:cs="楷体"/>
          <w:color w:val="auto"/>
          <w:spacing w:val="-17"/>
          <w:sz w:val="24"/>
          <w:highlight w:val="none"/>
        </w:rPr>
      </w:pPr>
    </w:p>
    <w:p>
      <w:pPr>
        <w:rPr>
          <w:rFonts w:hint="eastAsia" w:ascii="楷体" w:hAnsi="楷体" w:eastAsia="楷体" w:cs="楷体"/>
          <w:color w:val="auto"/>
          <w:spacing w:val="-17"/>
          <w:sz w:val="24"/>
          <w:highlight w:val="none"/>
        </w:rPr>
      </w:pPr>
    </w:p>
    <w:p>
      <w:pPr>
        <w:rPr>
          <w:rFonts w:hint="eastAsia" w:ascii="楷体" w:hAnsi="楷体" w:eastAsia="楷体" w:cs="楷体"/>
          <w:color w:val="auto"/>
          <w:spacing w:val="-17"/>
          <w:sz w:val="24"/>
          <w:highlight w:val="none"/>
        </w:rPr>
      </w:pPr>
    </w:p>
    <w:p>
      <w:pPr>
        <w:pStyle w:val="2"/>
        <w:rPr>
          <w:rFonts w:hint="eastAsia" w:ascii="楷体" w:hAnsi="楷体" w:eastAsia="楷体" w:cs="楷体"/>
          <w:color w:val="auto"/>
          <w:spacing w:val="-17"/>
          <w:sz w:val="24"/>
          <w:highlight w:val="none"/>
        </w:rPr>
      </w:pPr>
    </w:p>
    <w:p>
      <w:pPr>
        <w:pStyle w:val="2"/>
        <w:rPr>
          <w:rFonts w:hint="eastAsia" w:ascii="楷体" w:hAnsi="楷体" w:eastAsia="楷体" w:cs="楷体"/>
          <w:color w:val="auto"/>
          <w:spacing w:val="-17"/>
          <w:sz w:val="24"/>
          <w:highlight w:val="none"/>
        </w:rPr>
      </w:pPr>
    </w:p>
    <w:p>
      <w:pPr>
        <w:pStyle w:val="2"/>
        <w:rPr>
          <w:rFonts w:hint="eastAsia" w:ascii="楷体" w:hAnsi="楷体" w:eastAsia="楷体" w:cs="楷体"/>
          <w:color w:val="auto"/>
          <w:spacing w:val="-17"/>
          <w:sz w:val="24"/>
          <w:highlight w:val="none"/>
        </w:rPr>
      </w:pPr>
    </w:p>
    <w:p>
      <w:pPr>
        <w:pStyle w:val="2"/>
        <w:rPr>
          <w:rFonts w:hint="eastAsia" w:ascii="楷体" w:hAnsi="楷体" w:eastAsia="楷体" w:cs="楷体"/>
          <w:color w:val="auto"/>
          <w:spacing w:val="-17"/>
          <w:sz w:val="24"/>
          <w:highlight w:val="none"/>
        </w:rPr>
      </w:pPr>
    </w:p>
    <w:p>
      <w:pPr>
        <w:bidi w:val="0"/>
        <w:jc w:val="center"/>
        <w:rPr>
          <w:rFonts w:hint="default"/>
          <w:b/>
          <w:bCs/>
          <w:color w:val="auto"/>
          <w:sz w:val="28"/>
          <w:szCs w:val="28"/>
          <w:highlight w:val="none"/>
          <w:lang w:val="en-US" w:eastAsia="zh-CN"/>
        </w:rPr>
      </w:pPr>
      <w:r>
        <w:rPr>
          <w:rFonts w:hint="eastAsia"/>
          <w:b/>
          <w:bCs/>
          <w:color w:val="auto"/>
          <w:sz w:val="28"/>
          <w:szCs w:val="28"/>
          <w:highlight w:val="none"/>
          <w:lang w:val="en-US" w:eastAsia="zh-CN"/>
        </w:rPr>
        <w:t>4   材  料</w:t>
      </w:r>
    </w:p>
    <w:p>
      <w:pPr>
        <w:rPr>
          <w:rFonts w:hint="eastAsia" w:ascii="楷体" w:hAnsi="楷体" w:eastAsia="楷体" w:cs="楷体"/>
          <w:color w:val="auto"/>
          <w:spacing w:val="-17"/>
          <w:sz w:val="24"/>
          <w:highlight w:val="none"/>
        </w:rPr>
      </w:pPr>
    </w:p>
    <w:p>
      <w:pPr>
        <w:pStyle w:val="19"/>
        <w:rPr>
          <w:rFonts w:hint="eastAsia" w:ascii="Times New Roman" w:hAnsi="Times New Roman"/>
          <w:b w:val="0"/>
          <w:bCs w:val="0"/>
          <w:color w:val="auto"/>
          <w:sz w:val="24"/>
          <w:szCs w:val="24"/>
          <w:highlight w:val="none"/>
          <w:lang w:val="en-US" w:eastAsia="zh-CN"/>
        </w:rPr>
      </w:pPr>
      <w:r>
        <w:rPr>
          <w:rFonts w:hint="eastAsia" w:ascii="Times New Roman" w:hAnsi="Times New Roman"/>
          <w:b/>
          <w:bCs/>
          <w:color w:val="auto"/>
          <w:sz w:val="24"/>
          <w:szCs w:val="24"/>
          <w:highlight w:val="none"/>
          <w:lang w:val="en-US" w:eastAsia="zh-CN"/>
        </w:rPr>
        <w:t>4.0.1</w:t>
      </w:r>
      <w:r>
        <w:rPr>
          <w:rFonts w:hint="eastAsia" w:ascii="Times New Roman" w:hAnsi="Times New Roman"/>
          <w:b w:val="0"/>
          <w:bCs w:val="0"/>
          <w:color w:val="auto"/>
          <w:sz w:val="24"/>
          <w:szCs w:val="24"/>
          <w:highlight w:val="none"/>
          <w:lang w:val="en-US" w:eastAsia="zh-CN"/>
        </w:rPr>
        <w:t xml:space="preserve"> 防水卷材包括沥青类防水卷材和高分子类防水卷材。沥青类防水卷材主要有弹性体改性沥青防水卷材、塑性体改性沥青防水卷材、自粘改性沥青防水卷材、胶粉改性沥青防水卷材、改性沥青聚乙烯胎防水卷材、玻纤胎沥青瓦等; 高分子防水卷材主 要有聚乙烯丙纶防水卷材、EVA 防水板、ECB防水板、PVC防水卷材、TPO防水卷材 、三元乙丙防水卷材等。</w:t>
      </w:r>
    </w:p>
    <w:p>
      <w:pPr>
        <w:pStyle w:val="19"/>
        <w:ind w:firstLine="480" w:firstLineChars="200"/>
        <w:rPr>
          <w:rFonts w:hint="default" w:ascii="Times New Roman" w:hAnsi="Times New Roman"/>
          <w:b w:val="0"/>
          <w:bCs w:val="0"/>
          <w:color w:val="auto"/>
          <w:sz w:val="24"/>
          <w:szCs w:val="24"/>
          <w:highlight w:val="none"/>
          <w:lang w:val="en-US" w:eastAsia="zh-CN"/>
        </w:rPr>
      </w:pPr>
      <w:r>
        <w:rPr>
          <w:rFonts w:hint="eastAsia" w:ascii="Times New Roman" w:hAnsi="Times New Roman"/>
          <w:b w:val="0"/>
          <w:bCs w:val="0"/>
          <w:color w:val="auto"/>
          <w:sz w:val="24"/>
          <w:szCs w:val="24"/>
          <w:highlight w:val="none"/>
          <w:lang w:val="en-US" w:eastAsia="zh-CN"/>
        </w:rPr>
        <w:t xml:space="preserve">防水涂料可以分为水性防水涂料和油性防水涂料。水性防水涂料有聚合物水泥防水涂料、丙烯酸防水涂料、喷涂速凝橡胶沥青防水涂料、聚合物改性沥青防水涂料 (水乳型) 等；油性防水涂料有聚氨酯防水涂料、聚脲防水涂料、聚合物改性沥青防水涂 料 (溶剂型)、非固化沥青防水涂料等。 </w:t>
      </w:r>
    </w:p>
    <w:p>
      <w:pPr>
        <w:pStyle w:val="19"/>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刚性防水材料主要有水泥基渗透结晶型防水材料</w:t>
      </w:r>
      <w:r>
        <w:rPr>
          <w:rFonts w:ascii="Times New Roman" w:hAnsi="Times New Roman"/>
          <w:color w:val="auto"/>
          <w:sz w:val="24"/>
          <w:szCs w:val="24"/>
          <w:highlight w:val="none"/>
        </w:rPr>
        <w:t xml:space="preserve"> </w:t>
      </w:r>
      <w:r>
        <w:rPr>
          <w:rFonts w:hint="eastAsia" w:ascii="Times New Roman" w:hAnsi="Times New Roman"/>
          <w:color w:val="auto"/>
          <w:sz w:val="24"/>
          <w:szCs w:val="24"/>
          <w:highlight w:val="none"/>
        </w:rPr>
        <w:t>(分为</w:t>
      </w:r>
      <w:r>
        <w:rPr>
          <w:rFonts w:hint="eastAsia" w:ascii="Times New Roman" w:hAnsi="Times New Roman"/>
          <w:b w:val="0"/>
          <w:bCs w:val="0"/>
          <w:color w:val="auto"/>
          <w:sz w:val="24"/>
          <w:szCs w:val="24"/>
          <w:highlight w:val="none"/>
        </w:rPr>
        <w:t>涂料型和掺加型)、防水剂</w:t>
      </w:r>
      <w:r>
        <w:rPr>
          <w:rFonts w:ascii="Times New Roman" w:hAnsi="Times New Roman"/>
          <w:b w:val="0"/>
          <w:bCs w:val="0"/>
          <w:color w:val="auto"/>
          <w:sz w:val="24"/>
          <w:szCs w:val="24"/>
          <w:highlight w:val="none"/>
        </w:rPr>
        <w:t xml:space="preserve"> </w:t>
      </w:r>
      <w:r>
        <w:rPr>
          <w:rFonts w:hint="eastAsia" w:ascii="Times New Roman" w:hAnsi="Times New Roman"/>
          <w:b w:val="0"/>
          <w:bCs w:val="0"/>
          <w:color w:val="auto"/>
          <w:sz w:val="24"/>
          <w:szCs w:val="24"/>
          <w:highlight w:val="none"/>
        </w:rPr>
        <w:t>、无机堵漏材料等。</w:t>
      </w:r>
    </w:p>
    <w:p>
      <w:pPr>
        <w:pStyle w:val="19"/>
        <w:ind w:firstLine="480" w:firstLineChars="200"/>
        <w:rPr>
          <w:rFonts w:hint="eastAsia" w:ascii="Times New Roman" w:hAnsi="Times New Roman"/>
          <w:b w:val="0"/>
          <w:bCs w:val="0"/>
          <w:color w:val="auto"/>
          <w:sz w:val="24"/>
          <w:szCs w:val="24"/>
          <w:highlight w:val="none"/>
          <w:lang w:val="en-US" w:eastAsia="zh-CN"/>
        </w:rPr>
      </w:pPr>
      <w:r>
        <w:rPr>
          <w:rFonts w:hint="eastAsia" w:ascii="Times New Roman" w:hAnsi="Times New Roman"/>
          <w:b w:val="0"/>
          <w:bCs w:val="0"/>
          <w:color w:val="auto"/>
          <w:sz w:val="24"/>
          <w:szCs w:val="24"/>
          <w:highlight w:val="none"/>
          <w:lang w:val="en-US" w:eastAsia="zh-CN"/>
        </w:rPr>
        <w:t>选用的沥青类防水卷材主要是满足产品标准《道桥用改性沥青防水卷材》JC/T974要求的弹性体改性沥青防水卷材和塑性体改性沥青防水卷材，但不含其中的自粘改性沥青防水卷材。自粘改性沥青防水卷材为橡胶改性沥青防水材料，它与混凝土的结合主要靠其粘性层与混凝土的粘结作用，而沥青混凝土摊铺时，其摊铺温度往往大于自粘卷材沥青层的耐热度，导致自粘层被烧融，导致粘结能力降低。此外，对北京地区的桥梁工程考察发现，也几乎没有采用自粘改性沥青防水卷材。考虑到上述因素,故本规程所规定的桥面防水材料不涵盖自粘性改性沥青防水卷材。胶粉改性沥青防水卷材和改性沥青聚乙烯胎防水卷材的胎体力学性能差，沥青层的适用温度范围也较窄，而桥梁工程承受的荷载多为动荷载,其所用的卷材需要有一定的强度，力学性能要高，故这两类材料不适用于桥梁防水工程。玻纤胎沥青瓦主要用于坡屋面,也不适用于桥梁防水工程.此外,使用沥青类防水卷材时，防水基层表面应涂刷基层处理剂。基层处理剂可以是冷底油或热熔胶。</w:t>
      </w:r>
    </w:p>
    <w:p>
      <w:pPr>
        <w:pStyle w:val="19"/>
        <w:ind w:firstLine="480" w:firstLineChars="200"/>
        <w:rPr>
          <w:rFonts w:hint="eastAsia" w:ascii="Times New Roman" w:hAnsi="Times New Roman"/>
          <w:b w:val="0"/>
          <w:bCs w:val="0"/>
          <w:color w:val="auto"/>
          <w:sz w:val="24"/>
          <w:szCs w:val="24"/>
          <w:highlight w:val="none"/>
          <w:lang w:val="en-US" w:eastAsia="zh-CN"/>
        </w:rPr>
      </w:pPr>
      <w:r>
        <w:rPr>
          <w:rFonts w:hint="eastAsia" w:ascii="Times New Roman" w:hAnsi="Times New Roman"/>
          <w:b w:val="0"/>
          <w:bCs w:val="0"/>
          <w:color w:val="auto"/>
          <w:sz w:val="24"/>
          <w:szCs w:val="24"/>
          <w:highlight w:val="none"/>
          <w:lang w:val="en-US" w:eastAsia="zh-CN"/>
        </w:rPr>
        <w:t>高分子防水卷材多为树脂类材料、施工方式多为热熔焊接或胶粘。由于桥面铺装面层多为沥青混凝土或水泥混凝土，与高分子材料相容性差，在车辆的剪切作用下容易滑移,故这类材料不适用于桥面防水工程。</w:t>
      </w:r>
    </w:p>
    <w:p>
      <w:pPr>
        <w:pStyle w:val="19"/>
        <w:ind w:firstLine="480" w:firstLineChars="200"/>
        <w:rPr>
          <w:rFonts w:hint="eastAsia" w:ascii="Times New Roman" w:hAnsi="Times New Roman"/>
          <w:b w:val="0"/>
          <w:bCs w:val="0"/>
          <w:color w:val="auto"/>
          <w:sz w:val="24"/>
          <w:szCs w:val="24"/>
          <w:highlight w:val="none"/>
          <w:lang w:val="en-US" w:eastAsia="zh-CN"/>
        </w:rPr>
      </w:pPr>
      <w:r>
        <w:rPr>
          <w:rFonts w:hint="eastAsia" w:ascii="Times New Roman" w:hAnsi="Times New Roman"/>
          <w:b w:val="0"/>
          <w:bCs w:val="0"/>
          <w:color w:val="auto"/>
          <w:sz w:val="24"/>
          <w:szCs w:val="24"/>
          <w:highlight w:val="none"/>
          <w:lang w:val="en-US" w:eastAsia="zh-CN"/>
        </w:rPr>
        <w:t>水性防水涂料中的丙烯酸防水涂料吸水易溶胀，且抗老化能力差，与沥青混凝土相容性也差，故不适用于桥面防水工程。喷涂速凝橡胶沥青防水涂料尚未有统一的产品标准，目前都是执行的企业标准，指标无法统一，故不把这类材料列入本规程中,但鼓励各方探讨使用。聚合物水泥防水涂料强度和延伸都较低，只能用在Ⅱ等级的桥面防水中。</w:t>
      </w:r>
    </w:p>
    <w:p>
      <w:pPr>
        <w:pStyle w:val="19"/>
        <w:ind w:firstLine="480" w:firstLineChars="200"/>
        <w:rPr>
          <w:rFonts w:hint="eastAsia" w:ascii="Times New Roman" w:hAnsi="Times New Roman"/>
          <w:b w:val="0"/>
          <w:bCs w:val="0"/>
          <w:color w:val="auto"/>
          <w:sz w:val="24"/>
          <w:szCs w:val="24"/>
          <w:highlight w:val="none"/>
          <w:lang w:val="en-US" w:eastAsia="zh-CN"/>
        </w:rPr>
      </w:pPr>
      <w:r>
        <w:rPr>
          <w:rFonts w:hint="eastAsia" w:ascii="Times New Roman" w:hAnsi="Times New Roman"/>
          <w:b w:val="0"/>
          <w:bCs w:val="0"/>
          <w:color w:val="auto"/>
          <w:sz w:val="24"/>
          <w:szCs w:val="24"/>
          <w:highlight w:val="none"/>
          <w:lang w:val="en-US" w:eastAsia="zh-CN"/>
        </w:rPr>
        <w:t>油性防水涂料中应用较多为聚合物改性沥青防水涂料(溶剂型)和聚氨酯防水涂料。聚脲防水涂料是这几年新出现的新型材料，并且有一定的工程案例，鼓励各方使用。另外对于市场上出现的刷涂型聚脲，由于工程案例较少，暂不列入本规程之内，但鼓励供需双方探讨使用。非固化沥青防水涂料由于其质地较软,摊铺沥青混凝土时容易流淌，目前尚未有统一的产品标准等原因，不列入本规程中。值得注意的是,桥面铺装为沥青混凝土时，涂料防水层中间应设胎体增强材料(聚脲防水涂料除外)。胎体增强材料可以是聚酯无纺布或无碱玻璃纤维。在使用聚氨酯类防水涂料和聚脲防水涂料时,聚氨酯材料和沥青材料之间会产生相斥作用，应在防水层顶面和沥青混凝土铺装之间设置结合层。</w:t>
      </w:r>
    </w:p>
    <w:p>
      <w:pPr>
        <w:pStyle w:val="19"/>
        <w:ind w:firstLine="480" w:firstLineChars="200"/>
        <w:rPr>
          <w:rFonts w:hint="eastAsia" w:ascii="Times New Roman" w:hAnsi="Times New Roman"/>
          <w:b w:val="0"/>
          <w:bCs w:val="0"/>
          <w:color w:val="auto"/>
          <w:sz w:val="24"/>
          <w:szCs w:val="24"/>
          <w:highlight w:val="none"/>
          <w:lang w:val="en-US" w:eastAsia="zh-CN"/>
        </w:rPr>
      </w:pPr>
      <w:r>
        <w:rPr>
          <w:rFonts w:hint="eastAsia" w:ascii="Times New Roman" w:hAnsi="Times New Roman"/>
          <w:b w:val="0"/>
          <w:bCs w:val="0"/>
          <w:color w:val="auto"/>
          <w:sz w:val="24"/>
          <w:szCs w:val="24"/>
          <w:highlight w:val="none"/>
          <w:lang w:val="en-US" w:eastAsia="zh-CN"/>
        </w:rPr>
        <w:t>水泥基渗透结晶型防水剂与水泥基渗透结晶型防水涂料的原理和功能完全相同，只是使用方法不同，产品中的活性化学物质在水的作用下催化水泥中的多种化学物质发生化学反应生成不溶于水的结晶体填充和封堵混凝土结构上的裂缝、毛细孔和孔隙,使水分和潮气无法进入结构内部，保证防水与混凝土结构同寿命的目标，还具有抗冻融、抗碳化、抗酸、碱、盐类等化学物质侵蚀的性能，而且对混凝土内部的钢筋起到保护作用，从而提高混凝土结构的耐久性，延长使用寿命。</w:t>
      </w:r>
    </w:p>
    <w:p>
      <w:pPr>
        <w:bidi w:val="0"/>
        <w:ind w:firstLine="480" w:firstLineChars="200"/>
        <w:rPr>
          <w:color w:val="auto"/>
          <w:highlight w:val="none"/>
        </w:rPr>
      </w:pPr>
      <w:r>
        <w:rPr>
          <w:rFonts w:hint="eastAsia"/>
          <w:color w:val="auto"/>
          <w:highlight w:val="none"/>
        </w:rPr>
        <w:t>钢桥面防水涂料性能指标应符合下列要求：</w:t>
      </w:r>
    </w:p>
    <w:p>
      <w:pP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1.环氧树脂黏结剂性能应符合表1的要求。</w:t>
      </w:r>
    </w:p>
    <w:p>
      <w:pPr>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表1环氧树脂黏结剂技术要求</w:t>
      </w:r>
    </w:p>
    <w:tbl>
      <w:tblPr>
        <w:tblStyle w:val="33"/>
        <w:tblW w:w="9149" w:type="dxa"/>
        <w:tblInd w:w="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3"/>
        <w:gridCol w:w="2270"/>
        <w:gridCol w:w="806"/>
        <w:gridCol w:w="1538"/>
        <w:gridCol w:w="1528"/>
        <w:gridCol w:w="14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793" w:type="dxa"/>
            <w:gridSpan w:val="2"/>
            <w:vMerge w:val="restart"/>
            <w:tcBorders>
              <w:top w:val="single" w:color="000000" w:sz="2" w:space="0"/>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试验项目</w:t>
            </w:r>
          </w:p>
        </w:tc>
        <w:tc>
          <w:tcPr>
            <w:tcW w:w="806" w:type="dxa"/>
            <w:vMerge w:val="restart"/>
            <w:tcBorders>
              <w:top w:val="single" w:color="000000" w:sz="2" w:space="0"/>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单..位</w:t>
            </w:r>
          </w:p>
        </w:tc>
        <w:tc>
          <w:tcPr>
            <w:tcW w:w="3066" w:type="dxa"/>
            <w:gridSpan w:val="2"/>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技术要求</w:t>
            </w:r>
          </w:p>
        </w:tc>
        <w:tc>
          <w:tcPr>
            <w:tcW w:w="1484" w:type="dxa"/>
            <w:vMerge w:val="restart"/>
            <w:tcBorders>
              <w:top w:val="single" w:color="000000" w:sz="2" w:space="0"/>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793" w:type="dxa"/>
            <w:gridSpan w:val="2"/>
            <w:vMerge w:val="continue"/>
            <w:tcBorders>
              <w:top w:val="nil"/>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c>
          <w:tcPr>
            <w:tcW w:w="806" w:type="dxa"/>
            <w:vMerge w:val="continue"/>
            <w:tcBorders>
              <w:top w:val="nil"/>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c>
          <w:tcPr>
            <w:tcW w:w="153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环氧树脂</w:t>
            </w:r>
          </w:p>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黏结剂I型</w:t>
            </w:r>
          </w:p>
        </w:tc>
        <w:tc>
          <w:tcPr>
            <w:tcW w:w="152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环氧树脂黏结剂Ⅱ型</w:t>
            </w:r>
          </w:p>
        </w:tc>
        <w:tc>
          <w:tcPr>
            <w:tcW w:w="1484" w:type="dxa"/>
            <w:vMerge w:val="continue"/>
            <w:tcBorders>
              <w:top w:val="nil"/>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3793" w:type="dxa"/>
            <w:gridSpan w:val="2"/>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拉伸强度(23℃)</w:t>
            </w:r>
          </w:p>
        </w:tc>
        <w:tc>
          <w:tcPr>
            <w:tcW w:w="806"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MPa</w:t>
            </w:r>
          </w:p>
        </w:tc>
        <w:tc>
          <w:tcPr>
            <w:tcW w:w="153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≥10.0</w:t>
            </w:r>
          </w:p>
        </w:tc>
        <w:tc>
          <w:tcPr>
            <w:tcW w:w="152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≥3.0</w:t>
            </w:r>
          </w:p>
        </w:tc>
        <w:tc>
          <w:tcPr>
            <w:tcW w:w="1484" w:type="dxa"/>
            <w:vMerge w:val="restart"/>
            <w:tcBorders>
              <w:top w:val="single" w:color="000000" w:sz="2" w:space="0"/>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GB/T 16777—2008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5" w:hRule="atLeast"/>
        </w:trPr>
        <w:tc>
          <w:tcPr>
            <w:tcW w:w="3793" w:type="dxa"/>
            <w:gridSpan w:val="2"/>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断裂伸长率(23℃)</w:t>
            </w:r>
          </w:p>
        </w:tc>
        <w:tc>
          <w:tcPr>
            <w:tcW w:w="806"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w:t>
            </w:r>
          </w:p>
        </w:tc>
        <w:tc>
          <w:tcPr>
            <w:tcW w:w="153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≥10</w:t>
            </w:r>
          </w:p>
        </w:tc>
        <w:tc>
          <w:tcPr>
            <w:tcW w:w="152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≥100</w:t>
            </w:r>
          </w:p>
        </w:tc>
        <w:tc>
          <w:tcPr>
            <w:tcW w:w="1484" w:type="dxa"/>
            <w:vMerge w:val="continue"/>
            <w:tcBorders>
              <w:top w:val="nil"/>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793" w:type="dxa"/>
            <w:gridSpan w:val="2"/>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表干时间(23℃)</w:t>
            </w:r>
          </w:p>
        </w:tc>
        <w:tc>
          <w:tcPr>
            <w:tcW w:w="806"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min</w:t>
            </w:r>
          </w:p>
        </w:tc>
        <w:tc>
          <w:tcPr>
            <w:tcW w:w="153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≤30</w:t>
            </w:r>
          </w:p>
        </w:tc>
        <w:tc>
          <w:tcPr>
            <w:tcW w:w="152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c>
          <w:tcPr>
            <w:tcW w:w="1484" w:type="dxa"/>
            <w:vMerge w:val="continue"/>
            <w:tcBorders>
              <w:top w:val="nil"/>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793" w:type="dxa"/>
            <w:gridSpan w:val="2"/>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实干时间(23℃)</w:t>
            </w:r>
          </w:p>
        </w:tc>
        <w:tc>
          <w:tcPr>
            <w:tcW w:w="806"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min</w:t>
            </w:r>
          </w:p>
        </w:tc>
        <w:tc>
          <w:tcPr>
            <w:tcW w:w="153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≤60</w:t>
            </w:r>
          </w:p>
        </w:tc>
        <w:tc>
          <w:tcPr>
            <w:tcW w:w="152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c>
          <w:tcPr>
            <w:tcW w:w="1484" w:type="dxa"/>
            <w:vMerge w:val="continue"/>
            <w:tcBorders>
              <w:top w:val="nil"/>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3793" w:type="dxa"/>
            <w:gridSpan w:val="2"/>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不透水性(0.3MPa，24h)</w:t>
            </w:r>
          </w:p>
        </w:tc>
        <w:tc>
          <w:tcPr>
            <w:tcW w:w="806"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w:t>
            </w:r>
          </w:p>
        </w:tc>
        <w:tc>
          <w:tcPr>
            <w:tcW w:w="153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不透水</w:t>
            </w:r>
          </w:p>
        </w:tc>
        <w:tc>
          <w:tcPr>
            <w:tcW w:w="152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不透水</w:t>
            </w:r>
          </w:p>
        </w:tc>
        <w:tc>
          <w:tcPr>
            <w:tcW w:w="1484" w:type="dxa"/>
            <w:vMerge w:val="continue"/>
            <w:tcBorders>
              <w:top w:val="nil"/>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5" w:hRule="atLeast"/>
        </w:trPr>
        <w:tc>
          <w:tcPr>
            <w:tcW w:w="3793" w:type="dxa"/>
            <w:gridSpan w:val="2"/>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吸水率</w:t>
            </w:r>
          </w:p>
        </w:tc>
        <w:tc>
          <w:tcPr>
            <w:tcW w:w="806"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w:t>
            </w:r>
          </w:p>
        </w:tc>
        <w:tc>
          <w:tcPr>
            <w:tcW w:w="153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≤0.3</w:t>
            </w:r>
          </w:p>
        </w:tc>
        <w:tc>
          <w:tcPr>
            <w:tcW w:w="152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≤0.3</w:t>
            </w:r>
          </w:p>
        </w:tc>
        <w:tc>
          <w:tcPr>
            <w:tcW w:w="1484"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GB/T 1034—2008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3793" w:type="dxa"/>
            <w:gridSpan w:val="2"/>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黏结强度(与钢板，25℃)</w:t>
            </w:r>
          </w:p>
        </w:tc>
        <w:tc>
          <w:tcPr>
            <w:tcW w:w="806"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MPa</w:t>
            </w:r>
          </w:p>
        </w:tc>
        <w:tc>
          <w:tcPr>
            <w:tcW w:w="153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≥5.0</w:t>
            </w:r>
          </w:p>
        </w:tc>
        <w:tc>
          <w:tcPr>
            <w:tcW w:w="152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≥3.0</w:t>
            </w:r>
          </w:p>
        </w:tc>
        <w:tc>
          <w:tcPr>
            <w:tcW w:w="1484" w:type="dxa"/>
            <w:vMerge w:val="restart"/>
            <w:tcBorders>
              <w:top w:val="single" w:color="000000" w:sz="2" w:space="0"/>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本规范附录B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3" w:hRule="atLeast"/>
        </w:trPr>
        <w:tc>
          <w:tcPr>
            <w:tcW w:w="1523" w:type="dxa"/>
            <w:vMerge w:val="restart"/>
            <w:tcBorders>
              <w:top w:val="single" w:color="000000" w:sz="2" w:space="0"/>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黏结强度. (与保护层，25℃)</w:t>
            </w:r>
          </w:p>
        </w:tc>
        <w:tc>
          <w:tcPr>
            <w:tcW w:w="2270"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保护层为环氧沥青混合料</w:t>
            </w:r>
          </w:p>
        </w:tc>
        <w:tc>
          <w:tcPr>
            <w:tcW w:w="806"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MPa</w:t>
            </w:r>
          </w:p>
        </w:tc>
        <w:tc>
          <w:tcPr>
            <w:tcW w:w="153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c>
          <w:tcPr>
            <w:tcW w:w="152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≥1.5</w:t>
            </w:r>
          </w:p>
        </w:tc>
        <w:tc>
          <w:tcPr>
            <w:tcW w:w="1484" w:type="dxa"/>
            <w:vMerge w:val="continue"/>
            <w:tcBorders>
              <w:top w:val="nil"/>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523" w:type="dxa"/>
            <w:vMerge w:val="continue"/>
            <w:tcBorders>
              <w:top w:val="nil"/>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c>
          <w:tcPr>
            <w:tcW w:w="2270"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保护层为改性 沥青混合料或浇 注式沥青混合料</w:t>
            </w:r>
          </w:p>
        </w:tc>
        <w:tc>
          <w:tcPr>
            <w:tcW w:w="806"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MPa</w:t>
            </w:r>
          </w:p>
        </w:tc>
        <w:tc>
          <w:tcPr>
            <w:tcW w:w="153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c>
          <w:tcPr>
            <w:tcW w:w="152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≥1.0</w:t>
            </w:r>
          </w:p>
        </w:tc>
        <w:tc>
          <w:tcPr>
            <w:tcW w:w="1484" w:type="dxa"/>
            <w:vMerge w:val="continue"/>
            <w:tcBorders>
              <w:top w:val="nil"/>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bl>
    <w:p>
      <w:pPr>
        <w:spacing w:line="240" w:lineRule="auto"/>
        <w:jc w:val="left"/>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2.甲基丙烯酸甲酯树脂性能应符合表2的要求。</w:t>
      </w:r>
    </w:p>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表2甲基丙烯酸甲酯树脂技术要求</w:t>
      </w:r>
    </w:p>
    <w:tbl>
      <w:tblPr>
        <w:tblStyle w:val="33"/>
        <w:tblW w:w="91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61"/>
        <w:gridCol w:w="1988"/>
        <w:gridCol w:w="1998"/>
        <w:gridCol w:w="21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061"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试验项目</w:t>
            </w:r>
          </w:p>
        </w:tc>
        <w:tc>
          <w:tcPr>
            <w:tcW w:w="198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单. 位</w:t>
            </w:r>
          </w:p>
        </w:tc>
        <w:tc>
          <w:tcPr>
            <w:tcW w:w="199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技术要求</w:t>
            </w:r>
          </w:p>
        </w:tc>
        <w:tc>
          <w:tcPr>
            <w:tcW w:w="2102"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3061"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固体含量</w:t>
            </w:r>
          </w:p>
        </w:tc>
        <w:tc>
          <w:tcPr>
            <w:tcW w:w="198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w:t>
            </w:r>
          </w:p>
        </w:tc>
        <w:tc>
          <w:tcPr>
            <w:tcW w:w="199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≥95</w:t>
            </w:r>
          </w:p>
        </w:tc>
        <w:tc>
          <w:tcPr>
            <w:tcW w:w="2102" w:type="dxa"/>
            <w:vMerge w:val="restart"/>
            <w:tcBorders>
              <w:top w:val="single" w:color="000000" w:sz="2" w:space="0"/>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GB/T 16777—2008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3061"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表干时间(23℃)</w:t>
            </w:r>
          </w:p>
        </w:tc>
        <w:tc>
          <w:tcPr>
            <w:tcW w:w="198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h</w:t>
            </w:r>
          </w:p>
        </w:tc>
        <w:tc>
          <w:tcPr>
            <w:tcW w:w="199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≤0.5</w:t>
            </w:r>
          </w:p>
        </w:tc>
        <w:tc>
          <w:tcPr>
            <w:tcW w:w="2102" w:type="dxa"/>
            <w:vMerge w:val="continue"/>
            <w:tcBorders>
              <w:top w:val="nil"/>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3061"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实干时间(23℃)</w:t>
            </w:r>
          </w:p>
        </w:tc>
        <w:tc>
          <w:tcPr>
            <w:tcW w:w="198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h</w:t>
            </w:r>
          </w:p>
        </w:tc>
        <w:tc>
          <w:tcPr>
            <w:tcW w:w="199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≤1.0</w:t>
            </w:r>
          </w:p>
        </w:tc>
        <w:tc>
          <w:tcPr>
            <w:tcW w:w="2102" w:type="dxa"/>
            <w:vMerge w:val="continue"/>
            <w:tcBorders>
              <w:top w:val="nil"/>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3061"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拉伸强度(23℃)</w:t>
            </w:r>
          </w:p>
        </w:tc>
        <w:tc>
          <w:tcPr>
            <w:tcW w:w="198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MPa</w:t>
            </w:r>
          </w:p>
        </w:tc>
        <w:tc>
          <w:tcPr>
            <w:tcW w:w="199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≥12.0</w:t>
            </w:r>
          </w:p>
        </w:tc>
        <w:tc>
          <w:tcPr>
            <w:tcW w:w="2102" w:type="dxa"/>
            <w:vMerge w:val="continue"/>
            <w:tcBorders>
              <w:top w:val="nil"/>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3061"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断裂伸长率(23℃)</w:t>
            </w:r>
          </w:p>
        </w:tc>
        <w:tc>
          <w:tcPr>
            <w:tcW w:w="198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w:t>
            </w:r>
          </w:p>
        </w:tc>
        <w:tc>
          <w:tcPr>
            <w:tcW w:w="199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≥130</w:t>
            </w:r>
          </w:p>
        </w:tc>
        <w:tc>
          <w:tcPr>
            <w:tcW w:w="2102" w:type="dxa"/>
            <w:vMerge w:val="continue"/>
            <w:tcBorders>
              <w:top w:val="nil"/>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3061"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不透水性(0.3MPa，24h)</w:t>
            </w:r>
          </w:p>
        </w:tc>
        <w:tc>
          <w:tcPr>
            <w:tcW w:w="198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w:t>
            </w:r>
          </w:p>
        </w:tc>
        <w:tc>
          <w:tcPr>
            <w:tcW w:w="199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不透水</w:t>
            </w:r>
          </w:p>
        </w:tc>
        <w:tc>
          <w:tcPr>
            <w:tcW w:w="2102" w:type="dxa"/>
            <w:vMerge w:val="continue"/>
            <w:tcBorders>
              <w:top w:val="nil"/>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061"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低温柔性(-20℃，φ20mm圆筒)</w:t>
            </w:r>
          </w:p>
        </w:tc>
        <w:tc>
          <w:tcPr>
            <w:tcW w:w="198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c>
          <w:tcPr>
            <w:tcW w:w="199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无裂纹</w:t>
            </w:r>
          </w:p>
        </w:tc>
        <w:tc>
          <w:tcPr>
            <w:tcW w:w="2102" w:type="dxa"/>
            <w:vMerge w:val="continue"/>
            <w:tcBorders>
              <w:top w:val="nil"/>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3061"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硬度(邵D)</w:t>
            </w:r>
          </w:p>
        </w:tc>
        <w:tc>
          <w:tcPr>
            <w:tcW w:w="198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c>
          <w:tcPr>
            <w:tcW w:w="199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50~70</w:t>
            </w:r>
          </w:p>
        </w:tc>
        <w:tc>
          <w:tcPr>
            <w:tcW w:w="2102"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GB/T 2411-2008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3061"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抗冲击性(1kg，50cm)</w:t>
            </w:r>
          </w:p>
        </w:tc>
        <w:tc>
          <w:tcPr>
            <w:tcW w:w="198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w:t>
            </w:r>
          </w:p>
        </w:tc>
        <w:tc>
          <w:tcPr>
            <w:tcW w:w="199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无裂纹</w:t>
            </w:r>
          </w:p>
        </w:tc>
        <w:tc>
          <w:tcPr>
            <w:tcW w:w="2102"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GB/T 1732—1993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3061"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黏结强度(与钢板，25℃)</w:t>
            </w:r>
          </w:p>
        </w:tc>
        <w:tc>
          <w:tcPr>
            <w:tcW w:w="198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MPa</w:t>
            </w:r>
          </w:p>
        </w:tc>
        <w:tc>
          <w:tcPr>
            <w:tcW w:w="199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≥5.0</w:t>
            </w:r>
          </w:p>
        </w:tc>
        <w:tc>
          <w:tcPr>
            <w:tcW w:w="2102"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本规范附录B</w:t>
            </w:r>
          </w:p>
        </w:tc>
      </w:tr>
    </w:tbl>
    <w:p>
      <w:pPr>
        <w:spacing w:line="240" w:lineRule="auto"/>
        <w:jc w:val="left"/>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3.丙烯酸树脂黏结剂性能应符合表3 的要求。</w:t>
      </w:r>
    </w:p>
    <w:p>
      <w:pPr>
        <w:spacing w:line="240" w:lineRule="auto"/>
        <w:jc w:val="center"/>
        <w:rPr>
          <w:rFonts w:hint="eastAsia" w:ascii="宋体" w:hAnsi="宋体" w:eastAsia="宋体" w:cs="宋体"/>
          <w:color w:val="auto"/>
          <w:spacing w:val="-17"/>
          <w:sz w:val="22"/>
          <w:szCs w:val="22"/>
          <w:highlight w:val="none"/>
        </w:rPr>
      </w:pPr>
      <w:bookmarkStart w:id="65" w:name="_bookmark18"/>
      <w:bookmarkEnd w:id="65"/>
      <w:r>
        <w:rPr>
          <w:rFonts w:hint="eastAsia" w:ascii="宋体" w:hAnsi="宋体" w:eastAsia="宋体" w:cs="宋体"/>
          <w:color w:val="auto"/>
          <w:spacing w:val="-17"/>
          <w:sz w:val="22"/>
          <w:szCs w:val="22"/>
          <w:highlight w:val="none"/>
        </w:rPr>
        <w:t>表 3.丙烯酸树脂黏结剂技术要求</w:t>
      </w:r>
    </w:p>
    <w:p>
      <w:pPr>
        <w:spacing w:line="240" w:lineRule="auto"/>
        <w:jc w:val="center"/>
        <w:rPr>
          <w:rFonts w:hint="eastAsia" w:ascii="宋体" w:hAnsi="宋体" w:eastAsia="宋体" w:cs="宋体"/>
          <w:color w:val="auto"/>
          <w:spacing w:val="-17"/>
          <w:sz w:val="22"/>
          <w:szCs w:val="22"/>
          <w:highlight w:val="none"/>
        </w:rPr>
      </w:pPr>
    </w:p>
    <w:tbl>
      <w:tblPr>
        <w:tblStyle w:val="33"/>
        <w:tblW w:w="9169"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2"/>
        <w:gridCol w:w="2307"/>
        <w:gridCol w:w="2327"/>
        <w:gridCol w:w="22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2302"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试验项目</w:t>
            </w:r>
          </w:p>
        </w:tc>
        <w:tc>
          <w:tcPr>
            <w:tcW w:w="230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单. 位</w:t>
            </w:r>
          </w:p>
        </w:tc>
        <w:tc>
          <w:tcPr>
            <w:tcW w:w="232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技术要求</w:t>
            </w:r>
          </w:p>
        </w:tc>
        <w:tc>
          <w:tcPr>
            <w:tcW w:w="2233"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2302"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固体含量</w:t>
            </w:r>
          </w:p>
        </w:tc>
        <w:tc>
          <w:tcPr>
            <w:tcW w:w="230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w:t>
            </w:r>
          </w:p>
        </w:tc>
        <w:tc>
          <w:tcPr>
            <w:tcW w:w="232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≥30</w:t>
            </w:r>
          </w:p>
        </w:tc>
        <w:tc>
          <w:tcPr>
            <w:tcW w:w="2233" w:type="dxa"/>
            <w:vMerge w:val="restart"/>
            <w:tcBorders>
              <w:top w:val="single" w:color="000000" w:sz="2" w:space="0"/>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GB/T 16777-2008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2302"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表干时间(23℃)</w:t>
            </w:r>
          </w:p>
        </w:tc>
        <w:tc>
          <w:tcPr>
            <w:tcW w:w="230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h</w:t>
            </w:r>
          </w:p>
        </w:tc>
        <w:tc>
          <w:tcPr>
            <w:tcW w:w="232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≤0.5</w:t>
            </w:r>
          </w:p>
        </w:tc>
        <w:tc>
          <w:tcPr>
            <w:tcW w:w="2233" w:type="dxa"/>
            <w:vMerge w:val="continue"/>
            <w:tcBorders>
              <w:top w:val="nil"/>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2302"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实干时间(23℃)</w:t>
            </w:r>
          </w:p>
        </w:tc>
        <w:tc>
          <w:tcPr>
            <w:tcW w:w="230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h</w:t>
            </w:r>
          </w:p>
        </w:tc>
        <w:tc>
          <w:tcPr>
            <w:tcW w:w="232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≤1.0</w:t>
            </w:r>
          </w:p>
        </w:tc>
        <w:tc>
          <w:tcPr>
            <w:tcW w:w="2233" w:type="dxa"/>
            <w:vMerge w:val="continue"/>
            <w:tcBorders>
              <w:top w:val="nil"/>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302"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黏结强度(与保护层，25℃)</w:t>
            </w:r>
          </w:p>
        </w:tc>
        <w:tc>
          <w:tcPr>
            <w:tcW w:w="230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MPa</w:t>
            </w:r>
          </w:p>
        </w:tc>
        <w:tc>
          <w:tcPr>
            <w:tcW w:w="232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≥1.0</w:t>
            </w:r>
          </w:p>
        </w:tc>
        <w:tc>
          <w:tcPr>
            <w:tcW w:w="2233"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本规范附录B</w:t>
            </w:r>
          </w:p>
        </w:tc>
      </w:tr>
    </w:tbl>
    <w:p>
      <w:pPr>
        <w:spacing w:line="240" w:lineRule="auto"/>
        <w:jc w:val="left"/>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4.溶剂型沥青黏结剂性能应符合表4 的要求。</w:t>
      </w:r>
    </w:p>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表4 溶剂型沥青黏结剂技术要求</w:t>
      </w:r>
    </w:p>
    <w:p>
      <w:pPr>
        <w:spacing w:line="240" w:lineRule="auto"/>
        <w:jc w:val="center"/>
        <w:rPr>
          <w:rFonts w:hint="eastAsia" w:ascii="宋体" w:hAnsi="宋体" w:eastAsia="宋体" w:cs="宋体"/>
          <w:color w:val="auto"/>
          <w:spacing w:val="-17"/>
          <w:sz w:val="22"/>
          <w:szCs w:val="22"/>
          <w:highlight w:val="none"/>
        </w:rPr>
      </w:pPr>
    </w:p>
    <w:tbl>
      <w:tblPr>
        <w:tblStyle w:val="33"/>
        <w:tblW w:w="9179"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3"/>
        <w:gridCol w:w="1908"/>
        <w:gridCol w:w="1917"/>
        <w:gridCol w:w="1898"/>
        <w:gridCol w:w="15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3791" w:type="dxa"/>
            <w:gridSpan w:val="2"/>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试验项目</w:t>
            </w:r>
          </w:p>
        </w:tc>
        <w:tc>
          <w:tcPr>
            <w:tcW w:w="191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单. 位</w:t>
            </w:r>
          </w:p>
        </w:tc>
        <w:tc>
          <w:tcPr>
            <w:tcW w:w="189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技术要求</w:t>
            </w:r>
          </w:p>
        </w:tc>
        <w:tc>
          <w:tcPr>
            <w:tcW w:w="1573"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3791" w:type="dxa"/>
            <w:gridSpan w:val="2"/>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固体含量</w:t>
            </w:r>
          </w:p>
        </w:tc>
        <w:tc>
          <w:tcPr>
            <w:tcW w:w="191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w:t>
            </w:r>
          </w:p>
        </w:tc>
        <w:tc>
          <w:tcPr>
            <w:tcW w:w="189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≥42</w:t>
            </w:r>
          </w:p>
        </w:tc>
        <w:tc>
          <w:tcPr>
            <w:tcW w:w="1573" w:type="dxa"/>
            <w:vMerge w:val="restart"/>
            <w:tcBorders>
              <w:top w:val="single" w:color="000000" w:sz="2" w:space="0"/>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GB/T 16777-2008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791" w:type="dxa"/>
            <w:gridSpan w:val="2"/>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表干时间(23℃)</w:t>
            </w:r>
          </w:p>
        </w:tc>
        <w:tc>
          <w:tcPr>
            <w:tcW w:w="191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h</w:t>
            </w:r>
          </w:p>
        </w:tc>
        <w:tc>
          <w:tcPr>
            <w:tcW w:w="189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≤2</w:t>
            </w:r>
          </w:p>
        </w:tc>
        <w:tc>
          <w:tcPr>
            <w:tcW w:w="1573" w:type="dxa"/>
            <w:vMerge w:val="continue"/>
            <w:tcBorders>
              <w:top w:val="nil"/>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3791" w:type="dxa"/>
            <w:gridSpan w:val="2"/>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实干时间(23℃)</w:t>
            </w:r>
          </w:p>
        </w:tc>
        <w:tc>
          <w:tcPr>
            <w:tcW w:w="191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h</w:t>
            </w:r>
          </w:p>
        </w:tc>
        <w:tc>
          <w:tcPr>
            <w:tcW w:w="189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≤8</w:t>
            </w:r>
          </w:p>
        </w:tc>
        <w:tc>
          <w:tcPr>
            <w:tcW w:w="1573" w:type="dxa"/>
            <w:vMerge w:val="continue"/>
            <w:tcBorders>
              <w:top w:val="nil"/>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791" w:type="dxa"/>
            <w:gridSpan w:val="2"/>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不透水性(0.3MPa，30min)</w:t>
            </w:r>
          </w:p>
        </w:tc>
        <w:tc>
          <w:tcPr>
            <w:tcW w:w="191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c>
          <w:tcPr>
            <w:tcW w:w="189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不透水</w:t>
            </w:r>
          </w:p>
        </w:tc>
        <w:tc>
          <w:tcPr>
            <w:tcW w:w="1573" w:type="dxa"/>
            <w:vMerge w:val="continue"/>
            <w:tcBorders>
              <w:top w:val="nil"/>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883" w:type="dxa"/>
            <w:vMerge w:val="restart"/>
            <w:tcBorders>
              <w:top w:val="single" w:color="000000" w:sz="2" w:space="0"/>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黏结强度(25℃)</w:t>
            </w:r>
          </w:p>
        </w:tc>
        <w:tc>
          <w:tcPr>
            <w:tcW w:w="190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与钢板</w:t>
            </w:r>
          </w:p>
        </w:tc>
        <w:tc>
          <w:tcPr>
            <w:tcW w:w="191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MPa</w:t>
            </w:r>
          </w:p>
        </w:tc>
        <w:tc>
          <w:tcPr>
            <w:tcW w:w="189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≥2.0</w:t>
            </w:r>
          </w:p>
        </w:tc>
        <w:tc>
          <w:tcPr>
            <w:tcW w:w="1573" w:type="dxa"/>
            <w:vMerge w:val="restart"/>
            <w:tcBorders>
              <w:top w:val="single" w:color="000000" w:sz="2" w:space="0"/>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本规范附录B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83" w:type="dxa"/>
            <w:vMerge w:val="continue"/>
            <w:tcBorders>
              <w:top w:val="nil"/>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c>
          <w:tcPr>
            <w:tcW w:w="190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与保护层</w:t>
            </w:r>
          </w:p>
        </w:tc>
        <w:tc>
          <w:tcPr>
            <w:tcW w:w="191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MPa</w:t>
            </w:r>
          </w:p>
        </w:tc>
        <w:tc>
          <w:tcPr>
            <w:tcW w:w="1898"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≥1.0</w:t>
            </w:r>
          </w:p>
        </w:tc>
        <w:tc>
          <w:tcPr>
            <w:tcW w:w="1573" w:type="dxa"/>
            <w:vMerge w:val="continue"/>
            <w:tcBorders>
              <w:top w:val="nil"/>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bl>
    <w:p>
      <w:pPr>
        <w:spacing w:line="240" w:lineRule="auto"/>
        <w:jc w:val="left"/>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5.环氧沥青黏结剂性能应符合表5 的要求。</w:t>
      </w:r>
    </w:p>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表 5.环氧沥青黏结剂技术要求</w:t>
      </w:r>
    </w:p>
    <w:p>
      <w:pPr>
        <w:spacing w:line="240" w:lineRule="auto"/>
        <w:jc w:val="center"/>
        <w:rPr>
          <w:rFonts w:hint="eastAsia" w:ascii="宋体" w:hAnsi="宋体" w:eastAsia="宋体" w:cs="宋体"/>
          <w:color w:val="auto"/>
          <w:spacing w:val="-17"/>
          <w:sz w:val="22"/>
          <w:szCs w:val="22"/>
          <w:highlight w:val="none"/>
        </w:rPr>
      </w:pPr>
    </w:p>
    <w:tbl>
      <w:tblPr>
        <w:tblStyle w:val="33"/>
        <w:tblW w:w="9159"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3"/>
        <w:gridCol w:w="2035"/>
        <w:gridCol w:w="1761"/>
        <w:gridCol w:w="1907"/>
        <w:gridCol w:w="15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3918" w:type="dxa"/>
            <w:gridSpan w:val="2"/>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试验项目</w:t>
            </w:r>
          </w:p>
        </w:tc>
        <w:tc>
          <w:tcPr>
            <w:tcW w:w="1761"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单..位</w:t>
            </w:r>
          </w:p>
        </w:tc>
        <w:tc>
          <w:tcPr>
            <w:tcW w:w="190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技术要求</w:t>
            </w:r>
          </w:p>
        </w:tc>
        <w:tc>
          <w:tcPr>
            <w:tcW w:w="1573"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3918" w:type="dxa"/>
            <w:gridSpan w:val="2"/>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拉伸强度(23℃)</w:t>
            </w:r>
          </w:p>
        </w:tc>
        <w:tc>
          <w:tcPr>
            <w:tcW w:w="1761"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MPa</w:t>
            </w:r>
          </w:p>
        </w:tc>
        <w:tc>
          <w:tcPr>
            <w:tcW w:w="190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≥6.0</w:t>
            </w:r>
          </w:p>
        </w:tc>
        <w:tc>
          <w:tcPr>
            <w:tcW w:w="1573" w:type="dxa"/>
            <w:vMerge w:val="restart"/>
            <w:tcBorders>
              <w:top w:val="single" w:color="000000" w:sz="2" w:space="0"/>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GB/T 16777-2008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3918" w:type="dxa"/>
            <w:gridSpan w:val="2"/>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断裂伸长率(23℃)</w:t>
            </w:r>
          </w:p>
        </w:tc>
        <w:tc>
          <w:tcPr>
            <w:tcW w:w="1761"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w:t>
            </w:r>
          </w:p>
        </w:tc>
        <w:tc>
          <w:tcPr>
            <w:tcW w:w="190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≥190</w:t>
            </w:r>
          </w:p>
        </w:tc>
        <w:tc>
          <w:tcPr>
            <w:tcW w:w="1573" w:type="dxa"/>
            <w:vMerge w:val="continue"/>
            <w:tcBorders>
              <w:top w:val="nil"/>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3918" w:type="dxa"/>
            <w:gridSpan w:val="2"/>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不透水性(0.3MPa，24h)</w:t>
            </w:r>
          </w:p>
        </w:tc>
        <w:tc>
          <w:tcPr>
            <w:tcW w:w="1761"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c>
          <w:tcPr>
            <w:tcW w:w="190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不透水</w:t>
            </w:r>
          </w:p>
        </w:tc>
        <w:tc>
          <w:tcPr>
            <w:tcW w:w="1573" w:type="dxa"/>
            <w:vMerge w:val="continue"/>
            <w:tcBorders>
              <w:top w:val="nil"/>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3918" w:type="dxa"/>
            <w:gridSpan w:val="2"/>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吸水率(7d，25℃)</w:t>
            </w:r>
          </w:p>
        </w:tc>
        <w:tc>
          <w:tcPr>
            <w:tcW w:w="1761"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w:t>
            </w:r>
          </w:p>
        </w:tc>
        <w:tc>
          <w:tcPr>
            <w:tcW w:w="190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≤0.3</w:t>
            </w:r>
          </w:p>
        </w:tc>
        <w:tc>
          <w:tcPr>
            <w:tcW w:w="1573"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GB/T 1034—2008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3918" w:type="dxa"/>
            <w:gridSpan w:val="2"/>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黏度增加至1Pa · s的时间(120℃)</w:t>
            </w:r>
          </w:p>
        </w:tc>
        <w:tc>
          <w:tcPr>
            <w:tcW w:w="1761"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min</w:t>
            </w:r>
          </w:p>
        </w:tc>
        <w:tc>
          <w:tcPr>
            <w:tcW w:w="190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≥20</w:t>
            </w:r>
          </w:p>
        </w:tc>
        <w:tc>
          <w:tcPr>
            <w:tcW w:w="1573"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T 0625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3918" w:type="dxa"/>
            <w:gridSpan w:val="2"/>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黏结强度(与钢板，25℃)</w:t>
            </w:r>
          </w:p>
        </w:tc>
        <w:tc>
          <w:tcPr>
            <w:tcW w:w="1761"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MPa</w:t>
            </w:r>
          </w:p>
        </w:tc>
        <w:tc>
          <w:tcPr>
            <w:tcW w:w="190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≥3.0</w:t>
            </w:r>
          </w:p>
        </w:tc>
        <w:tc>
          <w:tcPr>
            <w:tcW w:w="1573" w:type="dxa"/>
            <w:vMerge w:val="restart"/>
            <w:tcBorders>
              <w:top w:val="single" w:color="000000" w:sz="2" w:space="0"/>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本规范附录B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883" w:type="dxa"/>
            <w:vMerge w:val="restart"/>
            <w:tcBorders>
              <w:top w:val="single" w:color="000000" w:sz="2" w:space="0"/>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黏结强度.(与保护层，25℃)</w:t>
            </w:r>
          </w:p>
        </w:tc>
        <w:tc>
          <w:tcPr>
            <w:tcW w:w="2035"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保护层为环氧沥青</w:t>
            </w:r>
          </w:p>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混合料</w:t>
            </w:r>
          </w:p>
        </w:tc>
        <w:tc>
          <w:tcPr>
            <w:tcW w:w="1761"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MPa</w:t>
            </w:r>
          </w:p>
        </w:tc>
        <w:tc>
          <w:tcPr>
            <w:tcW w:w="190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≥2.0</w:t>
            </w:r>
          </w:p>
        </w:tc>
        <w:tc>
          <w:tcPr>
            <w:tcW w:w="1573" w:type="dxa"/>
            <w:vMerge w:val="continue"/>
            <w:tcBorders>
              <w:top w:val="nil"/>
              <w:bottom w:val="nil"/>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883" w:type="dxa"/>
            <w:vMerge w:val="continue"/>
            <w:tcBorders>
              <w:top w:val="nil"/>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c>
          <w:tcPr>
            <w:tcW w:w="2035"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保护层为改性沥青</w:t>
            </w:r>
          </w:p>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混合料</w:t>
            </w:r>
          </w:p>
        </w:tc>
        <w:tc>
          <w:tcPr>
            <w:tcW w:w="1761"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MPa</w:t>
            </w:r>
          </w:p>
        </w:tc>
        <w:tc>
          <w:tcPr>
            <w:tcW w:w="1907" w:type="dxa"/>
            <w:tcBorders>
              <w:top w:val="single" w:color="000000" w:sz="2" w:space="0"/>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r>
              <w:rPr>
                <w:rFonts w:hint="eastAsia" w:ascii="宋体" w:hAnsi="宋体" w:eastAsia="宋体" w:cs="宋体"/>
                <w:color w:val="auto"/>
                <w:spacing w:val="-17"/>
                <w:sz w:val="22"/>
                <w:szCs w:val="22"/>
                <w:highlight w:val="none"/>
              </w:rPr>
              <w:t>≥1.0</w:t>
            </w:r>
          </w:p>
        </w:tc>
        <w:tc>
          <w:tcPr>
            <w:tcW w:w="1573" w:type="dxa"/>
            <w:vMerge w:val="continue"/>
            <w:tcBorders>
              <w:top w:val="nil"/>
              <w:bottom w:val="single" w:color="000000" w:sz="2" w:space="0"/>
            </w:tcBorders>
            <w:shd w:val="clear" w:color="auto" w:fill="auto"/>
            <w:vAlign w:val="center"/>
          </w:tcPr>
          <w:p>
            <w:pPr>
              <w:spacing w:line="240" w:lineRule="auto"/>
              <w:jc w:val="center"/>
              <w:rPr>
                <w:rFonts w:hint="eastAsia" w:ascii="宋体" w:hAnsi="宋体" w:eastAsia="宋体" w:cs="宋体"/>
                <w:color w:val="auto"/>
                <w:spacing w:val="-17"/>
                <w:sz w:val="22"/>
                <w:szCs w:val="22"/>
                <w:highlight w:val="none"/>
              </w:rPr>
            </w:pPr>
          </w:p>
        </w:tc>
      </w:tr>
    </w:tbl>
    <w:p>
      <w:pPr>
        <w:rPr>
          <w:rFonts w:hint="eastAsia" w:ascii="宋体" w:hAnsi="宋体" w:eastAsia="宋体" w:cs="宋体"/>
          <w:color w:val="auto"/>
          <w:sz w:val="22"/>
          <w:szCs w:val="22"/>
          <w:highlight w:val="none"/>
        </w:rPr>
      </w:pPr>
    </w:p>
    <w:p>
      <w:pPr>
        <w:pStyle w:val="2"/>
        <w:rPr>
          <w:color w:val="auto"/>
          <w:sz w:val="22"/>
          <w:szCs w:val="22"/>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bidi w:val="0"/>
        <w:jc w:val="center"/>
        <w:rPr>
          <w:b/>
          <w:bCs/>
          <w:color w:val="auto"/>
          <w:sz w:val="28"/>
          <w:szCs w:val="28"/>
          <w:highlight w:val="none"/>
        </w:rPr>
      </w:pPr>
      <w:r>
        <w:rPr>
          <w:rFonts w:hint="eastAsia"/>
          <w:b/>
          <w:bCs/>
          <w:color w:val="auto"/>
          <w:sz w:val="28"/>
          <w:szCs w:val="28"/>
          <w:highlight w:val="none"/>
        </w:rPr>
        <w:t>5  设 计</w:t>
      </w:r>
    </w:p>
    <w:p>
      <w:pPr>
        <w:rPr>
          <w:color w:val="auto"/>
          <w:highlight w:val="none"/>
        </w:rPr>
      </w:pPr>
    </w:p>
    <w:p>
      <w:pPr>
        <w:rPr>
          <w:color w:val="auto"/>
          <w:sz w:val="24"/>
          <w:szCs w:val="24"/>
          <w:highlight w:val="none"/>
        </w:rPr>
      </w:pPr>
      <w:r>
        <w:rPr>
          <w:rFonts w:hint="eastAsia"/>
          <w:b/>
          <w:bCs/>
          <w:color w:val="auto"/>
          <w:sz w:val="24"/>
          <w:szCs w:val="24"/>
          <w:highlight w:val="none"/>
        </w:rPr>
        <w:t>5.1.6</w:t>
      </w:r>
      <w:r>
        <w:rPr>
          <w:rFonts w:hint="eastAsia"/>
          <w:color w:val="auto"/>
          <w:sz w:val="24"/>
          <w:szCs w:val="24"/>
          <w:highlight w:val="none"/>
        </w:rPr>
        <w:t xml:space="preserve"> 本规程中钢桥面的“防水层”同现行行业标准JTG T3364《公路钢桥面铺装设计与施工技术规范》中的“防水粘接层”。</w:t>
      </w:r>
    </w:p>
    <w:p>
      <w:pPr>
        <w:bidi w:val="0"/>
        <w:rPr>
          <w:rFonts w:eastAsia="宋体"/>
          <w:b w:val="0"/>
          <w:color w:val="auto"/>
          <w:sz w:val="24"/>
          <w:szCs w:val="24"/>
          <w:highlight w:val="none"/>
        </w:rPr>
      </w:pPr>
      <w:r>
        <w:rPr>
          <w:rFonts w:hint="eastAsia"/>
          <w:b/>
          <w:bCs/>
          <w:color w:val="auto"/>
          <w:sz w:val="24"/>
          <w:szCs w:val="24"/>
          <w:highlight w:val="none"/>
        </w:rPr>
        <w:t>5.1.7</w:t>
      </w:r>
      <w:r>
        <w:rPr>
          <w:rFonts w:hint="eastAsia"/>
          <w:color w:val="auto"/>
          <w:sz w:val="24"/>
          <w:szCs w:val="24"/>
          <w:highlight w:val="none"/>
        </w:rPr>
        <w:t xml:space="preserve"> </w:t>
      </w:r>
      <w:r>
        <w:rPr>
          <w:rFonts w:hint="eastAsia" w:eastAsia="宋体"/>
          <w:b w:val="0"/>
          <w:color w:val="auto"/>
          <w:sz w:val="24"/>
          <w:szCs w:val="24"/>
          <w:highlight w:val="none"/>
        </w:rPr>
        <w:t>水泥基渗透结晶型防水材料按使用方法分为水泥基渗透结晶型防水剂和水泥基渗透结晶型防水涂料，国内外众多工程案例表明该类材料不仅适用于水泥混凝土铺装面层的防水，而且适用于沥青混凝土铺装面层的防水，例如国内工程项目：天津海河大桥、沈阳市富民桥、南京长江第三大桥引桥、北京赖马庄大桥等。</w:t>
      </w:r>
    </w:p>
    <w:p>
      <w:pPr>
        <w:rPr>
          <w:color w:val="auto"/>
          <w:sz w:val="24"/>
          <w:szCs w:val="24"/>
          <w:highlight w:val="none"/>
        </w:rPr>
      </w:pPr>
      <w:r>
        <w:rPr>
          <w:rFonts w:hint="eastAsia"/>
          <w:b/>
          <w:bCs/>
          <w:color w:val="auto"/>
          <w:sz w:val="24"/>
          <w:szCs w:val="24"/>
          <w:highlight w:val="none"/>
        </w:rPr>
        <w:t>5.3.13</w:t>
      </w:r>
      <w:r>
        <w:rPr>
          <w:rFonts w:hint="eastAsia"/>
          <w:color w:val="auto"/>
          <w:sz w:val="24"/>
          <w:szCs w:val="24"/>
          <w:highlight w:val="none"/>
        </w:rPr>
        <w:t xml:space="preserve"> 钢筋混凝土铺装系统防水材料性能指标应符合相应材料的国标、行标要求。</w:t>
      </w:r>
    </w:p>
    <w:p>
      <w:pPr>
        <w:rPr>
          <w:color w:val="auto"/>
          <w:sz w:val="24"/>
          <w:szCs w:val="24"/>
          <w:highlight w:val="none"/>
        </w:rPr>
      </w:pPr>
      <w:r>
        <w:rPr>
          <w:rFonts w:hint="eastAsia"/>
          <w:b/>
          <w:bCs/>
          <w:color w:val="auto"/>
          <w:sz w:val="24"/>
          <w:szCs w:val="24"/>
          <w:highlight w:val="none"/>
        </w:rPr>
        <w:t>5.3.17</w:t>
      </w:r>
      <w:r>
        <w:rPr>
          <w:rFonts w:hint="eastAsia"/>
          <w:color w:val="auto"/>
          <w:sz w:val="24"/>
          <w:szCs w:val="24"/>
          <w:highlight w:val="none"/>
        </w:rPr>
        <w:t xml:space="preserve"> 人行道和人行天桥按桥面材料不同分为钢桥桥面和混凝土主梁桥面，常用的铺装面层材料有石材、混凝土方砖、碎石聚合物、水泥基有机聚合物等，相应桥面防水材料分为单层防水体系与复合防水体系，防水体系须满足耐磨、防滑、防紫外线、温度变形追从性、抗拉拔、耐久性、外观、颜色等技术要求，并与表面铺装材料形成整体，满足各自使用功能需要。</w:t>
      </w:r>
    </w:p>
    <w:p>
      <w:pPr>
        <w:rPr>
          <w:color w:val="auto"/>
          <w:sz w:val="24"/>
          <w:szCs w:val="24"/>
          <w:highlight w:val="none"/>
        </w:rPr>
      </w:pPr>
      <w:r>
        <w:rPr>
          <w:rFonts w:hint="eastAsia"/>
          <w:b/>
          <w:bCs/>
          <w:color w:val="auto"/>
          <w:sz w:val="24"/>
          <w:szCs w:val="24"/>
          <w:highlight w:val="none"/>
        </w:rPr>
        <w:t>5.3.19</w:t>
      </w:r>
      <w:r>
        <w:rPr>
          <w:rFonts w:hint="eastAsia"/>
          <w:color w:val="auto"/>
          <w:sz w:val="24"/>
          <w:szCs w:val="24"/>
          <w:highlight w:val="none"/>
        </w:rPr>
        <w:t xml:space="preserve"> 混凝土人行天桥防水材料可以选用沥青基改型沥青卷材、高分子防水卷材、沥青类防水涂料、高分子类防水涂料，卷材和涂料复合防水系统。防水材料的性能指标应符合相应材料国标或行标要求。人行钢桥面防水粘接层与钢桥面粘接层要求相同，且要求与防腐层、与有机面层具有相容性，粘贴牢固。</w:t>
      </w:r>
    </w:p>
    <w:p>
      <w:pPr>
        <w:rPr>
          <w:color w:val="auto"/>
          <w:sz w:val="24"/>
          <w:szCs w:val="24"/>
          <w:highlight w:val="none"/>
        </w:rPr>
      </w:pPr>
      <w:r>
        <w:rPr>
          <w:rFonts w:hint="eastAsia"/>
          <w:b/>
          <w:bCs/>
          <w:color w:val="auto"/>
          <w:sz w:val="24"/>
          <w:szCs w:val="24"/>
          <w:highlight w:val="none"/>
        </w:rPr>
        <w:t>5.4.9</w:t>
      </w:r>
      <w:r>
        <w:rPr>
          <w:rFonts w:hint="eastAsia"/>
          <w:color w:val="auto"/>
          <w:sz w:val="24"/>
          <w:szCs w:val="24"/>
          <w:highlight w:val="none"/>
        </w:rPr>
        <w:t xml:space="preserve">   钢桥面常用防水粘结层性能可参考表5.4.9</w:t>
      </w:r>
    </w:p>
    <w:p>
      <w:pPr>
        <w:jc w:val="center"/>
        <w:rPr>
          <w:color w:val="auto"/>
          <w:sz w:val="24"/>
          <w:szCs w:val="24"/>
          <w:highlight w:val="none"/>
        </w:rPr>
      </w:pPr>
      <w:r>
        <w:rPr>
          <w:rFonts w:hint="eastAsia"/>
          <w:color w:val="auto"/>
          <w:sz w:val="24"/>
          <w:szCs w:val="24"/>
          <w:highlight w:val="none"/>
        </w:rPr>
        <w:t>5.4.9桥面常用防水粘结层性能分析表</w:t>
      </w:r>
    </w:p>
    <w:p>
      <w:pPr>
        <w:jc w:val="center"/>
        <w:rPr>
          <w:color w:val="auto"/>
          <w:sz w:val="24"/>
          <w:szCs w:val="24"/>
          <w:highlight w:val="none"/>
        </w:rPr>
      </w:pPr>
      <w:r>
        <w:rPr>
          <w:color w:val="auto"/>
          <w:sz w:val="24"/>
          <w:szCs w:val="24"/>
          <w:highlight w:val="none"/>
        </w:rPr>
        <w:drawing>
          <wp:inline distT="0" distB="0" distL="0" distR="0">
            <wp:extent cx="3445510" cy="2129155"/>
            <wp:effectExtent l="0" t="0" r="2540" b="4445"/>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noChangeArrowheads="true"/>
                    </pic:cNvPicPr>
                  </pic:nvPicPr>
                  <pic:blipFill>
                    <a:blip r:embed="rId50">
                      <a:extLst>
                        <a:ext uri="{28A0092B-C50C-407E-A947-70E740481C1C}">
                          <a14:useLocalDpi xmlns:a14="http://schemas.microsoft.com/office/drawing/2010/main" val="false"/>
                        </a:ext>
                      </a:extLst>
                    </a:blip>
                    <a:srcRect t="11261"/>
                    <a:stretch>
                      <a:fillRect/>
                    </a:stretch>
                  </pic:blipFill>
                  <pic:spPr>
                    <a:xfrm>
                      <a:off x="0" y="0"/>
                      <a:ext cx="3445510" cy="2129155"/>
                    </a:xfrm>
                    <a:prstGeom prst="rect">
                      <a:avLst/>
                    </a:prstGeom>
                    <a:noFill/>
                    <a:ln>
                      <a:noFill/>
                    </a:ln>
                  </pic:spPr>
                </pic:pic>
              </a:graphicData>
            </a:graphic>
          </wp:inline>
        </w:drawing>
      </w:r>
    </w:p>
    <w:p>
      <w:pPr>
        <w:pStyle w:val="19"/>
        <w:rPr>
          <w:rFonts w:hint="eastAsia" w:ascii="Times New Roman" w:hAnsi="Times New Roman"/>
          <w:color w:val="auto"/>
          <w:sz w:val="24"/>
          <w:szCs w:val="24"/>
          <w:highlight w:val="none"/>
        </w:rPr>
      </w:pPr>
      <w:r>
        <w:rPr>
          <w:rFonts w:hint="eastAsia" w:ascii="Times New Roman" w:hAnsi="Times New Roman"/>
          <w:b/>
          <w:bCs/>
          <w:color w:val="auto"/>
          <w:sz w:val="24"/>
          <w:szCs w:val="24"/>
          <w:highlight w:val="none"/>
          <w:lang w:val="en-US" w:eastAsia="zh-CN"/>
        </w:rPr>
        <w:t>5.5.4</w:t>
      </w:r>
      <w:r>
        <w:rPr>
          <w:rFonts w:hint="eastAsia" w:ascii="Times New Roman" w:hAnsi="Times New Roman"/>
          <w:color w:val="auto"/>
          <w:sz w:val="24"/>
          <w:szCs w:val="24"/>
          <w:highlight w:val="none"/>
        </w:rPr>
        <w:t xml:space="preserve"> 因快速开放交通需要，对桥面防水系统固结时间 、桥面铺装摊铺、开放交通时间有严格要求的桥面防水系统，应选用固结时间短、施工工艺相对简单的桥面防水材料。</w:t>
      </w:r>
    </w:p>
    <w:p>
      <w:pPr>
        <w:pStyle w:val="19"/>
        <w:rPr>
          <w:rFonts w:hint="default" w:ascii="Times New Roman" w:hAnsi="Times New Roman" w:eastAsia="宋体"/>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 xml:space="preserve">   本条参考现行北京市</w:t>
      </w:r>
      <w:r>
        <w:rPr>
          <w:rFonts w:hint="eastAsia" w:ascii="Times New Roman" w:hAnsi="Times New Roman" w:cs="Times New Roman"/>
          <w:color w:val="auto"/>
          <w:sz w:val="24"/>
          <w:szCs w:val="24"/>
          <w:highlight w:val="none"/>
        </w:rPr>
        <w:t>地方标准DB11/T1680《混凝土桥面防水粘接层快速施工技术规范》可采用热熔橡胶沥青+玻纤布+热熔橡胶沥青+</w:t>
      </w:r>
      <w:r>
        <w:rPr>
          <w:rFonts w:hint="eastAsia" w:ascii="Times New Roman" w:hAnsi="Times New Roman" w:cs="Times New Roman"/>
          <w:color w:val="auto"/>
          <w:sz w:val="24"/>
          <w:szCs w:val="24"/>
          <w:highlight w:val="none"/>
          <w:lang w:val="en-US" w:eastAsia="zh-CN"/>
        </w:rPr>
        <w:t>碎石</w:t>
      </w:r>
      <w:r>
        <w:rPr>
          <w:rFonts w:hint="eastAsia" w:ascii="Times New Roman" w:hAnsi="Times New Roman" w:cs="Times New Roman"/>
          <w:color w:val="auto"/>
          <w:sz w:val="24"/>
          <w:szCs w:val="24"/>
          <w:highlight w:val="none"/>
        </w:rPr>
        <w:t>防水系统，采用设备同步施工</w:t>
      </w:r>
      <w:r>
        <w:rPr>
          <w:rFonts w:hint="eastAsia" w:ascii="Times New Roman" w:hAnsi="Times New Roman" w:cs="Times New Roman"/>
          <w:color w:val="auto"/>
          <w:sz w:val="24"/>
          <w:szCs w:val="24"/>
          <w:highlight w:val="none"/>
          <w:lang w:val="en-US" w:eastAsia="zh-CN"/>
        </w:rPr>
        <w:t>方法，也可根据具体情况采用其他快速施工方</w:t>
      </w:r>
      <w:r>
        <w:rPr>
          <w:rFonts w:hint="eastAsia" w:ascii="Times New Roman" w:hAnsi="Times New Roman"/>
          <w:color w:val="auto"/>
          <w:sz w:val="24"/>
          <w:szCs w:val="24"/>
          <w:highlight w:val="none"/>
          <w:lang w:val="en-US" w:eastAsia="zh-CN"/>
        </w:rPr>
        <w:t>法。</w:t>
      </w: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pStyle w:val="19"/>
        <w:rPr>
          <w:rFonts w:hint="eastAsia" w:ascii="Times New Roman" w:hAnsi="Times New Roman"/>
          <w:color w:val="auto"/>
          <w:sz w:val="21"/>
          <w:szCs w:val="24"/>
          <w:highlight w:val="none"/>
        </w:rPr>
      </w:pPr>
    </w:p>
    <w:p>
      <w:pPr>
        <w:bidi w:val="0"/>
        <w:jc w:val="center"/>
        <w:rPr>
          <w:rFonts w:hint="eastAsia"/>
          <w:b/>
          <w:bCs/>
          <w:color w:val="auto"/>
          <w:sz w:val="28"/>
          <w:szCs w:val="28"/>
          <w:highlight w:val="none"/>
          <w:lang w:val="zh-CN"/>
        </w:rPr>
      </w:pPr>
      <w:bookmarkStart w:id="66" w:name="_Toc114134401"/>
      <w:r>
        <w:rPr>
          <w:rFonts w:hint="eastAsia"/>
          <w:b/>
          <w:bCs/>
          <w:color w:val="auto"/>
          <w:sz w:val="28"/>
          <w:szCs w:val="28"/>
          <w:highlight w:val="none"/>
          <w:lang w:val="en-US" w:eastAsia="zh-CN"/>
        </w:rPr>
        <w:t xml:space="preserve">6  </w:t>
      </w:r>
      <w:r>
        <w:rPr>
          <w:rFonts w:hint="eastAsia"/>
          <w:b/>
          <w:bCs/>
          <w:color w:val="auto"/>
          <w:sz w:val="28"/>
          <w:szCs w:val="28"/>
          <w:highlight w:val="none"/>
          <w:lang w:val="zh-CN"/>
        </w:rPr>
        <w:t>施</w:t>
      </w:r>
      <w:r>
        <w:rPr>
          <w:rFonts w:hint="eastAsia"/>
          <w:b/>
          <w:bCs/>
          <w:color w:val="auto"/>
          <w:sz w:val="28"/>
          <w:szCs w:val="28"/>
          <w:highlight w:val="none"/>
        </w:rPr>
        <w:t xml:space="preserve"> </w:t>
      </w:r>
      <w:r>
        <w:rPr>
          <w:rFonts w:hint="eastAsia"/>
          <w:b/>
          <w:bCs/>
          <w:color w:val="auto"/>
          <w:sz w:val="28"/>
          <w:szCs w:val="28"/>
          <w:highlight w:val="none"/>
          <w:lang w:val="zh-CN"/>
        </w:rPr>
        <w:t>工</w:t>
      </w:r>
      <w:bookmarkEnd w:id="66"/>
    </w:p>
    <w:p>
      <w:pPr>
        <w:pStyle w:val="2"/>
        <w:rPr>
          <w:color w:val="auto"/>
          <w:highlight w:val="none"/>
          <w:lang w:val="zh-CN"/>
        </w:rPr>
      </w:pPr>
    </w:p>
    <w:p>
      <w:pPr>
        <w:bidi w:val="0"/>
        <w:jc w:val="center"/>
        <w:rPr>
          <w:b/>
          <w:bCs/>
          <w:highlight w:val="none"/>
        </w:rPr>
      </w:pPr>
      <w:bookmarkStart w:id="67" w:name="_Toc114134403"/>
      <w:r>
        <w:rPr>
          <w:rFonts w:hint="eastAsia"/>
          <w:b/>
          <w:bCs/>
          <w:highlight w:val="none"/>
        </w:rPr>
        <w:t>6.</w:t>
      </w:r>
      <w:r>
        <w:rPr>
          <w:b/>
          <w:bCs/>
          <w:highlight w:val="none"/>
        </w:rPr>
        <w:t>2</w:t>
      </w:r>
      <w:r>
        <w:rPr>
          <w:rFonts w:hint="eastAsia"/>
          <w:b/>
          <w:bCs/>
          <w:highlight w:val="none"/>
          <w:lang w:val="en-US" w:eastAsia="zh-CN"/>
        </w:rPr>
        <w:t xml:space="preserve">  </w:t>
      </w:r>
      <w:r>
        <w:rPr>
          <w:rFonts w:hint="eastAsia"/>
          <w:b/>
          <w:bCs/>
          <w:highlight w:val="none"/>
        </w:rPr>
        <w:t>基</w:t>
      </w:r>
      <w:r>
        <w:rPr>
          <w:rFonts w:hint="eastAsia"/>
          <w:b/>
          <w:bCs/>
          <w:highlight w:val="none"/>
          <w:lang w:val="en-US" w:eastAsia="zh-CN"/>
        </w:rPr>
        <w:t xml:space="preserve"> </w:t>
      </w:r>
      <w:r>
        <w:rPr>
          <w:rFonts w:hint="eastAsia"/>
          <w:b/>
          <w:bCs/>
          <w:highlight w:val="none"/>
        </w:rPr>
        <w:t>层</w:t>
      </w:r>
    </w:p>
    <w:p>
      <w:pPr>
        <w:pStyle w:val="19"/>
        <w:rPr>
          <w:rFonts w:hint="eastAsia" w:ascii="Times New Roman" w:hAnsi="Times New Roman"/>
          <w:b w:val="0"/>
          <w:bCs w:val="0"/>
          <w:color w:val="auto"/>
          <w:sz w:val="24"/>
          <w:szCs w:val="24"/>
          <w:highlight w:val="none"/>
          <w:lang w:val="en-US" w:eastAsia="zh-CN"/>
        </w:rPr>
      </w:pPr>
      <w:r>
        <w:rPr>
          <w:rFonts w:hint="eastAsia" w:ascii="Times New Roman" w:hAnsi="Times New Roman"/>
          <w:b/>
          <w:bCs/>
          <w:color w:val="auto"/>
          <w:sz w:val="24"/>
          <w:szCs w:val="24"/>
          <w:highlight w:val="none"/>
          <w:lang w:val="en-US" w:eastAsia="zh-CN"/>
        </w:rPr>
        <w:t>6.2.1</w:t>
      </w:r>
      <w:r>
        <w:rPr>
          <w:rFonts w:hint="eastAsia" w:ascii="Times New Roman" w:hAnsi="Times New Roman"/>
          <w:b w:val="0"/>
          <w:bCs w:val="0"/>
          <w:color w:val="auto"/>
          <w:sz w:val="24"/>
          <w:szCs w:val="24"/>
          <w:highlight w:val="none"/>
          <w:lang w:val="en-US" w:eastAsia="zh-CN"/>
        </w:rPr>
        <w:t xml:space="preserve"> </w:t>
      </w:r>
      <w:r>
        <w:rPr>
          <w:rFonts w:hint="eastAsia" w:ascii="Times New Roman" w:hAnsi="Times New Roman"/>
          <w:b/>
          <w:bCs/>
          <w:color w:val="auto"/>
          <w:sz w:val="24"/>
          <w:szCs w:val="24"/>
          <w:highlight w:val="none"/>
          <w:lang w:val="en-US" w:eastAsia="zh-CN"/>
        </w:rPr>
        <w:t>第2条</w:t>
      </w:r>
      <w:r>
        <w:rPr>
          <w:rFonts w:hint="eastAsia" w:ascii="Times New Roman" w:hAnsi="Times New Roman"/>
          <w:b w:val="0"/>
          <w:bCs w:val="0"/>
          <w:color w:val="auto"/>
          <w:sz w:val="24"/>
          <w:szCs w:val="24"/>
          <w:highlight w:val="none"/>
          <w:lang w:val="en-US" w:eastAsia="zh-CN"/>
        </w:rPr>
        <w:t xml:space="preserve"> 增加基层的粗糙度,相当于基层和防水层的接触面积增加,可以提高基层和防水层之间的粘结能力和抗剪能力。但粗糙度过高，容易伤及混凝土基层的骨料。因此参考国内标准,当采用防水卷材时,基层混凝土表面的粗糙度应在1.0mm~1.5mm；当采用防水涂料或水泥基渗透结晶型防水涂料时，基层混凝土表面的粗糙度应在0.5mm~0.8mm。</w:t>
      </w:r>
    </w:p>
    <w:p>
      <w:pPr>
        <w:pStyle w:val="19"/>
        <w:rPr>
          <w:rFonts w:hint="eastAsia" w:ascii="Times New Roman" w:hAnsi="Times New Roman"/>
          <w:b w:val="0"/>
          <w:bCs w:val="0"/>
          <w:color w:val="auto"/>
          <w:sz w:val="24"/>
          <w:szCs w:val="24"/>
          <w:highlight w:val="none"/>
          <w:lang w:val="en-US" w:eastAsia="zh-CN"/>
        </w:rPr>
      </w:pPr>
      <w:r>
        <w:rPr>
          <w:rFonts w:hint="eastAsia" w:ascii="Times New Roman" w:hAnsi="Times New Roman"/>
          <w:b/>
          <w:bCs/>
          <w:color w:val="auto"/>
          <w:sz w:val="24"/>
          <w:szCs w:val="24"/>
          <w:highlight w:val="none"/>
          <w:lang w:val="en-US" w:eastAsia="zh-CN"/>
        </w:rPr>
        <w:t>第4条</w:t>
      </w:r>
      <w:r>
        <w:rPr>
          <w:rFonts w:hint="eastAsia" w:ascii="Times New Roman" w:hAnsi="Times New Roman"/>
          <w:b w:val="0"/>
          <w:bCs w:val="0"/>
          <w:color w:val="auto"/>
          <w:sz w:val="24"/>
          <w:szCs w:val="24"/>
          <w:highlight w:val="none"/>
          <w:lang w:val="en-US" w:eastAsia="zh-CN"/>
        </w:rPr>
        <w:t xml:space="preserve"> 在行业标准《城市桥梁桥面防水工程技术规程》CJJ139中规定了防水材料为卷材及聚氨酯涂料时，混凝土防水基层的含水率应小于４％(质量比)的要求;当防水材料为聚合物改性沥青涂料和聚合物水泥涂料时，基层混凝土的含水率应小于10％。目前,测量基层含水率的方法有两种,卷材封边法和含水率测定仪测量法.但这两种方法都不准确。从实际工程操作便利性出发，将基层潮湿情况简单分为干燥、潮湿、润湿但无明水三种情况，再针对不同材料做具体要求。</w:t>
      </w:r>
    </w:p>
    <w:p>
      <w:pPr>
        <w:bidi w:val="0"/>
        <w:rPr>
          <w:rFonts w:hint="default" w:eastAsia="宋体"/>
          <w:color w:val="auto"/>
          <w:highlight w:val="none"/>
          <w:lang w:val="en-US" w:eastAsia="zh-CN"/>
        </w:rPr>
      </w:pPr>
    </w:p>
    <w:p>
      <w:pPr>
        <w:pStyle w:val="2"/>
        <w:rPr>
          <w:rFonts w:hint="eastAsia"/>
          <w:color w:val="auto"/>
          <w:highlight w:val="none"/>
        </w:rPr>
      </w:pPr>
    </w:p>
    <w:p>
      <w:pPr>
        <w:bidi w:val="0"/>
        <w:jc w:val="center"/>
        <w:rPr>
          <w:b/>
          <w:bCs/>
          <w:color w:val="auto"/>
          <w:highlight w:val="none"/>
        </w:rPr>
      </w:pPr>
      <w:r>
        <w:rPr>
          <w:rFonts w:hint="eastAsia"/>
          <w:b/>
          <w:bCs/>
          <w:color w:val="auto"/>
          <w:highlight w:val="none"/>
        </w:rPr>
        <w:t>6.</w:t>
      </w:r>
      <w:r>
        <w:rPr>
          <w:b/>
          <w:bCs/>
          <w:color w:val="auto"/>
          <w:highlight w:val="none"/>
        </w:rPr>
        <w:t>3</w:t>
      </w:r>
      <w:r>
        <w:rPr>
          <w:rFonts w:hint="eastAsia"/>
          <w:b/>
          <w:bCs/>
          <w:color w:val="auto"/>
          <w:highlight w:val="none"/>
        </w:rPr>
        <w:t>防水层施工</w:t>
      </w:r>
      <w:bookmarkEnd w:id="67"/>
    </w:p>
    <w:p>
      <w:pPr>
        <w:pStyle w:val="19"/>
        <w:rPr>
          <w:rFonts w:hint="eastAsia" w:ascii="Times New Roman" w:hAnsi="Times New Roman"/>
          <w:b w:val="0"/>
          <w:bCs w:val="0"/>
          <w:color w:val="auto"/>
          <w:sz w:val="24"/>
          <w:szCs w:val="24"/>
          <w:highlight w:val="none"/>
          <w:lang w:val="en-US" w:eastAsia="zh-CN"/>
        </w:rPr>
      </w:pPr>
      <w:r>
        <w:rPr>
          <w:rFonts w:hint="eastAsia" w:ascii="Times New Roman" w:hAnsi="Times New Roman"/>
          <w:b/>
          <w:bCs/>
          <w:color w:val="auto"/>
          <w:sz w:val="24"/>
          <w:szCs w:val="24"/>
          <w:highlight w:val="none"/>
          <w:lang w:val="en-US" w:eastAsia="zh-CN"/>
        </w:rPr>
        <w:t xml:space="preserve">6.3.1 </w:t>
      </w:r>
      <w:r>
        <w:rPr>
          <w:rFonts w:hint="eastAsia" w:ascii="Times New Roman" w:hAnsi="Times New Roman"/>
          <w:b w:val="0"/>
          <w:bCs w:val="0"/>
          <w:color w:val="auto"/>
          <w:sz w:val="24"/>
          <w:szCs w:val="24"/>
          <w:highlight w:val="none"/>
          <w:lang w:val="en-US" w:eastAsia="zh-CN"/>
        </w:rPr>
        <w:t>规定任何区域的卷材不能多于３层，是为了避免因防水层过厚而对桥面铺装体系的剪切强度造成不利影响.规定严禁沿道路宽度方向搭接形成通缝，是因为卷材接头是一个薄弱环节，所以必须错开,卷材搭接宽度，短边150mm，长边100mm，错开500mm，是参照欧洲桥面防水相关设计规范(短边100mm，长边80mm，错开300mm)，结合中国国情略有增加，有利于防水层整体的承载能力。</w:t>
      </w:r>
    </w:p>
    <w:p>
      <w:pPr>
        <w:pStyle w:val="19"/>
        <w:ind w:firstLine="480" w:firstLineChars="200"/>
        <w:rPr>
          <w:rFonts w:hint="eastAsia" w:ascii="Times New Roman" w:hAnsi="Times New Roman"/>
          <w:b w:val="0"/>
          <w:bCs w:val="0"/>
          <w:color w:val="auto"/>
          <w:sz w:val="24"/>
          <w:szCs w:val="24"/>
          <w:highlight w:val="none"/>
          <w:lang w:val="en-US" w:eastAsia="zh-CN"/>
        </w:rPr>
      </w:pPr>
      <w:r>
        <w:rPr>
          <w:rFonts w:hint="eastAsia" w:ascii="Times New Roman" w:hAnsi="Times New Roman"/>
          <w:b w:val="0"/>
          <w:bCs w:val="0"/>
          <w:color w:val="auto"/>
          <w:sz w:val="24"/>
          <w:szCs w:val="24"/>
          <w:highlight w:val="none"/>
          <w:lang w:val="en-US" w:eastAsia="zh-CN"/>
        </w:rPr>
        <w:t>为使防水层在使用阶段能处于较有利的受力状态，规定卷材的展开方向应与车辆的运行方向一致,卷材应采用沿桥梁纵、横坡从低处向高处的铺设方法，高处卷材应压在低处卷材之上,满足顺水流流向。</w:t>
      </w:r>
    </w:p>
    <w:p>
      <w:pPr>
        <w:pStyle w:val="19"/>
        <w:ind w:firstLine="480" w:firstLineChars="200"/>
        <w:rPr>
          <w:rFonts w:hint="eastAsia" w:ascii="Times New Roman" w:hAnsi="Times New Roman"/>
          <w:b w:val="0"/>
          <w:bCs w:val="0"/>
          <w:color w:val="auto"/>
          <w:sz w:val="24"/>
          <w:szCs w:val="24"/>
          <w:highlight w:val="none"/>
          <w:lang w:val="en-US" w:eastAsia="zh-CN"/>
        </w:rPr>
      </w:pPr>
      <w:r>
        <w:rPr>
          <w:rFonts w:hint="eastAsia" w:ascii="Times New Roman" w:hAnsi="Times New Roman"/>
          <w:b w:val="0"/>
          <w:bCs w:val="0"/>
          <w:color w:val="auto"/>
          <w:sz w:val="24"/>
          <w:szCs w:val="24"/>
          <w:highlight w:val="none"/>
          <w:lang w:val="en-US" w:eastAsia="zh-CN"/>
        </w:rPr>
        <w:t>热熔法施工时，为了使被烘烤的防水卷材受热均匀、烘烤充分,规定应采取措施保证在幅宽内均匀加热防水卷材的下涂盖层。</w:t>
      </w:r>
    </w:p>
    <w:p>
      <w:pPr>
        <w:pStyle w:val="19"/>
        <w:ind w:firstLine="480" w:firstLineChars="200"/>
        <w:rPr>
          <w:rFonts w:hint="eastAsia" w:ascii="Times New Roman" w:hAnsi="Times New Roman"/>
          <w:b w:val="0"/>
          <w:bCs w:val="0"/>
          <w:color w:val="auto"/>
          <w:sz w:val="24"/>
          <w:szCs w:val="24"/>
          <w:highlight w:val="none"/>
          <w:lang w:val="en-US" w:eastAsia="zh-CN"/>
        </w:rPr>
      </w:pPr>
      <w:r>
        <w:rPr>
          <w:rFonts w:hint="eastAsia" w:ascii="Times New Roman" w:hAnsi="Times New Roman"/>
          <w:b w:val="0"/>
          <w:bCs w:val="0"/>
          <w:color w:val="auto"/>
          <w:sz w:val="24"/>
          <w:szCs w:val="24"/>
          <w:highlight w:val="none"/>
          <w:lang w:val="en-US" w:eastAsia="zh-CN"/>
        </w:rPr>
        <w:t>防水卷材施工时，搭接部位接缝施工质量至关重要,因卷材本身抗拉强度很高,但在接头处卷材靠搭接连接,搭接接缝却是一个薄弱环节。根据调查到的卷材防水层损坏的工程实例，多数是从接缝处首先开始破坏的,因此本条文对搭接缝施工要求做出了严格规定。</w:t>
      </w:r>
    </w:p>
    <w:p>
      <w:pPr>
        <w:pStyle w:val="19"/>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6.3.2</w:t>
      </w:r>
      <w:r>
        <w:rPr>
          <w:rFonts w:hint="eastAsia" w:ascii="Times New Roman" w:hAnsi="Times New Roman" w:eastAsia="宋体" w:cs="Times New Roman"/>
          <w:color w:val="auto"/>
          <w:kern w:val="2"/>
          <w:sz w:val="24"/>
          <w:szCs w:val="24"/>
          <w:highlight w:val="none"/>
          <w:lang w:val="en-US" w:eastAsia="zh-CN" w:bidi="ar-SA"/>
        </w:rPr>
        <w:t xml:space="preserve">  防水涂料施工时如一次涂成,防水层易开裂且不易保障涂层均匀.一般宜为多遍涂布,而且须待先涂布的涂料干燥后再涂布后一遍涂料,最终达到设计要求的厚度.防水涂料厚度不均或表面不平整会影响防水层的防水效果和使用年限.</w:t>
      </w:r>
    </w:p>
    <w:p>
      <w:pPr>
        <w:pStyle w:val="19"/>
        <w:rPr>
          <w:rFonts w:hint="eastAsia" w:ascii="Times New Roman" w:hAnsi="Times New Roman"/>
          <w:color w:val="auto"/>
          <w:sz w:val="24"/>
          <w:szCs w:val="24"/>
          <w:highlight w:val="none"/>
        </w:rPr>
      </w:pPr>
      <w:r>
        <w:rPr>
          <w:rFonts w:hint="eastAsia" w:ascii="Times New Roman" w:hAnsi="Times New Roman"/>
          <w:b/>
          <w:bCs/>
          <w:color w:val="auto"/>
          <w:sz w:val="24"/>
          <w:szCs w:val="24"/>
          <w:highlight w:val="none"/>
          <w:lang w:val="en-US" w:eastAsia="zh-CN"/>
        </w:rPr>
        <w:t>6.3.6</w:t>
      </w:r>
      <w:r>
        <w:rPr>
          <w:rFonts w:hint="eastAsia" w:ascii="Times New Roman" w:hAnsi="Times New Roman"/>
          <w:color w:val="auto"/>
          <w:sz w:val="24"/>
          <w:szCs w:val="24"/>
          <w:highlight w:val="none"/>
          <w:lang w:val="en-US" w:eastAsia="zh-CN"/>
        </w:rPr>
        <w:t xml:space="preserve"> </w:t>
      </w:r>
      <w:r>
        <w:rPr>
          <w:rFonts w:hint="eastAsia" w:ascii="Times New Roman" w:hAnsi="Times New Roman"/>
          <w:color w:val="auto"/>
          <w:sz w:val="24"/>
          <w:szCs w:val="24"/>
          <w:highlight w:val="none"/>
        </w:rPr>
        <w:t>不同生产厂家对甲基丙烯酸甲酯树脂有不同的施工工艺要求，在此只列出共性要求，具体施工细节需参照材料产品使用说明。</w:t>
      </w:r>
    </w:p>
    <w:p>
      <w:pPr>
        <w:pStyle w:val="19"/>
        <w:rPr>
          <w:rFonts w:hint="eastAsia" w:ascii="Times New Roman" w:hAnsi="Times New Roman"/>
          <w:color w:val="auto"/>
          <w:sz w:val="24"/>
          <w:szCs w:val="24"/>
          <w:highlight w:val="none"/>
        </w:rPr>
      </w:pPr>
      <w:r>
        <w:rPr>
          <w:rFonts w:hint="eastAsia" w:ascii="Times New Roman" w:hAnsi="Times New Roman"/>
          <w:b/>
          <w:bCs/>
          <w:color w:val="auto"/>
          <w:sz w:val="24"/>
          <w:szCs w:val="24"/>
          <w:highlight w:val="none"/>
          <w:lang w:val="en-US" w:eastAsia="zh-CN"/>
        </w:rPr>
        <w:t>6.3.8</w:t>
      </w:r>
      <w:r>
        <w:rPr>
          <w:rFonts w:hint="eastAsia" w:ascii="Times New Roman" w:hAnsi="Times New Roman"/>
          <w:color w:val="auto"/>
          <w:sz w:val="24"/>
          <w:szCs w:val="24"/>
          <w:highlight w:val="none"/>
          <w:lang w:val="en-US" w:eastAsia="zh-CN"/>
        </w:rPr>
        <w:t xml:space="preserve"> </w:t>
      </w:r>
      <w:r>
        <w:rPr>
          <w:rFonts w:hint="eastAsia" w:ascii="Times New Roman" w:hAnsi="Times New Roman"/>
          <w:color w:val="auto"/>
          <w:sz w:val="24"/>
          <w:szCs w:val="24"/>
          <w:highlight w:val="none"/>
        </w:rPr>
        <w:t>环氧树脂防水黏结材料施工通常采用人工刮涂、辊涂或机械喷涂等方法。环氧树脂防水黏结层采用两层施工，能够减少漏涂、少涂所带来的影响，保证整个防水黏结层无缺陷。环氧树脂防水黏结材料种类多，本规范只提出共性要求，具体施工细节需参考产品 使用说明。</w:t>
      </w:r>
    </w:p>
    <w:p>
      <w:pPr>
        <w:pStyle w:val="19"/>
        <w:rPr>
          <w:rFonts w:hint="eastAsia" w:ascii="Times New Roman" w:hAnsi="Times New Roman"/>
          <w:color w:val="auto"/>
          <w:sz w:val="24"/>
          <w:szCs w:val="24"/>
          <w:highlight w:val="none"/>
        </w:rPr>
      </w:pPr>
      <w:r>
        <w:rPr>
          <w:rFonts w:hint="eastAsia" w:ascii="Times New Roman" w:hAnsi="Times New Roman"/>
          <w:b/>
          <w:bCs/>
          <w:color w:val="auto"/>
          <w:sz w:val="24"/>
          <w:szCs w:val="24"/>
          <w:highlight w:val="none"/>
          <w:lang w:val="en-US" w:eastAsia="zh-CN"/>
        </w:rPr>
        <w:t>6.3.9</w:t>
      </w:r>
      <w:r>
        <w:rPr>
          <w:rFonts w:hint="eastAsia" w:ascii="Times New Roman" w:hAnsi="Times New Roman"/>
          <w:color w:val="auto"/>
          <w:sz w:val="24"/>
          <w:szCs w:val="24"/>
          <w:highlight w:val="none"/>
          <w:lang w:val="en-US" w:eastAsia="zh-CN"/>
        </w:rPr>
        <w:t xml:space="preserve"> </w:t>
      </w:r>
      <w:r>
        <w:rPr>
          <w:rFonts w:hint="eastAsia" w:ascii="Times New Roman" w:hAnsi="Times New Roman"/>
          <w:color w:val="auto"/>
          <w:sz w:val="24"/>
          <w:szCs w:val="24"/>
          <w:highlight w:val="none"/>
        </w:rPr>
        <w:t>溶剂型沥青黏结剂因溶剂挥发易形成针孔，所以沿垂直第一层涂布方向再涂布第二遍；作为缓冲层底涂层时，主要起黏结作用，一般涂布一遍即可。</w:t>
      </w:r>
    </w:p>
    <w:p>
      <w:pPr>
        <w:pStyle w:val="19"/>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溶剂型沥青黏结剂中含有挥发性溶剂，需在溶剂型沥青黏结剂完全干燥后施工保护层，避免沥青混合料出现鼓包。</w:t>
      </w:r>
    </w:p>
    <w:p>
      <w:pPr>
        <w:pStyle w:val="19"/>
        <w:rPr>
          <w:rFonts w:hint="default" w:ascii="Times New Roman" w:hAnsi="Times New Roman"/>
          <w:color w:val="auto"/>
          <w:sz w:val="21"/>
          <w:szCs w:val="24"/>
          <w:highlight w:val="none"/>
          <w:lang w:val="en-US" w:eastAsia="zh-CN"/>
        </w:rPr>
      </w:pPr>
    </w:p>
    <w:p>
      <w:pPr>
        <w:rPr>
          <w:b/>
          <w:bCs/>
          <w:color w:val="auto"/>
          <w:sz w:val="28"/>
          <w:szCs w:val="36"/>
          <w:highlight w:val="none"/>
          <w:lang w:val="zh-CN"/>
        </w:rPr>
      </w:pPr>
    </w:p>
    <w:p>
      <w:pPr>
        <w:pStyle w:val="19"/>
        <w:rPr>
          <w:rFonts w:ascii="楷体" w:hAnsi="楷体" w:eastAsia="楷体" w:cs="楷体"/>
          <w:color w:val="auto"/>
          <w:spacing w:val="-17"/>
          <w:szCs w:val="21"/>
          <w:highlight w:val="none"/>
        </w:rPr>
      </w:pPr>
    </w:p>
    <w:sectPr>
      <w:footerReference r:id="rId8" w:type="default"/>
      <w:pgSz w:w="11906" w:h="16838"/>
      <w:pgMar w:top="1701" w:right="1417" w:bottom="1417" w:left="1701" w:header="851" w:footer="992" w:gutter="0"/>
      <w:pgBorders>
        <w:top w:val="none" w:sz="0" w:space="0"/>
        <w:left w:val="none" w:sz="0" w:space="0"/>
        <w:bottom w:val="none" w:sz="0" w:space="0"/>
        <w:right w:val="none" w:sz="0" w:space="0"/>
      </w:pgBorders>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2000000" w:usb3="00000000" w:csb0="2000019F" w:csb1="00000000"/>
  </w:font>
  <w:font w:name="Adobe 黑体 Std R">
    <w:altName w:val="方正黑体_GBK"/>
    <w:panose1 w:val="00000000000000000000"/>
    <w:charset w:val="86"/>
    <w:family w:val="swiss"/>
    <w:pitch w:val="default"/>
    <w:sig w:usb0="00000000" w:usb1="00000000" w:usb2="00000016" w:usb3="00000000" w:csb0="00060007" w:csb1="00000000"/>
  </w:font>
  <w:font w:name="瀹嬩綋">
    <w:altName w:val="仿宋_GB2312"/>
    <w:panose1 w:val="00000000000000000000"/>
    <w:charset w:val="86"/>
    <w:family w:val="roman"/>
    <w:pitch w:val="default"/>
    <w:sig w:usb0="00000000" w:usb1="00000000" w:usb2="00000010" w:usb3="00000000" w:csb0="00040000" w:csb1="00000000"/>
  </w:font>
  <w:font w:name="FZKTK--GBK1-0">
    <w:altName w:val="仿宋_GB2312"/>
    <w:panose1 w:val="00000000000000000000"/>
    <w:charset w:val="00"/>
    <w:family w:val="auto"/>
    <w:pitch w:val="default"/>
    <w:sig w:usb0="00000000" w:usb1="00000000" w:usb2="00000000" w:usb3="00000000" w:csb0="00000000" w:csb1="00000000"/>
  </w:font>
  <w:font w:name="楷体">
    <w:altName w:val="方正楷体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96850"/>
              <wp:effectExtent l="0" t="0" r="3810" b="0"/>
              <wp:wrapNone/>
              <wp:docPr id="1" name="Text Box 4"/>
              <wp:cNvGraphicFramePr/>
              <a:graphic xmlns:a="http://schemas.openxmlformats.org/drawingml/2006/main">
                <a:graphicData uri="http://schemas.microsoft.com/office/word/2010/wordprocessingShape">
                  <wps:wsp>
                    <wps:cNvSpPr txBox="true">
                      <a:spLocks noChangeArrowheads="true"/>
                    </wps:cNvSpPr>
                    <wps:spPr bwMode="auto">
                      <a:xfrm>
                        <a:off x="0" y="0"/>
                        <a:ext cx="114935" cy="196850"/>
                      </a:xfrm>
                      <a:prstGeom prst="rect">
                        <a:avLst/>
                      </a:prstGeom>
                      <a:noFill/>
                      <a:ln>
                        <a:noFill/>
                      </a:ln>
                    </wps:spPr>
                    <wps:txbx>
                      <w:txbxContent>
                        <w:p>
                          <w:pPr>
                            <w:pStyle w:val="23"/>
                          </w:pPr>
                          <w:r>
                            <w:fldChar w:fldCharType="begin"/>
                          </w:r>
                          <w:r>
                            <w:instrText xml:space="preserve"> PAGE  \* MERGEFORMAT </w:instrText>
                          </w:r>
                          <w:r>
                            <w:fldChar w:fldCharType="separate"/>
                          </w:r>
                          <w:r>
                            <w:t>21</w:t>
                          </w:r>
                          <w:r>
                            <w:fldChar w:fldCharType="end"/>
                          </w:r>
                        </w:p>
                      </w:txbxContent>
                    </wps:txbx>
                    <wps:bodyPr rot="0" vert="horz" wrap="none" lIns="0" tIns="0" rIns="0" bIns="0" anchor="t" anchorCtr="false" upright="true">
                      <a:spAutoFit/>
                    </wps:bodyPr>
                  </wps:wsp>
                </a:graphicData>
              </a:graphic>
            </wp:anchor>
          </w:drawing>
        </mc:Choice>
        <mc:Fallback>
          <w:pict>
            <v:shape id="Text Box 4" o:spid="_x0000_s1026" o:spt="202" type="#_x0000_t202" style="position:absolute;left:0pt;margin-top:0pt;height:15.5pt;width:9.05pt;mso-position-horizontal:center;mso-position-horizontal-relative:margin;mso-wrap-style:none;z-index:251662336;mso-width-relative:page;mso-height-relative:page;" filled="f" stroked="f" coordsize="21600,21600" o:gfxdata="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DQ1v350AAAAAMBAAAPAAAAAAAAAAEAIAAAADgAAABkcnMvZG93bnJldi54bWxQSwEC&#10;FAAUAAAACACHTuJAX8WP8OYBAADAAwAADgAAAAAAAAABACAAAAA1AQAAZHJzL2Uyb0RvYy54bWxQ&#10;SwUGAAAAAAYABgBZAQAAjQUAAAAA&#10;">
              <v:fill on="f" focussize="0,0"/>
              <v:stroke on="f"/>
              <v:imagedata o:title=""/>
              <o:lock v:ext="edit" aspectratio="f"/>
              <v:textbox inset="0mm,0mm,0mm,0mm" style="mso-fit-shape-to-text:t;">
                <w:txbxContent>
                  <w:p>
                    <w:pPr>
                      <w:pStyle w:val="23"/>
                    </w:pPr>
                    <w:r>
                      <w:fldChar w:fldCharType="begin"/>
                    </w:r>
                    <w:r>
                      <w:instrText xml:space="preserve"> PAGE  \* MERGEFORMAT </w:instrText>
                    </w:r>
                    <w:r>
                      <w:fldChar w:fldCharType="separate"/>
                    </w:r>
                    <w:r>
                      <w:t>21</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4935" cy="262890"/>
              <wp:effectExtent l="0" t="0" r="18415" b="3810"/>
              <wp:wrapNone/>
              <wp:docPr id="2" name="文本框 1025"/>
              <wp:cNvGraphicFramePr/>
              <a:graphic xmlns:a="http://schemas.openxmlformats.org/drawingml/2006/main">
                <a:graphicData uri="http://schemas.microsoft.com/office/word/2010/wordprocessingShape">
                  <wps:wsp>
                    <wps:cNvSpPr txBox="true"/>
                    <wps:spPr>
                      <a:xfrm>
                        <a:off x="0" y="0"/>
                        <a:ext cx="114935" cy="262890"/>
                      </a:xfrm>
                      <a:prstGeom prst="rect">
                        <a:avLst/>
                      </a:prstGeom>
                      <a:noFill/>
                      <a:ln>
                        <a:noFill/>
                      </a:ln>
                    </wps:spPr>
                    <wps:txbx>
                      <w:txbxContent>
                        <w:p/>
                      </w:txbxContent>
                    </wps:txbx>
                    <wps:bodyPr wrap="none" lIns="0" tIns="0" rIns="0" bIns="0">
                      <a:spAutoFit/>
                    </wps:bodyPr>
                  </wps:wsp>
                </a:graphicData>
              </a:graphic>
            </wp:anchor>
          </w:drawing>
        </mc:Choice>
        <mc:Fallback>
          <w:pict>
            <v:shape id="文本框 1025" o:spid="_x0000_s1026" o:spt="202" type="#_x0000_t202" style="position:absolute;left:0pt;margin-top:0pt;height:20.7pt;width:9.05pt;mso-position-horizontal:center;mso-position-horizontal-relative:margin;mso-wrap-style:none;z-index:251663360;mso-width-relative:page;mso-height-relative:page;" filled="f" stroked="f" coordsize="21600,21600" o:gfxdata="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BYAAABkcnMvUEsB&#10;AhQAFAAAAAgAh07iQGpdcnnQAAAAAwEAAA8AAAAAAAAAAQAgAAAAOAAAAGRycy9kb3ducmV2Lnht&#10;bFBLAQIUABQAAAAIAIdO4kAW7HAmsgEAAEMDAAAOAAAAAAAAAAEAIAAAADUBAABkcnMvZTJvRG9j&#10;LnhtbFBLBQYAAAAABgAGAFkBAABZBQAAAAA=&#10;">
              <v:fill on="f" focussize="0,0"/>
              <v:stroke on="f"/>
              <v:imagedata o:title=""/>
              <o:lock v:ext="edit" aspectratio="f"/>
              <v:textbox inset="0mm,0mm,0mm,0mm" style="mso-fit-shape-to-text:t;">
                <w:txbxConten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14935" cy="262890"/>
              <wp:effectExtent l="0" t="0" r="0" b="0"/>
              <wp:wrapNone/>
              <wp:docPr id="57" name="文本框 1025"/>
              <wp:cNvGraphicFramePr/>
              <a:graphic xmlns:a="http://schemas.openxmlformats.org/drawingml/2006/main">
                <a:graphicData uri="http://schemas.microsoft.com/office/word/2010/wordprocessingShape">
                  <wps:wsp>
                    <wps:cNvSpPr txBox="true"/>
                    <wps:spPr>
                      <a:xfrm>
                        <a:off x="0" y="0"/>
                        <a:ext cx="114935" cy="262890"/>
                      </a:xfrm>
                      <a:prstGeom prst="rect">
                        <a:avLst/>
                      </a:prstGeom>
                      <a:noFill/>
                      <a:ln>
                        <a:noFill/>
                      </a:ln>
                    </wps:spPr>
                    <wps:txbx>
                      <w:txbxContent>
                        <w:p/>
                      </w:txbxContent>
                    </wps:txbx>
                    <wps:bodyPr wrap="none" lIns="0" tIns="0" rIns="0" bIns="0">
                      <a:spAutoFit/>
                    </wps:bodyPr>
                  </wps:wsp>
                </a:graphicData>
              </a:graphic>
            </wp:anchor>
          </w:drawing>
        </mc:Choice>
        <mc:Fallback>
          <w:pict>
            <v:shape id="文本框 1025" o:spid="_x0000_s1026" o:spt="202" type="#_x0000_t202" style="position:absolute;left:0pt;margin-top:0pt;height:20.7pt;width:9.05pt;mso-position-horizontal:center;mso-position-horizontal-relative:margin;mso-wrap-style:none;z-index:251665408;mso-width-relative:page;mso-height-relative:page;" filled="f" stroked="f" coordsize="21600,21600" o:gfxdata="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WAAAAZHJzL1BL&#10;AQIUABQAAAAIAIdO4kBqXXJ50AAAAAMBAAAPAAAAAAAAAAEAIAAAADgAAABkcnMvZG93bnJldi54&#10;bWxQSwECFAAUAAAACACHTuJA+VkbcrMBAABEAwAADgAAAAAAAAABACAAAAA1AQAAZHJzL2Uyb0Rv&#10;Yy54bWxQSwUGAAAAAAYABgBZAQAAWgUAAAAA&#10;">
              <v:fill on="f" focussize="0,0"/>
              <v:stroke on="f"/>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14935" cy="196850"/>
              <wp:effectExtent l="0" t="0" r="0" b="0"/>
              <wp:wrapNone/>
              <wp:docPr id="11" name="Text Box 4"/>
              <wp:cNvGraphicFramePr/>
              <a:graphic xmlns:a="http://schemas.openxmlformats.org/drawingml/2006/main">
                <a:graphicData uri="http://schemas.microsoft.com/office/word/2010/wordprocessingShape">
                  <wps:wsp>
                    <wps:cNvSpPr txBox="true">
                      <a:spLocks noChangeArrowheads="true"/>
                    </wps:cNvSpPr>
                    <wps:spPr bwMode="auto">
                      <a:xfrm>
                        <a:off x="0" y="0"/>
                        <a:ext cx="114935" cy="196850"/>
                      </a:xfrm>
                      <a:prstGeom prst="rect">
                        <a:avLst/>
                      </a:prstGeom>
                      <a:noFill/>
                      <a:ln>
                        <a:noFill/>
                      </a:ln>
                    </wps:spPr>
                    <wps:txbx>
                      <w:txbxContent>
                        <w:p>
                          <w:pPr>
                            <w:pStyle w:val="23"/>
                          </w:pPr>
                          <w:r>
                            <w:fldChar w:fldCharType="begin"/>
                          </w:r>
                          <w:r>
                            <w:instrText xml:space="preserve"> PAGE  \* MERGEFORMAT </w:instrText>
                          </w:r>
                          <w:r>
                            <w:fldChar w:fldCharType="separate"/>
                          </w:r>
                          <w:r>
                            <w:t>21</w:t>
                          </w:r>
                          <w:r>
                            <w:fldChar w:fldCharType="end"/>
                          </w:r>
                        </w:p>
                      </w:txbxContent>
                    </wps:txbx>
                    <wps:bodyPr rot="0" vert="horz" wrap="none" lIns="0" tIns="0" rIns="0" bIns="0" anchor="t" anchorCtr="false" upright="true">
                      <a:spAutoFit/>
                    </wps:bodyPr>
                  </wps:wsp>
                </a:graphicData>
              </a:graphic>
            </wp:anchor>
          </w:drawing>
        </mc:Choice>
        <mc:Fallback>
          <w:pict>
            <v:shape id="Text Box 4" o:spid="_x0000_s1026" o:spt="202" type="#_x0000_t202" style="position:absolute;left:0pt;margin-top:0pt;height:15.5pt;width:9.05pt;mso-position-horizontal:center;mso-position-horizontal-relative:margin;mso-wrap-style:none;z-index:251666432;mso-width-relative:page;mso-height-relative:page;" filled="f" stroked="f" coordsize="21600,21600" o:gfxdata="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FgAAAGRycy9QSwECFAAU&#10;AAAACACHTuJA0Nb9+dAAAAADAQAADwAAAAAAAAABACAAAAA4AAAAZHJzL2Rvd25yZXYueG1sUEsB&#10;AhQAFAAAAAgAh07iQPPx7rrnAQAAwQMAAA4AAAAAAAAAAQAgAAAANQEAAGRycy9lMm9Eb2MueG1s&#10;UEsFBgAAAAAGAAYAWQEAAI4FAAAAAA==&#10;">
              <v:fill on="f" focussize="0,0"/>
              <v:stroke on="f"/>
              <v:imagedata o:title=""/>
              <o:lock v:ext="edit" aspectratio="f"/>
              <v:textbox inset="0mm,0mm,0mm,0mm" style="mso-fit-shape-to-text:t;">
                <w:txbxContent>
                  <w:p>
                    <w:pPr>
                      <w:pStyle w:val="23"/>
                    </w:pPr>
                    <w:r>
                      <w:fldChar w:fldCharType="begin"/>
                    </w:r>
                    <w:r>
                      <w:instrText xml:space="preserve"> PAGE  \* MERGEFORMAT </w:instrText>
                    </w:r>
                    <w:r>
                      <w:fldChar w:fldCharType="separate"/>
                    </w:r>
                    <w:r>
                      <w:t>21</w:t>
                    </w:r>
                    <w:r>
                      <w:fldChar w:fldCharType="end"/>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14935" cy="262890"/>
              <wp:effectExtent l="0" t="0" r="0" b="0"/>
              <wp:wrapNone/>
              <wp:docPr id="15" name="文本框 1025"/>
              <wp:cNvGraphicFramePr/>
              <a:graphic xmlns:a="http://schemas.openxmlformats.org/drawingml/2006/main">
                <a:graphicData uri="http://schemas.microsoft.com/office/word/2010/wordprocessingShape">
                  <wps:wsp>
                    <wps:cNvSpPr txBox="true"/>
                    <wps:spPr>
                      <a:xfrm>
                        <a:off x="0" y="0"/>
                        <a:ext cx="114935" cy="262890"/>
                      </a:xfrm>
                      <a:prstGeom prst="rect">
                        <a:avLst/>
                      </a:prstGeom>
                      <a:noFill/>
                      <a:ln>
                        <a:noFill/>
                      </a:ln>
                    </wps:spPr>
                    <wps:txbx>
                      <w:txbxContent>
                        <w:p/>
                      </w:txbxContent>
                    </wps:txbx>
                    <wps:bodyPr wrap="none" lIns="0" tIns="0" rIns="0" bIns="0">
                      <a:spAutoFit/>
                    </wps:bodyPr>
                  </wps:wsp>
                </a:graphicData>
              </a:graphic>
            </wp:anchor>
          </w:drawing>
        </mc:Choice>
        <mc:Fallback>
          <w:pict>
            <v:shape id="文本框 1025" o:spid="_x0000_s1026" o:spt="202" type="#_x0000_t202" style="position:absolute;left:0pt;margin-top:0pt;height:20.7pt;width:9.05pt;mso-position-horizontal:center;mso-position-horizontal-relative:margin;mso-wrap-style:none;z-index:251667456;mso-width-relative:page;mso-height-relative:page;" filled="f" stroked="f" coordsize="21600,21600" o:gfxdata="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BYAAABkcnMvUEsB&#10;AhQAFAAAAAgAh07iQGpdcnnQAAAAAwEAAA8AAAAAAAAAAQAgAAAAOAAAAGRycy9kb3ducmV2Lnht&#10;bFBLAQIUABQAAAAIAIdO4kC5vg3UsgEAAEQDAAAOAAAAAAAAAAEAIAAAADUBAABkcnMvZTJvRG9j&#10;LnhtbFBLBQYAAAAABgAGAFkBAABZBQAAAAA=&#10;">
              <v:fill on="f" focussize="0,0"/>
              <v:stroke on="f"/>
              <v:imagedata o:title=""/>
              <o:lock v:ext="edit" aspectratio="f"/>
              <v:textbox inset="0mm,0mm,0mm,0mm" style="mso-fit-shape-to-text:t;">
                <w:txbxContent>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numPr>
        <w:ilvl w:val="2"/>
        <w:numId w:val="0"/>
      </w:numPr>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225BB1"/>
    <w:multiLevelType w:val="multilevel"/>
    <w:tmpl w:val="19225BB1"/>
    <w:lvl w:ilvl="0" w:tentative="0">
      <w:start w:val="1"/>
      <w:numFmt w:val="decimal"/>
      <w:pStyle w:val="4"/>
      <w:lvlText w:val="%1."/>
      <w:lvlJc w:val="left"/>
      <w:pPr>
        <w:ind w:left="432" w:hanging="432"/>
      </w:pPr>
      <w:rPr>
        <w:rFonts w:hint="default"/>
      </w:rPr>
    </w:lvl>
    <w:lvl w:ilvl="1" w:tentative="0">
      <w:start w:val="1"/>
      <w:numFmt w:val="decimal"/>
      <w:pStyle w:val="5"/>
      <w:lvlText w:val="%1.%2."/>
      <w:lvlJc w:val="left"/>
      <w:pPr>
        <w:ind w:left="575" w:hanging="575"/>
      </w:pPr>
      <w:rPr>
        <w:rFonts w:hint="default"/>
      </w:rPr>
    </w:lvl>
    <w:lvl w:ilvl="2" w:tentative="0">
      <w:start w:val="1"/>
      <w:numFmt w:val="decimal"/>
      <w:pStyle w:val="6"/>
      <w:lvlText w:val="%1.%2.%3."/>
      <w:lvlJc w:val="left"/>
      <w:pPr>
        <w:tabs>
          <w:tab w:val="left" w:pos="57"/>
        </w:tabs>
        <w:ind w:left="57" w:hanging="57"/>
      </w:pPr>
      <w:rPr>
        <w:rFonts w:hint="default"/>
      </w:rPr>
    </w:lvl>
    <w:lvl w:ilvl="3" w:tentative="0">
      <w:start w:val="1"/>
      <w:numFmt w:val="decimal"/>
      <w:pStyle w:val="7"/>
      <w:lvlText w:val="%4."/>
      <w:lvlJc w:val="left"/>
      <w:pPr>
        <w:ind w:left="864" w:hanging="864"/>
      </w:pPr>
      <w:rPr>
        <w:rFonts w:hint="default" w:ascii="宋体" w:hAnsi="宋体" w:eastAsia="宋体" w:cs="宋体"/>
      </w:rPr>
    </w:lvl>
    <w:lvl w:ilvl="4" w:tentative="0">
      <w:start w:val="1"/>
      <w:numFmt w:val="decimal"/>
      <w:pStyle w:val="8"/>
      <w:lvlText w:val="（%5）"/>
      <w:lvlJc w:val="left"/>
      <w:pPr>
        <w:ind w:left="1008" w:hanging="1008"/>
      </w:pPr>
      <w:rPr>
        <w:rFonts w:hint="default" w:ascii="宋体" w:hAnsi="宋体" w:eastAsia="宋体" w:cs="宋体"/>
      </w:rPr>
    </w:lvl>
    <w:lvl w:ilvl="5" w:tentative="0">
      <w:start w:val="1"/>
      <w:numFmt w:val="decimal"/>
      <w:lvlText w:val="%1.%2.%3.%4.%5.%6."/>
      <w:lvlJc w:val="left"/>
      <w:pPr>
        <w:ind w:left="1151" w:hanging="1151"/>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3" w:hanging="1583"/>
      </w:pPr>
      <w:rPr>
        <w:rFonts w:hint="default"/>
      </w:rPr>
    </w:lvl>
  </w:abstractNum>
  <w:abstractNum w:abstractNumId="1">
    <w:nsid w:val="1A11F7A1"/>
    <w:multiLevelType w:val="multilevel"/>
    <w:tmpl w:val="1A11F7A1"/>
    <w:lvl w:ilvl="0" w:tentative="0">
      <w:start w:val="1"/>
      <w:numFmt w:val="decimal"/>
      <w:lvlText w:val="(%1)"/>
      <w:lvlJc w:val="left"/>
      <w:pPr>
        <w:ind w:left="425" w:hanging="425"/>
      </w:pPr>
      <w:rPr>
        <w:rFonts w:hint="default"/>
      </w:rPr>
    </w:lvl>
    <w:lvl w:ilvl="1" w:tentative="0">
      <w:start w:val="1"/>
      <w:numFmt w:val="decimalEnclosedCircleChinese"/>
      <w:lvlText w:val="%2"/>
      <w:lvlJc w:val="left"/>
      <w:pPr>
        <w:tabs>
          <w:tab w:val="left" w:pos="840"/>
        </w:tabs>
        <w:ind w:left="840" w:hanging="420"/>
      </w:pPr>
      <w:rPr>
        <w:rFonts w:hint="default"/>
      </w:rPr>
    </w:lvl>
    <w:lvl w:ilvl="2" w:tentative="0">
      <w:start w:val="1"/>
      <w:numFmt w:val="decimal"/>
      <w:lvlText w:val="%3)"/>
      <w:lvlJc w:val="left"/>
      <w:pPr>
        <w:tabs>
          <w:tab w:val="left" w:pos="1260"/>
        </w:tabs>
        <w:ind w:left="1260" w:hanging="420"/>
      </w:pPr>
      <w:rPr>
        <w:rFonts w:hint="default"/>
      </w:rPr>
    </w:lvl>
    <w:lvl w:ilvl="3" w:tentative="0">
      <w:start w:val="1"/>
      <w:numFmt w:val="lowerLetter"/>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decimal"/>
      <w:pStyle w:val="9"/>
      <w:lvlText w:val="（%6）"/>
      <w:lvlJc w:val="left"/>
      <w:pPr>
        <w:tabs>
          <w:tab w:val="left" w:pos="2520"/>
        </w:tabs>
        <w:ind w:left="2520" w:hanging="420"/>
      </w:pPr>
      <w:rPr>
        <w:rFonts w:hint="default" w:ascii="宋体" w:hAnsi="宋体" w:eastAsia="宋体" w:cs="宋体"/>
      </w:rPr>
    </w:lvl>
    <w:lvl w:ilvl="6" w:tentative="0">
      <w:start w:val="1"/>
      <w:numFmt w:val="lowerRoman"/>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2">
    <w:nsid w:val="1B9C5D02"/>
    <w:multiLevelType w:val="multilevel"/>
    <w:tmpl w:val="1B9C5D02"/>
    <w:lvl w:ilvl="0" w:tentative="0">
      <w:start w:val="1"/>
      <w:numFmt w:val="decimal"/>
      <w:suff w:val="space"/>
      <w:lvlText w:val="%1  "/>
      <w:lvlJc w:val="left"/>
      <w:pPr>
        <w:ind w:left="0" w:firstLine="0"/>
      </w:pPr>
      <w:rPr>
        <w:rFonts w:hint="eastAsia"/>
      </w:rPr>
    </w:lvl>
    <w:lvl w:ilvl="1" w:tentative="0">
      <w:start w:val="1"/>
      <w:numFmt w:val="decimal"/>
      <w:suff w:val="space"/>
      <w:lvlText w:val="%1．%2　"/>
      <w:lvlJc w:val="left"/>
      <w:pPr>
        <w:ind w:left="0" w:firstLine="0"/>
      </w:pPr>
      <w:rPr>
        <w:rFonts w:hint="eastAsia"/>
      </w:rPr>
    </w:lvl>
    <w:lvl w:ilvl="2" w:tentative="0">
      <w:start w:val="1"/>
      <w:numFmt w:val="decimal"/>
      <w:pStyle w:val="24"/>
      <w:suff w:val="space"/>
      <w:lvlText w:val="%1.%2.%3 "/>
      <w:lvlJc w:val="left"/>
      <w:pPr>
        <w:ind w:left="0" w:firstLine="0"/>
      </w:pPr>
      <w:rPr>
        <w:rFonts w:hint="eastAsia"/>
      </w:rPr>
    </w:lvl>
    <w:lvl w:ilvl="3" w:tentative="0">
      <w:start w:val="1"/>
      <w:numFmt w:val="decimal"/>
      <w:suff w:val="space"/>
      <w:lvlText w:val="%2.%3.%4 "/>
      <w:lvlJc w:val="left"/>
      <w:pPr>
        <w:ind w:left="0" w:firstLine="0"/>
      </w:pPr>
      <w:rPr>
        <w:rFonts w:hint="eastAsia"/>
      </w:rPr>
    </w:lvl>
    <w:lvl w:ilvl="4" w:tentative="0">
      <w:start w:val="1"/>
      <w:numFmt w:val="decimal"/>
      <w:lvlText w:val="%1.%2.%3.%4.%5."/>
      <w:lvlJc w:val="left"/>
      <w:pPr>
        <w:tabs>
          <w:tab w:val="left" w:pos="1111"/>
        </w:tabs>
        <w:ind w:left="1111" w:hanging="992"/>
      </w:pPr>
      <w:rPr>
        <w:rFonts w:hint="eastAsia"/>
      </w:rPr>
    </w:lvl>
    <w:lvl w:ilvl="5" w:tentative="0">
      <w:start w:val="1"/>
      <w:numFmt w:val="decimal"/>
      <w:lvlText w:val="%1.%2.%3.%4.%5.%6."/>
      <w:lvlJc w:val="left"/>
      <w:pPr>
        <w:tabs>
          <w:tab w:val="left" w:pos="1253"/>
        </w:tabs>
        <w:ind w:left="1253" w:hanging="1134"/>
      </w:pPr>
      <w:rPr>
        <w:rFonts w:hint="eastAsia"/>
      </w:rPr>
    </w:lvl>
    <w:lvl w:ilvl="6" w:tentative="0">
      <w:start w:val="1"/>
      <w:numFmt w:val="decimal"/>
      <w:lvlText w:val="%1.%2.%3.%4.%5.%6.%7."/>
      <w:lvlJc w:val="left"/>
      <w:pPr>
        <w:tabs>
          <w:tab w:val="left" w:pos="1395"/>
        </w:tabs>
        <w:ind w:left="1395" w:hanging="1276"/>
      </w:pPr>
      <w:rPr>
        <w:rFonts w:hint="eastAsia"/>
      </w:rPr>
    </w:lvl>
    <w:lvl w:ilvl="7" w:tentative="0">
      <w:start w:val="1"/>
      <w:numFmt w:val="decimal"/>
      <w:lvlText w:val="%1.%2.%3.%4.%5.%6.%7.%8."/>
      <w:lvlJc w:val="left"/>
      <w:pPr>
        <w:tabs>
          <w:tab w:val="left" w:pos="1537"/>
        </w:tabs>
        <w:ind w:left="1537" w:hanging="1418"/>
      </w:pPr>
      <w:rPr>
        <w:rFonts w:hint="eastAsia"/>
      </w:rPr>
    </w:lvl>
    <w:lvl w:ilvl="8" w:tentative="0">
      <w:start w:val="1"/>
      <w:numFmt w:val="decimal"/>
      <w:lvlText w:val="%1.%2.%3.%4.%5.%6.%7.%8.%9."/>
      <w:lvlJc w:val="left"/>
      <w:pPr>
        <w:tabs>
          <w:tab w:val="left" w:pos="1678"/>
        </w:tabs>
        <w:ind w:left="1678" w:hanging="1559"/>
      </w:pPr>
      <w:rPr>
        <w:rFonts w:hint="eastAsia"/>
      </w:rPr>
    </w:lvl>
  </w:abstractNum>
  <w:abstractNum w:abstractNumId="3">
    <w:nsid w:val="74DB3E7C"/>
    <w:multiLevelType w:val="multilevel"/>
    <w:tmpl w:val="74DB3E7C"/>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10"/>
  <w:bordersDoNotSurroundHeader w:val="false"/>
  <w:bordersDoNotSurroundFooter w:val="false"/>
  <w:documentProtection w:edit="comments" w:enforcement="0"/>
  <w:defaultTabStop w:val="420"/>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wYzkxM2U4Y2Q1ZGRjM2U1NWYxODUyZDVmMDQ3NmIifQ=="/>
  </w:docVars>
  <w:rsids>
    <w:rsidRoot w:val="003C556D"/>
    <w:rsid w:val="00000260"/>
    <w:rsid w:val="00000635"/>
    <w:rsid w:val="00001024"/>
    <w:rsid w:val="000026D7"/>
    <w:rsid w:val="000034C5"/>
    <w:rsid w:val="00005599"/>
    <w:rsid w:val="00005C9A"/>
    <w:rsid w:val="000066AA"/>
    <w:rsid w:val="000066EE"/>
    <w:rsid w:val="00006A6A"/>
    <w:rsid w:val="000107E5"/>
    <w:rsid w:val="000107E9"/>
    <w:rsid w:val="00011C55"/>
    <w:rsid w:val="00011CD0"/>
    <w:rsid w:val="0001223C"/>
    <w:rsid w:val="00013729"/>
    <w:rsid w:val="00014764"/>
    <w:rsid w:val="00014ED7"/>
    <w:rsid w:val="000160F5"/>
    <w:rsid w:val="0001686A"/>
    <w:rsid w:val="00017257"/>
    <w:rsid w:val="0002061B"/>
    <w:rsid w:val="000215BA"/>
    <w:rsid w:val="000247FB"/>
    <w:rsid w:val="00024C1E"/>
    <w:rsid w:val="0002508D"/>
    <w:rsid w:val="00025D94"/>
    <w:rsid w:val="000263B4"/>
    <w:rsid w:val="0002699F"/>
    <w:rsid w:val="00026B22"/>
    <w:rsid w:val="000272A1"/>
    <w:rsid w:val="00027B48"/>
    <w:rsid w:val="00027F31"/>
    <w:rsid w:val="00030D0E"/>
    <w:rsid w:val="00032035"/>
    <w:rsid w:val="0003367F"/>
    <w:rsid w:val="000338C8"/>
    <w:rsid w:val="000341EC"/>
    <w:rsid w:val="0003495A"/>
    <w:rsid w:val="00034E56"/>
    <w:rsid w:val="00036A5F"/>
    <w:rsid w:val="00036F48"/>
    <w:rsid w:val="000404FF"/>
    <w:rsid w:val="0004179A"/>
    <w:rsid w:val="00041877"/>
    <w:rsid w:val="00041878"/>
    <w:rsid w:val="00041C7C"/>
    <w:rsid w:val="0004223B"/>
    <w:rsid w:val="00042FD9"/>
    <w:rsid w:val="000435F9"/>
    <w:rsid w:val="00044A10"/>
    <w:rsid w:val="00045DEB"/>
    <w:rsid w:val="00045E60"/>
    <w:rsid w:val="00047341"/>
    <w:rsid w:val="0004740F"/>
    <w:rsid w:val="0004763E"/>
    <w:rsid w:val="00050911"/>
    <w:rsid w:val="000519BC"/>
    <w:rsid w:val="00052231"/>
    <w:rsid w:val="0005267F"/>
    <w:rsid w:val="0005346A"/>
    <w:rsid w:val="000535CB"/>
    <w:rsid w:val="000547F1"/>
    <w:rsid w:val="00055846"/>
    <w:rsid w:val="00055F24"/>
    <w:rsid w:val="0005632C"/>
    <w:rsid w:val="00057200"/>
    <w:rsid w:val="00057F71"/>
    <w:rsid w:val="0006047F"/>
    <w:rsid w:val="00060D77"/>
    <w:rsid w:val="00061528"/>
    <w:rsid w:val="0006199B"/>
    <w:rsid w:val="000634A2"/>
    <w:rsid w:val="00064527"/>
    <w:rsid w:val="0006487F"/>
    <w:rsid w:val="00065B95"/>
    <w:rsid w:val="00065C5C"/>
    <w:rsid w:val="00066362"/>
    <w:rsid w:val="0006640F"/>
    <w:rsid w:val="0006660A"/>
    <w:rsid w:val="00066BE5"/>
    <w:rsid w:val="000700E6"/>
    <w:rsid w:val="000706F6"/>
    <w:rsid w:val="000713DF"/>
    <w:rsid w:val="00073333"/>
    <w:rsid w:val="00073B39"/>
    <w:rsid w:val="00073BCA"/>
    <w:rsid w:val="00074DAC"/>
    <w:rsid w:val="0007501C"/>
    <w:rsid w:val="00075E1F"/>
    <w:rsid w:val="00076A4A"/>
    <w:rsid w:val="00077589"/>
    <w:rsid w:val="000777A7"/>
    <w:rsid w:val="00077C19"/>
    <w:rsid w:val="000805B4"/>
    <w:rsid w:val="00080D81"/>
    <w:rsid w:val="00080F9E"/>
    <w:rsid w:val="0008100C"/>
    <w:rsid w:val="0008252D"/>
    <w:rsid w:val="000827B9"/>
    <w:rsid w:val="00082803"/>
    <w:rsid w:val="00082A2C"/>
    <w:rsid w:val="00082A5C"/>
    <w:rsid w:val="00084875"/>
    <w:rsid w:val="000848FC"/>
    <w:rsid w:val="000856DD"/>
    <w:rsid w:val="0009095A"/>
    <w:rsid w:val="0009187C"/>
    <w:rsid w:val="00094429"/>
    <w:rsid w:val="0009464E"/>
    <w:rsid w:val="000966E3"/>
    <w:rsid w:val="00096E43"/>
    <w:rsid w:val="0009789C"/>
    <w:rsid w:val="00097B65"/>
    <w:rsid w:val="00097DF7"/>
    <w:rsid w:val="000A0C8B"/>
    <w:rsid w:val="000A10D0"/>
    <w:rsid w:val="000A1873"/>
    <w:rsid w:val="000A1FCE"/>
    <w:rsid w:val="000A2063"/>
    <w:rsid w:val="000A471B"/>
    <w:rsid w:val="000A4761"/>
    <w:rsid w:val="000A4828"/>
    <w:rsid w:val="000A5DFE"/>
    <w:rsid w:val="000A65AF"/>
    <w:rsid w:val="000A74B1"/>
    <w:rsid w:val="000A7AAC"/>
    <w:rsid w:val="000B0153"/>
    <w:rsid w:val="000B0655"/>
    <w:rsid w:val="000B09AB"/>
    <w:rsid w:val="000B0B85"/>
    <w:rsid w:val="000B0DA9"/>
    <w:rsid w:val="000B1542"/>
    <w:rsid w:val="000B15B2"/>
    <w:rsid w:val="000B1A16"/>
    <w:rsid w:val="000B1E8F"/>
    <w:rsid w:val="000B21DE"/>
    <w:rsid w:val="000B2264"/>
    <w:rsid w:val="000B3417"/>
    <w:rsid w:val="000B42D7"/>
    <w:rsid w:val="000B47E5"/>
    <w:rsid w:val="000B4B35"/>
    <w:rsid w:val="000B5CB4"/>
    <w:rsid w:val="000B6396"/>
    <w:rsid w:val="000B7C42"/>
    <w:rsid w:val="000C012D"/>
    <w:rsid w:val="000C0683"/>
    <w:rsid w:val="000C0DA0"/>
    <w:rsid w:val="000C0E63"/>
    <w:rsid w:val="000C0FF1"/>
    <w:rsid w:val="000C1934"/>
    <w:rsid w:val="000C37FB"/>
    <w:rsid w:val="000C3D52"/>
    <w:rsid w:val="000C5990"/>
    <w:rsid w:val="000C59AF"/>
    <w:rsid w:val="000C61A7"/>
    <w:rsid w:val="000C6910"/>
    <w:rsid w:val="000C6B34"/>
    <w:rsid w:val="000D04D7"/>
    <w:rsid w:val="000D1067"/>
    <w:rsid w:val="000D4C0B"/>
    <w:rsid w:val="000D4D10"/>
    <w:rsid w:val="000D5670"/>
    <w:rsid w:val="000D574A"/>
    <w:rsid w:val="000D5770"/>
    <w:rsid w:val="000D602F"/>
    <w:rsid w:val="000D705B"/>
    <w:rsid w:val="000D70EE"/>
    <w:rsid w:val="000D7822"/>
    <w:rsid w:val="000D7CA4"/>
    <w:rsid w:val="000E2263"/>
    <w:rsid w:val="000E2787"/>
    <w:rsid w:val="000E30BA"/>
    <w:rsid w:val="000E3641"/>
    <w:rsid w:val="000E3BC6"/>
    <w:rsid w:val="000E3F10"/>
    <w:rsid w:val="000E5C7D"/>
    <w:rsid w:val="000E6FBF"/>
    <w:rsid w:val="000E73B3"/>
    <w:rsid w:val="000E7426"/>
    <w:rsid w:val="000E7C57"/>
    <w:rsid w:val="000F00EF"/>
    <w:rsid w:val="000F04BE"/>
    <w:rsid w:val="000F2A41"/>
    <w:rsid w:val="000F42A8"/>
    <w:rsid w:val="000F5336"/>
    <w:rsid w:val="000F5CB2"/>
    <w:rsid w:val="000F5D90"/>
    <w:rsid w:val="000F7458"/>
    <w:rsid w:val="00100BD9"/>
    <w:rsid w:val="00101AA4"/>
    <w:rsid w:val="0010272D"/>
    <w:rsid w:val="00102C70"/>
    <w:rsid w:val="0010348B"/>
    <w:rsid w:val="0010448F"/>
    <w:rsid w:val="00104B39"/>
    <w:rsid w:val="0010517B"/>
    <w:rsid w:val="00105D1F"/>
    <w:rsid w:val="00106F2E"/>
    <w:rsid w:val="00107443"/>
    <w:rsid w:val="00107A75"/>
    <w:rsid w:val="001111E9"/>
    <w:rsid w:val="0011177A"/>
    <w:rsid w:val="001130D4"/>
    <w:rsid w:val="00114182"/>
    <w:rsid w:val="00114E11"/>
    <w:rsid w:val="00114FCF"/>
    <w:rsid w:val="00115225"/>
    <w:rsid w:val="00115E24"/>
    <w:rsid w:val="00116E4B"/>
    <w:rsid w:val="00116EE9"/>
    <w:rsid w:val="0012052A"/>
    <w:rsid w:val="001209FD"/>
    <w:rsid w:val="001215CB"/>
    <w:rsid w:val="00121D50"/>
    <w:rsid w:val="00122D28"/>
    <w:rsid w:val="001232F8"/>
    <w:rsid w:val="00123B18"/>
    <w:rsid w:val="00123B55"/>
    <w:rsid w:val="001256A3"/>
    <w:rsid w:val="00125954"/>
    <w:rsid w:val="00125A2C"/>
    <w:rsid w:val="00126F6E"/>
    <w:rsid w:val="00130996"/>
    <w:rsid w:val="00133F16"/>
    <w:rsid w:val="00134C64"/>
    <w:rsid w:val="001353A7"/>
    <w:rsid w:val="00135503"/>
    <w:rsid w:val="00135B54"/>
    <w:rsid w:val="001362BE"/>
    <w:rsid w:val="00136636"/>
    <w:rsid w:val="0013686C"/>
    <w:rsid w:val="0014028B"/>
    <w:rsid w:val="001409A1"/>
    <w:rsid w:val="00140C4C"/>
    <w:rsid w:val="00140FCA"/>
    <w:rsid w:val="00143E4B"/>
    <w:rsid w:val="0014468B"/>
    <w:rsid w:val="00144ED7"/>
    <w:rsid w:val="001450F5"/>
    <w:rsid w:val="00145449"/>
    <w:rsid w:val="0014549A"/>
    <w:rsid w:val="00145820"/>
    <w:rsid w:val="00145E65"/>
    <w:rsid w:val="00146DC0"/>
    <w:rsid w:val="00147865"/>
    <w:rsid w:val="00147E7C"/>
    <w:rsid w:val="00150988"/>
    <w:rsid w:val="001518B5"/>
    <w:rsid w:val="00151BBA"/>
    <w:rsid w:val="0015346D"/>
    <w:rsid w:val="00153A95"/>
    <w:rsid w:val="00153DAC"/>
    <w:rsid w:val="00154248"/>
    <w:rsid w:val="0015582A"/>
    <w:rsid w:val="0015685C"/>
    <w:rsid w:val="00156B2F"/>
    <w:rsid w:val="001609F3"/>
    <w:rsid w:val="00161294"/>
    <w:rsid w:val="00161736"/>
    <w:rsid w:val="0016289D"/>
    <w:rsid w:val="001628E2"/>
    <w:rsid w:val="00162EEF"/>
    <w:rsid w:val="001638C6"/>
    <w:rsid w:val="00164B2D"/>
    <w:rsid w:val="00165067"/>
    <w:rsid w:val="00165303"/>
    <w:rsid w:val="00165348"/>
    <w:rsid w:val="00165944"/>
    <w:rsid w:val="001659DB"/>
    <w:rsid w:val="00165F7F"/>
    <w:rsid w:val="00166023"/>
    <w:rsid w:val="001668D8"/>
    <w:rsid w:val="00167C14"/>
    <w:rsid w:val="00167D10"/>
    <w:rsid w:val="00167E1B"/>
    <w:rsid w:val="001712F8"/>
    <w:rsid w:val="00172B47"/>
    <w:rsid w:val="001730FB"/>
    <w:rsid w:val="001738DE"/>
    <w:rsid w:val="00174185"/>
    <w:rsid w:val="00174399"/>
    <w:rsid w:val="0017463F"/>
    <w:rsid w:val="00176017"/>
    <w:rsid w:val="0017654D"/>
    <w:rsid w:val="00180043"/>
    <w:rsid w:val="001800DB"/>
    <w:rsid w:val="00182C24"/>
    <w:rsid w:val="001842C4"/>
    <w:rsid w:val="00184FF5"/>
    <w:rsid w:val="0018526F"/>
    <w:rsid w:val="00185E6A"/>
    <w:rsid w:val="0018621C"/>
    <w:rsid w:val="00186B5A"/>
    <w:rsid w:val="00186F43"/>
    <w:rsid w:val="00186F70"/>
    <w:rsid w:val="001901F9"/>
    <w:rsid w:val="00191059"/>
    <w:rsid w:val="00191C66"/>
    <w:rsid w:val="00191D7C"/>
    <w:rsid w:val="00191FE0"/>
    <w:rsid w:val="00192AA0"/>
    <w:rsid w:val="0019378E"/>
    <w:rsid w:val="00193CCB"/>
    <w:rsid w:val="00194D6D"/>
    <w:rsid w:val="00196463"/>
    <w:rsid w:val="00196CFA"/>
    <w:rsid w:val="001A03CA"/>
    <w:rsid w:val="001A0E04"/>
    <w:rsid w:val="001A2A0C"/>
    <w:rsid w:val="001A51AD"/>
    <w:rsid w:val="001A5497"/>
    <w:rsid w:val="001A58BB"/>
    <w:rsid w:val="001A5923"/>
    <w:rsid w:val="001A668B"/>
    <w:rsid w:val="001A70DF"/>
    <w:rsid w:val="001A71E0"/>
    <w:rsid w:val="001A76B8"/>
    <w:rsid w:val="001A7BA5"/>
    <w:rsid w:val="001A7E40"/>
    <w:rsid w:val="001B06E4"/>
    <w:rsid w:val="001B0B7D"/>
    <w:rsid w:val="001B1060"/>
    <w:rsid w:val="001B1545"/>
    <w:rsid w:val="001B19DF"/>
    <w:rsid w:val="001B2960"/>
    <w:rsid w:val="001B298C"/>
    <w:rsid w:val="001B2A86"/>
    <w:rsid w:val="001B32DF"/>
    <w:rsid w:val="001B336A"/>
    <w:rsid w:val="001B3651"/>
    <w:rsid w:val="001B3E19"/>
    <w:rsid w:val="001B4A79"/>
    <w:rsid w:val="001B591A"/>
    <w:rsid w:val="001B5C14"/>
    <w:rsid w:val="001C0641"/>
    <w:rsid w:val="001C091C"/>
    <w:rsid w:val="001C136A"/>
    <w:rsid w:val="001C17BF"/>
    <w:rsid w:val="001C2319"/>
    <w:rsid w:val="001C2EF6"/>
    <w:rsid w:val="001C42A0"/>
    <w:rsid w:val="001C47BA"/>
    <w:rsid w:val="001C6E47"/>
    <w:rsid w:val="001C7CFE"/>
    <w:rsid w:val="001C7E8A"/>
    <w:rsid w:val="001D0612"/>
    <w:rsid w:val="001D0D8D"/>
    <w:rsid w:val="001D1029"/>
    <w:rsid w:val="001D10E1"/>
    <w:rsid w:val="001D1256"/>
    <w:rsid w:val="001D2BF3"/>
    <w:rsid w:val="001D56A8"/>
    <w:rsid w:val="001D730A"/>
    <w:rsid w:val="001D7801"/>
    <w:rsid w:val="001E127F"/>
    <w:rsid w:val="001E21E3"/>
    <w:rsid w:val="001E225C"/>
    <w:rsid w:val="001E2D32"/>
    <w:rsid w:val="001E32B2"/>
    <w:rsid w:val="001E32BA"/>
    <w:rsid w:val="001E3329"/>
    <w:rsid w:val="001E336D"/>
    <w:rsid w:val="001E44D1"/>
    <w:rsid w:val="001E4729"/>
    <w:rsid w:val="001E49FF"/>
    <w:rsid w:val="001E4A65"/>
    <w:rsid w:val="001E4A8C"/>
    <w:rsid w:val="001E4F2D"/>
    <w:rsid w:val="001E5598"/>
    <w:rsid w:val="001E59D6"/>
    <w:rsid w:val="001E64B3"/>
    <w:rsid w:val="001E6A1C"/>
    <w:rsid w:val="001E76B1"/>
    <w:rsid w:val="001F1EAC"/>
    <w:rsid w:val="001F1EE4"/>
    <w:rsid w:val="001F2840"/>
    <w:rsid w:val="001F2BBB"/>
    <w:rsid w:val="001F301B"/>
    <w:rsid w:val="001F46D9"/>
    <w:rsid w:val="001F634C"/>
    <w:rsid w:val="001F7AF4"/>
    <w:rsid w:val="0020367A"/>
    <w:rsid w:val="002038A4"/>
    <w:rsid w:val="00203FE9"/>
    <w:rsid w:val="002040E6"/>
    <w:rsid w:val="002050DA"/>
    <w:rsid w:val="002058FA"/>
    <w:rsid w:val="00205A03"/>
    <w:rsid w:val="00206947"/>
    <w:rsid w:val="0020702B"/>
    <w:rsid w:val="002072E1"/>
    <w:rsid w:val="00207511"/>
    <w:rsid w:val="00207794"/>
    <w:rsid w:val="00210131"/>
    <w:rsid w:val="002115E7"/>
    <w:rsid w:val="002125EA"/>
    <w:rsid w:val="002133D1"/>
    <w:rsid w:val="00213701"/>
    <w:rsid w:val="002138E0"/>
    <w:rsid w:val="00213AAF"/>
    <w:rsid w:val="002147D2"/>
    <w:rsid w:val="00214FDD"/>
    <w:rsid w:val="00220482"/>
    <w:rsid w:val="0022111B"/>
    <w:rsid w:val="00221BD9"/>
    <w:rsid w:val="002230AE"/>
    <w:rsid w:val="0022371A"/>
    <w:rsid w:val="00223C8A"/>
    <w:rsid w:val="00224A1A"/>
    <w:rsid w:val="00225C75"/>
    <w:rsid w:val="00226207"/>
    <w:rsid w:val="00227231"/>
    <w:rsid w:val="0022758D"/>
    <w:rsid w:val="00230FC4"/>
    <w:rsid w:val="002322C0"/>
    <w:rsid w:val="002329B4"/>
    <w:rsid w:val="00233517"/>
    <w:rsid w:val="00233A6F"/>
    <w:rsid w:val="00235383"/>
    <w:rsid w:val="00235579"/>
    <w:rsid w:val="00235BBC"/>
    <w:rsid w:val="002362CB"/>
    <w:rsid w:val="002362E7"/>
    <w:rsid w:val="0023633F"/>
    <w:rsid w:val="00237506"/>
    <w:rsid w:val="002379F9"/>
    <w:rsid w:val="00237AA2"/>
    <w:rsid w:val="00237B16"/>
    <w:rsid w:val="00237D7B"/>
    <w:rsid w:val="00240C97"/>
    <w:rsid w:val="00241B70"/>
    <w:rsid w:val="00241FA5"/>
    <w:rsid w:val="00242279"/>
    <w:rsid w:val="00243785"/>
    <w:rsid w:val="00243E9E"/>
    <w:rsid w:val="00243F38"/>
    <w:rsid w:val="0024410F"/>
    <w:rsid w:val="00244D84"/>
    <w:rsid w:val="00246060"/>
    <w:rsid w:val="00246357"/>
    <w:rsid w:val="00247B84"/>
    <w:rsid w:val="002501B5"/>
    <w:rsid w:val="002517E3"/>
    <w:rsid w:val="0025180D"/>
    <w:rsid w:val="00251A22"/>
    <w:rsid w:val="0025261B"/>
    <w:rsid w:val="00253A53"/>
    <w:rsid w:val="00253E62"/>
    <w:rsid w:val="00254236"/>
    <w:rsid w:val="002553C0"/>
    <w:rsid w:val="00256DE8"/>
    <w:rsid w:val="002574E4"/>
    <w:rsid w:val="0026217A"/>
    <w:rsid w:val="00262280"/>
    <w:rsid w:val="0026254D"/>
    <w:rsid w:val="00262CE2"/>
    <w:rsid w:val="00263041"/>
    <w:rsid w:val="00263D71"/>
    <w:rsid w:val="00267C71"/>
    <w:rsid w:val="00270A66"/>
    <w:rsid w:val="00271211"/>
    <w:rsid w:val="00271C4A"/>
    <w:rsid w:val="0027244A"/>
    <w:rsid w:val="00272C93"/>
    <w:rsid w:val="0027451F"/>
    <w:rsid w:val="00275255"/>
    <w:rsid w:val="0027533A"/>
    <w:rsid w:val="0027558D"/>
    <w:rsid w:val="002770B9"/>
    <w:rsid w:val="00280973"/>
    <w:rsid w:val="00280B34"/>
    <w:rsid w:val="00281E46"/>
    <w:rsid w:val="00282CA9"/>
    <w:rsid w:val="00282CB2"/>
    <w:rsid w:val="00282E0E"/>
    <w:rsid w:val="00283F65"/>
    <w:rsid w:val="00284744"/>
    <w:rsid w:val="002854E7"/>
    <w:rsid w:val="00287238"/>
    <w:rsid w:val="002903F4"/>
    <w:rsid w:val="0029052F"/>
    <w:rsid w:val="00290E4B"/>
    <w:rsid w:val="00291196"/>
    <w:rsid w:val="00291793"/>
    <w:rsid w:val="00291CC0"/>
    <w:rsid w:val="00291D94"/>
    <w:rsid w:val="00291EF3"/>
    <w:rsid w:val="00292CF7"/>
    <w:rsid w:val="002930FD"/>
    <w:rsid w:val="00293165"/>
    <w:rsid w:val="002963EF"/>
    <w:rsid w:val="002A22F8"/>
    <w:rsid w:val="002A2A28"/>
    <w:rsid w:val="002A2C01"/>
    <w:rsid w:val="002A2F21"/>
    <w:rsid w:val="002A3523"/>
    <w:rsid w:val="002A3DB5"/>
    <w:rsid w:val="002A44D3"/>
    <w:rsid w:val="002A5C75"/>
    <w:rsid w:val="002A6974"/>
    <w:rsid w:val="002A713E"/>
    <w:rsid w:val="002B0747"/>
    <w:rsid w:val="002B082E"/>
    <w:rsid w:val="002B0BE9"/>
    <w:rsid w:val="002B10CA"/>
    <w:rsid w:val="002B1108"/>
    <w:rsid w:val="002B12ED"/>
    <w:rsid w:val="002B1A31"/>
    <w:rsid w:val="002B2B06"/>
    <w:rsid w:val="002B411C"/>
    <w:rsid w:val="002B5DBA"/>
    <w:rsid w:val="002B7306"/>
    <w:rsid w:val="002B7D8C"/>
    <w:rsid w:val="002B7E2B"/>
    <w:rsid w:val="002C1D72"/>
    <w:rsid w:val="002C1ED3"/>
    <w:rsid w:val="002C1FD5"/>
    <w:rsid w:val="002C2669"/>
    <w:rsid w:val="002C2B41"/>
    <w:rsid w:val="002C32C7"/>
    <w:rsid w:val="002C37E6"/>
    <w:rsid w:val="002C4EF4"/>
    <w:rsid w:val="002C5D4F"/>
    <w:rsid w:val="002C6161"/>
    <w:rsid w:val="002C679A"/>
    <w:rsid w:val="002C6A41"/>
    <w:rsid w:val="002D0539"/>
    <w:rsid w:val="002D0D57"/>
    <w:rsid w:val="002D1078"/>
    <w:rsid w:val="002D1873"/>
    <w:rsid w:val="002D1C91"/>
    <w:rsid w:val="002D21B8"/>
    <w:rsid w:val="002D2B91"/>
    <w:rsid w:val="002D2CB6"/>
    <w:rsid w:val="002D39EB"/>
    <w:rsid w:val="002D4284"/>
    <w:rsid w:val="002D4D3E"/>
    <w:rsid w:val="002D5ACD"/>
    <w:rsid w:val="002D5B72"/>
    <w:rsid w:val="002D5D77"/>
    <w:rsid w:val="002D6DF1"/>
    <w:rsid w:val="002D7132"/>
    <w:rsid w:val="002D7C6C"/>
    <w:rsid w:val="002E0793"/>
    <w:rsid w:val="002E0F94"/>
    <w:rsid w:val="002E1066"/>
    <w:rsid w:val="002E12B9"/>
    <w:rsid w:val="002E16B4"/>
    <w:rsid w:val="002E19C7"/>
    <w:rsid w:val="002E2198"/>
    <w:rsid w:val="002E251E"/>
    <w:rsid w:val="002E2EEB"/>
    <w:rsid w:val="002E3096"/>
    <w:rsid w:val="002E3415"/>
    <w:rsid w:val="002E4459"/>
    <w:rsid w:val="002E4A87"/>
    <w:rsid w:val="002E7002"/>
    <w:rsid w:val="002E7D55"/>
    <w:rsid w:val="002F06C6"/>
    <w:rsid w:val="002F07CB"/>
    <w:rsid w:val="002F0B02"/>
    <w:rsid w:val="002F11AD"/>
    <w:rsid w:val="002F11DF"/>
    <w:rsid w:val="002F30AA"/>
    <w:rsid w:val="002F3886"/>
    <w:rsid w:val="002F3AB9"/>
    <w:rsid w:val="002F4BFC"/>
    <w:rsid w:val="002F561F"/>
    <w:rsid w:val="002F5966"/>
    <w:rsid w:val="002F5ECC"/>
    <w:rsid w:val="002F761E"/>
    <w:rsid w:val="0030023F"/>
    <w:rsid w:val="00300D13"/>
    <w:rsid w:val="00301BF4"/>
    <w:rsid w:val="0030343A"/>
    <w:rsid w:val="0030387E"/>
    <w:rsid w:val="003043AA"/>
    <w:rsid w:val="00305441"/>
    <w:rsid w:val="00305D38"/>
    <w:rsid w:val="00305EDC"/>
    <w:rsid w:val="00307A9B"/>
    <w:rsid w:val="003117A6"/>
    <w:rsid w:val="00311A1B"/>
    <w:rsid w:val="00313678"/>
    <w:rsid w:val="003156E4"/>
    <w:rsid w:val="00315DC2"/>
    <w:rsid w:val="00315E78"/>
    <w:rsid w:val="00316AB1"/>
    <w:rsid w:val="00316D07"/>
    <w:rsid w:val="003209F3"/>
    <w:rsid w:val="003218B5"/>
    <w:rsid w:val="003224BD"/>
    <w:rsid w:val="00323464"/>
    <w:rsid w:val="00323995"/>
    <w:rsid w:val="0032488B"/>
    <w:rsid w:val="0032512A"/>
    <w:rsid w:val="003277F9"/>
    <w:rsid w:val="00327823"/>
    <w:rsid w:val="00327D49"/>
    <w:rsid w:val="00331242"/>
    <w:rsid w:val="00331266"/>
    <w:rsid w:val="00331C8A"/>
    <w:rsid w:val="00333523"/>
    <w:rsid w:val="00333884"/>
    <w:rsid w:val="00333892"/>
    <w:rsid w:val="00335233"/>
    <w:rsid w:val="00335A00"/>
    <w:rsid w:val="003378A8"/>
    <w:rsid w:val="00337E19"/>
    <w:rsid w:val="0034047F"/>
    <w:rsid w:val="003407CB"/>
    <w:rsid w:val="00340A41"/>
    <w:rsid w:val="00342ED4"/>
    <w:rsid w:val="00343010"/>
    <w:rsid w:val="00344940"/>
    <w:rsid w:val="00347787"/>
    <w:rsid w:val="00352845"/>
    <w:rsid w:val="00352922"/>
    <w:rsid w:val="003533ED"/>
    <w:rsid w:val="00353537"/>
    <w:rsid w:val="003542A2"/>
    <w:rsid w:val="00354440"/>
    <w:rsid w:val="00355065"/>
    <w:rsid w:val="00355350"/>
    <w:rsid w:val="00355A09"/>
    <w:rsid w:val="0035705E"/>
    <w:rsid w:val="003575E2"/>
    <w:rsid w:val="003577C2"/>
    <w:rsid w:val="00357DFD"/>
    <w:rsid w:val="003602A8"/>
    <w:rsid w:val="00360828"/>
    <w:rsid w:val="003610CB"/>
    <w:rsid w:val="003620FE"/>
    <w:rsid w:val="003621BF"/>
    <w:rsid w:val="00362AE4"/>
    <w:rsid w:val="00362ED1"/>
    <w:rsid w:val="00363C07"/>
    <w:rsid w:val="003641F5"/>
    <w:rsid w:val="0036475F"/>
    <w:rsid w:val="003649D0"/>
    <w:rsid w:val="003658C8"/>
    <w:rsid w:val="00366BF7"/>
    <w:rsid w:val="00367506"/>
    <w:rsid w:val="00367EE8"/>
    <w:rsid w:val="00371230"/>
    <w:rsid w:val="003716A2"/>
    <w:rsid w:val="00371717"/>
    <w:rsid w:val="00371D41"/>
    <w:rsid w:val="00372C8D"/>
    <w:rsid w:val="003730CB"/>
    <w:rsid w:val="00373199"/>
    <w:rsid w:val="00373388"/>
    <w:rsid w:val="003765CD"/>
    <w:rsid w:val="00376F2D"/>
    <w:rsid w:val="003809E7"/>
    <w:rsid w:val="00380D4C"/>
    <w:rsid w:val="00382435"/>
    <w:rsid w:val="00383577"/>
    <w:rsid w:val="003837E7"/>
    <w:rsid w:val="00383D6C"/>
    <w:rsid w:val="003844FB"/>
    <w:rsid w:val="00385213"/>
    <w:rsid w:val="003860E8"/>
    <w:rsid w:val="003871B4"/>
    <w:rsid w:val="003900A1"/>
    <w:rsid w:val="00392152"/>
    <w:rsid w:val="0039244A"/>
    <w:rsid w:val="00392A0F"/>
    <w:rsid w:val="00392F56"/>
    <w:rsid w:val="00393919"/>
    <w:rsid w:val="0039395E"/>
    <w:rsid w:val="00395662"/>
    <w:rsid w:val="00395F7C"/>
    <w:rsid w:val="0039666F"/>
    <w:rsid w:val="00396FF7"/>
    <w:rsid w:val="00397DE2"/>
    <w:rsid w:val="003A0D08"/>
    <w:rsid w:val="003A1AC4"/>
    <w:rsid w:val="003A3EEC"/>
    <w:rsid w:val="003A45D0"/>
    <w:rsid w:val="003A498D"/>
    <w:rsid w:val="003A51D9"/>
    <w:rsid w:val="003A62DD"/>
    <w:rsid w:val="003A6BC9"/>
    <w:rsid w:val="003A7141"/>
    <w:rsid w:val="003A7291"/>
    <w:rsid w:val="003A7B28"/>
    <w:rsid w:val="003B2698"/>
    <w:rsid w:val="003B44B4"/>
    <w:rsid w:val="003B480D"/>
    <w:rsid w:val="003B4A0F"/>
    <w:rsid w:val="003B5661"/>
    <w:rsid w:val="003B62C4"/>
    <w:rsid w:val="003B670B"/>
    <w:rsid w:val="003B6F53"/>
    <w:rsid w:val="003B7F3C"/>
    <w:rsid w:val="003C0210"/>
    <w:rsid w:val="003C06E9"/>
    <w:rsid w:val="003C31C6"/>
    <w:rsid w:val="003C556D"/>
    <w:rsid w:val="003C5CDB"/>
    <w:rsid w:val="003C642C"/>
    <w:rsid w:val="003C6D0A"/>
    <w:rsid w:val="003C7136"/>
    <w:rsid w:val="003D212F"/>
    <w:rsid w:val="003D3461"/>
    <w:rsid w:val="003D5B75"/>
    <w:rsid w:val="003D6624"/>
    <w:rsid w:val="003D6A4C"/>
    <w:rsid w:val="003D75C1"/>
    <w:rsid w:val="003D7979"/>
    <w:rsid w:val="003D7A36"/>
    <w:rsid w:val="003D7D96"/>
    <w:rsid w:val="003E02F3"/>
    <w:rsid w:val="003E1E8F"/>
    <w:rsid w:val="003E1EBD"/>
    <w:rsid w:val="003E2B61"/>
    <w:rsid w:val="003E3020"/>
    <w:rsid w:val="003E3263"/>
    <w:rsid w:val="003E38A3"/>
    <w:rsid w:val="003E4015"/>
    <w:rsid w:val="003E4232"/>
    <w:rsid w:val="003E4987"/>
    <w:rsid w:val="003E49CC"/>
    <w:rsid w:val="003E61DB"/>
    <w:rsid w:val="003E67C9"/>
    <w:rsid w:val="003E6993"/>
    <w:rsid w:val="003E7E14"/>
    <w:rsid w:val="003E7E49"/>
    <w:rsid w:val="003F0F1F"/>
    <w:rsid w:val="003F13ED"/>
    <w:rsid w:val="003F17CF"/>
    <w:rsid w:val="003F1B62"/>
    <w:rsid w:val="003F1BF4"/>
    <w:rsid w:val="003F2768"/>
    <w:rsid w:val="003F40C2"/>
    <w:rsid w:val="003F493C"/>
    <w:rsid w:val="003F4FA6"/>
    <w:rsid w:val="003F53DA"/>
    <w:rsid w:val="003F5C3E"/>
    <w:rsid w:val="003F737E"/>
    <w:rsid w:val="00401ABE"/>
    <w:rsid w:val="004024C5"/>
    <w:rsid w:val="00402719"/>
    <w:rsid w:val="00402BE7"/>
    <w:rsid w:val="00402D71"/>
    <w:rsid w:val="00402DCA"/>
    <w:rsid w:val="004040B1"/>
    <w:rsid w:val="004046DA"/>
    <w:rsid w:val="00405833"/>
    <w:rsid w:val="00406C4C"/>
    <w:rsid w:val="00411371"/>
    <w:rsid w:val="00412378"/>
    <w:rsid w:val="004126A2"/>
    <w:rsid w:val="00412AE4"/>
    <w:rsid w:val="00413A9E"/>
    <w:rsid w:val="004148C0"/>
    <w:rsid w:val="00414D6E"/>
    <w:rsid w:val="00417E05"/>
    <w:rsid w:val="00417F8F"/>
    <w:rsid w:val="00417FB6"/>
    <w:rsid w:val="00421269"/>
    <w:rsid w:val="0042160A"/>
    <w:rsid w:val="00421875"/>
    <w:rsid w:val="004219AA"/>
    <w:rsid w:val="004219AE"/>
    <w:rsid w:val="00421F09"/>
    <w:rsid w:val="0042281C"/>
    <w:rsid w:val="00423003"/>
    <w:rsid w:val="00423912"/>
    <w:rsid w:val="00424318"/>
    <w:rsid w:val="00425082"/>
    <w:rsid w:val="00426144"/>
    <w:rsid w:val="00426F90"/>
    <w:rsid w:val="00431876"/>
    <w:rsid w:val="00431A48"/>
    <w:rsid w:val="00431D97"/>
    <w:rsid w:val="00432EF4"/>
    <w:rsid w:val="0043301B"/>
    <w:rsid w:val="00433254"/>
    <w:rsid w:val="0043335E"/>
    <w:rsid w:val="0043396F"/>
    <w:rsid w:val="0043472C"/>
    <w:rsid w:val="00434824"/>
    <w:rsid w:val="00434D00"/>
    <w:rsid w:val="00434E5B"/>
    <w:rsid w:val="004356C3"/>
    <w:rsid w:val="004360E1"/>
    <w:rsid w:val="00437BE0"/>
    <w:rsid w:val="004404B3"/>
    <w:rsid w:val="004413A2"/>
    <w:rsid w:val="00441D48"/>
    <w:rsid w:val="00442B8A"/>
    <w:rsid w:val="00442F53"/>
    <w:rsid w:val="0044316F"/>
    <w:rsid w:val="004449D5"/>
    <w:rsid w:val="00444BB3"/>
    <w:rsid w:val="004450DB"/>
    <w:rsid w:val="004452F4"/>
    <w:rsid w:val="00445A51"/>
    <w:rsid w:val="00446391"/>
    <w:rsid w:val="0044696A"/>
    <w:rsid w:val="00447405"/>
    <w:rsid w:val="00447A16"/>
    <w:rsid w:val="00447C81"/>
    <w:rsid w:val="00450AB4"/>
    <w:rsid w:val="00450AE2"/>
    <w:rsid w:val="00451108"/>
    <w:rsid w:val="004511E1"/>
    <w:rsid w:val="0045166C"/>
    <w:rsid w:val="004519F8"/>
    <w:rsid w:val="00451BC2"/>
    <w:rsid w:val="00452410"/>
    <w:rsid w:val="0045268C"/>
    <w:rsid w:val="004527D6"/>
    <w:rsid w:val="00452873"/>
    <w:rsid w:val="00452C07"/>
    <w:rsid w:val="00452FE5"/>
    <w:rsid w:val="00453A34"/>
    <w:rsid w:val="00453B35"/>
    <w:rsid w:val="00453DC8"/>
    <w:rsid w:val="00453DE8"/>
    <w:rsid w:val="004546A0"/>
    <w:rsid w:val="00455B9E"/>
    <w:rsid w:val="00455DD7"/>
    <w:rsid w:val="00455E0A"/>
    <w:rsid w:val="00455E23"/>
    <w:rsid w:val="00456287"/>
    <w:rsid w:val="0045640A"/>
    <w:rsid w:val="00461925"/>
    <w:rsid w:val="004621D5"/>
    <w:rsid w:val="004625A7"/>
    <w:rsid w:val="00462859"/>
    <w:rsid w:val="00463A4B"/>
    <w:rsid w:val="00464456"/>
    <w:rsid w:val="00464F3C"/>
    <w:rsid w:val="0046566D"/>
    <w:rsid w:val="00465B25"/>
    <w:rsid w:val="00466263"/>
    <w:rsid w:val="004662AC"/>
    <w:rsid w:val="00466AC6"/>
    <w:rsid w:val="00466CB1"/>
    <w:rsid w:val="004670F7"/>
    <w:rsid w:val="00467433"/>
    <w:rsid w:val="004701F2"/>
    <w:rsid w:val="0047049E"/>
    <w:rsid w:val="00473C3B"/>
    <w:rsid w:val="00474E40"/>
    <w:rsid w:val="00474EBA"/>
    <w:rsid w:val="004750C1"/>
    <w:rsid w:val="0047579E"/>
    <w:rsid w:val="004760D1"/>
    <w:rsid w:val="00476BBD"/>
    <w:rsid w:val="00477274"/>
    <w:rsid w:val="00477CC1"/>
    <w:rsid w:val="00477D37"/>
    <w:rsid w:val="004810A7"/>
    <w:rsid w:val="004816FF"/>
    <w:rsid w:val="00481E54"/>
    <w:rsid w:val="00482083"/>
    <w:rsid w:val="004821C4"/>
    <w:rsid w:val="00482A15"/>
    <w:rsid w:val="00482FF6"/>
    <w:rsid w:val="00483D59"/>
    <w:rsid w:val="00483E39"/>
    <w:rsid w:val="004855B7"/>
    <w:rsid w:val="00486CFB"/>
    <w:rsid w:val="004876A8"/>
    <w:rsid w:val="00490607"/>
    <w:rsid w:val="004909F3"/>
    <w:rsid w:val="004938AA"/>
    <w:rsid w:val="00494FAD"/>
    <w:rsid w:val="0049535F"/>
    <w:rsid w:val="004966CF"/>
    <w:rsid w:val="00496FFF"/>
    <w:rsid w:val="004973AD"/>
    <w:rsid w:val="004979DB"/>
    <w:rsid w:val="00497CB5"/>
    <w:rsid w:val="004A0189"/>
    <w:rsid w:val="004A0620"/>
    <w:rsid w:val="004A0793"/>
    <w:rsid w:val="004A0865"/>
    <w:rsid w:val="004A0982"/>
    <w:rsid w:val="004A1275"/>
    <w:rsid w:val="004A1AFF"/>
    <w:rsid w:val="004A1E05"/>
    <w:rsid w:val="004A2726"/>
    <w:rsid w:val="004A316A"/>
    <w:rsid w:val="004A3600"/>
    <w:rsid w:val="004A49BE"/>
    <w:rsid w:val="004A55CF"/>
    <w:rsid w:val="004A5AC8"/>
    <w:rsid w:val="004A641A"/>
    <w:rsid w:val="004A7508"/>
    <w:rsid w:val="004A7835"/>
    <w:rsid w:val="004B1F23"/>
    <w:rsid w:val="004B2F52"/>
    <w:rsid w:val="004B3045"/>
    <w:rsid w:val="004B3138"/>
    <w:rsid w:val="004B396D"/>
    <w:rsid w:val="004B39AE"/>
    <w:rsid w:val="004B413C"/>
    <w:rsid w:val="004B5A5C"/>
    <w:rsid w:val="004B6199"/>
    <w:rsid w:val="004B6A14"/>
    <w:rsid w:val="004B704D"/>
    <w:rsid w:val="004C1818"/>
    <w:rsid w:val="004C18A1"/>
    <w:rsid w:val="004C3337"/>
    <w:rsid w:val="004C3543"/>
    <w:rsid w:val="004C3D7F"/>
    <w:rsid w:val="004C4283"/>
    <w:rsid w:val="004C4833"/>
    <w:rsid w:val="004C48A1"/>
    <w:rsid w:val="004C48F1"/>
    <w:rsid w:val="004C5096"/>
    <w:rsid w:val="004C543F"/>
    <w:rsid w:val="004C5C70"/>
    <w:rsid w:val="004C60CB"/>
    <w:rsid w:val="004C662F"/>
    <w:rsid w:val="004C68CA"/>
    <w:rsid w:val="004C69F0"/>
    <w:rsid w:val="004C7F5D"/>
    <w:rsid w:val="004D0268"/>
    <w:rsid w:val="004D0F07"/>
    <w:rsid w:val="004D0F1F"/>
    <w:rsid w:val="004D2B72"/>
    <w:rsid w:val="004D2EC8"/>
    <w:rsid w:val="004D36B9"/>
    <w:rsid w:val="004D3B36"/>
    <w:rsid w:val="004D3B4B"/>
    <w:rsid w:val="004D3FFC"/>
    <w:rsid w:val="004D5D2A"/>
    <w:rsid w:val="004D5E05"/>
    <w:rsid w:val="004D69D1"/>
    <w:rsid w:val="004D7198"/>
    <w:rsid w:val="004D7338"/>
    <w:rsid w:val="004D74F5"/>
    <w:rsid w:val="004D7FB6"/>
    <w:rsid w:val="004E0198"/>
    <w:rsid w:val="004E04C1"/>
    <w:rsid w:val="004E22BF"/>
    <w:rsid w:val="004E2AA3"/>
    <w:rsid w:val="004E476F"/>
    <w:rsid w:val="004E5F38"/>
    <w:rsid w:val="004E6438"/>
    <w:rsid w:val="004E69DA"/>
    <w:rsid w:val="004E7056"/>
    <w:rsid w:val="004E763B"/>
    <w:rsid w:val="004E7F5F"/>
    <w:rsid w:val="004E7FA4"/>
    <w:rsid w:val="004F016E"/>
    <w:rsid w:val="004F0D5B"/>
    <w:rsid w:val="004F121F"/>
    <w:rsid w:val="004F4731"/>
    <w:rsid w:val="004F4872"/>
    <w:rsid w:val="004F48FE"/>
    <w:rsid w:val="004F4D96"/>
    <w:rsid w:val="004F5DE6"/>
    <w:rsid w:val="004F6100"/>
    <w:rsid w:val="004F61A2"/>
    <w:rsid w:val="004F699F"/>
    <w:rsid w:val="004F7151"/>
    <w:rsid w:val="004F74E4"/>
    <w:rsid w:val="004F792F"/>
    <w:rsid w:val="00500FB7"/>
    <w:rsid w:val="005010AD"/>
    <w:rsid w:val="00501243"/>
    <w:rsid w:val="00503613"/>
    <w:rsid w:val="005043B2"/>
    <w:rsid w:val="00504E7B"/>
    <w:rsid w:val="0050607A"/>
    <w:rsid w:val="005061CB"/>
    <w:rsid w:val="005077C2"/>
    <w:rsid w:val="00507F42"/>
    <w:rsid w:val="00510535"/>
    <w:rsid w:val="00510D2F"/>
    <w:rsid w:val="005115DE"/>
    <w:rsid w:val="00511B38"/>
    <w:rsid w:val="00511E33"/>
    <w:rsid w:val="00513466"/>
    <w:rsid w:val="00513B2D"/>
    <w:rsid w:val="00514162"/>
    <w:rsid w:val="00514824"/>
    <w:rsid w:val="0051528F"/>
    <w:rsid w:val="005152F6"/>
    <w:rsid w:val="005158F8"/>
    <w:rsid w:val="00515C20"/>
    <w:rsid w:val="00516848"/>
    <w:rsid w:val="00516934"/>
    <w:rsid w:val="005203F8"/>
    <w:rsid w:val="00520493"/>
    <w:rsid w:val="005205ED"/>
    <w:rsid w:val="00520F8F"/>
    <w:rsid w:val="00522117"/>
    <w:rsid w:val="00522522"/>
    <w:rsid w:val="00522C4A"/>
    <w:rsid w:val="00523926"/>
    <w:rsid w:val="005253AF"/>
    <w:rsid w:val="0052619D"/>
    <w:rsid w:val="0052649F"/>
    <w:rsid w:val="00526768"/>
    <w:rsid w:val="00527520"/>
    <w:rsid w:val="00527FDD"/>
    <w:rsid w:val="00530CC6"/>
    <w:rsid w:val="005334B0"/>
    <w:rsid w:val="0053472D"/>
    <w:rsid w:val="00535C5F"/>
    <w:rsid w:val="00536617"/>
    <w:rsid w:val="005366D5"/>
    <w:rsid w:val="00537156"/>
    <w:rsid w:val="0053747B"/>
    <w:rsid w:val="0053766A"/>
    <w:rsid w:val="00537CA1"/>
    <w:rsid w:val="00541754"/>
    <w:rsid w:val="00541A89"/>
    <w:rsid w:val="00542BE4"/>
    <w:rsid w:val="00544188"/>
    <w:rsid w:val="0054476E"/>
    <w:rsid w:val="00546DD7"/>
    <w:rsid w:val="0055010C"/>
    <w:rsid w:val="0055017A"/>
    <w:rsid w:val="00550C49"/>
    <w:rsid w:val="005519FF"/>
    <w:rsid w:val="00552226"/>
    <w:rsid w:val="00555526"/>
    <w:rsid w:val="005579CE"/>
    <w:rsid w:val="00560CF2"/>
    <w:rsid w:val="0056282A"/>
    <w:rsid w:val="00562CC4"/>
    <w:rsid w:val="00563BD8"/>
    <w:rsid w:val="00563D86"/>
    <w:rsid w:val="005646AE"/>
    <w:rsid w:val="00564ABB"/>
    <w:rsid w:val="00564B23"/>
    <w:rsid w:val="00564EE4"/>
    <w:rsid w:val="00564FBE"/>
    <w:rsid w:val="0056531F"/>
    <w:rsid w:val="005668A7"/>
    <w:rsid w:val="00566A21"/>
    <w:rsid w:val="00567345"/>
    <w:rsid w:val="00567752"/>
    <w:rsid w:val="005679E3"/>
    <w:rsid w:val="00571165"/>
    <w:rsid w:val="005724B6"/>
    <w:rsid w:val="00572CDC"/>
    <w:rsid w:val="005732DB"/>
    <w:rsid w:val="005735AE"/>
    <w:rsid w:val="00573846"/>
    <w:rsid w:val="0057485B"/>
    <w:rsid w:val="00574D04"/>
    <w:rsid w:val="0057561D"/>
    <w:rsid w:val="00575CC6"/>
    <w:rsid w:val="005778D5"/>
    <w:rsid w:val="00577E66"/>
    <w:rsid w:val="00580006"/>
    <w:rsid w:val="00580D40"/>
    <w:rsid w:val="00581F35"/>
    <w:rsid w:val="0058326B"/>
    <w:rsid w:val="00583805"/>
    <w:rsid w:val="00583C09"/>
    <w:rsid w:val="005842B4"/>
    <w:rsid w:val="0058463F"/>
    <w:rsid w:val="005847EF"/>
    <w:rsid w:val="00584836"/>
    <w:rsid w:val="00584A5C"/>
    <w:rsid w:val="00584FC5"/>
    <w:rsid w:val="0058528A"/>
    <w:rsid w:val="00585667"/>
    <w:rsid w:val="005860FD"/>
    <w:rsid w:val="00586584"/>
    <w:rsid w:val="00586EA6"/>
    <w:rsid w:val="0058730E"/>
    <w:rsid w:val="00590770"/>
    <w:rsid w:val="00590CEA"/>
    <w:rsid w:val="005914F5"/>
    <w:rsid w:val="00593959"/>
    <w:rsid w:val="005948B1"/>
    <w:rsid w:val="00594FC5"/>
    <w:rsid w:val="005955F8"/>
    <w:rsid w:val="005963BF"/>
    <w:rsid w:val="005964E0"/>
    <w:rsid w:val="00596E3D"/>
    <w:rsid w:val="005976B9"/>
    <w:rsid w:val="005A1917"/>
    <w:rsid w:val="005A2CF9"/>
    <w:rsid w:val="005A3154"/>
    <w:rsid w:val="005A3CA9"/>
    <w:rsid w:val="005A4D94"/>
    <w:rsid w:val="005A552A"/>
    <w:rsid w:val="005A5582"/>
    <w:rsid w:val="005A647E"/>
    <w:rsid w:val="005A64AE"/>
    <w:rsid w:val="005A6875"/>
    <w:rsid w:val="005A6A37"/>
    <w:rsid w:val="005A7690"/>
    <w:rsid w:val="005A7BE2"/>
    <w:rsid w:val="005B00E8"/>
    <w:rsid w:val="005B065B"/>
    <w:rsid w:val="005B0D37"/>
    <w:rsid w:val="005B1156"/>
    <w:rsid w:val="005B1372"/>
    <w:rsid w:val="005B14AC"/>
    <w:rsid w:val="005B1F6C"/>
    <w:rsid w:val="005B3950"/>
    <w:rsid w:val="005B3BB5"/>
    <w:rsid w:val="005B4603"/>
    <w:rsid w:val="005B59EA"/>
    <w:rsid w:val="005B628D"/>
    <w:rsid w:val="005B6FF6"/>
    <w:rsid w:val="005B777C"/>
    <w:rsid w:val="005B7ED6"/>
    <w:rsid w:val="005C0158"/>
    <w:rsid w:val="005C0E29"/>
    <w:rsid w:val="005C28AB"/>
    <w:rsid w:val="005C2C45"/>
    <w:rsid w:val="005C2F78"/>
    <w:rsid w:val="005C3899"/>
    <w:rsid w:val="005C4918"/>
    <w:rsid w:val="005C4E00"/>
    <w:rsid w:val="005C54EB"/>
    <w:rsid w:val="005C5974"/>
    <w:rsid w:val="005C5AE3"/>
    <w:rsid w:val="005C6C1D"/>
    <w:rsid w:val="005C7BA2"/>
    <w:rsid w:val="005C7C1D"/>
    <w:rsid w:val="005C7FFE"/>
    <w:rsid w:val="005D01D3"/>
    <w:rsid w:val="005D0E32"/>
    <w:rsid w:val="005D330C"/>
    <w:rsid w:val="005D33E2"/>
    <w:rsid w:val="005D4267"/>
    <w:rsid w:val="005D47BF"/>
    <w:rsid w:val="005D4C83"/>
    <w:rsid w:val="005D5369"/>
    <w:rsid w:val="005D5F97"/>
    <w:rsid w:val="005D6EE4"/>
    <w:rsid w:val="005D78B3"/>
    <w:rsid w:val="005E04FB"/>
    <w:rsid w:val="005E071E"/>
    <w:rsid w:val="005E1273"/>
    <w:rsid w:val="005E2097"/>
    <w:rsid w:val="005E20F2"/>
    <w:rsid w:val="005E2812"/>
    <w:rsid w:val="005E3D46"/>
    <w:rsid w:val="005E40F1"/>
    <w:rsid w:val="005E5517"/>
    <w:rsid w:val="005E59E6"/>
    <w:rsid w:val="005E658B"/>
    <w:rsid w:val="005E75F9"/>
    <w:rsid w:val="005E7D47"/>
    <w:rsid w:val="005F155B"/>
    <w:rsid w:val="005F1684"/>
    <w:rsid w:val="005F3176"/>
    <w:rsid w:val="005F3F31"/>
    <w:rsid w:val="005F3F8E"/>
    <w:rsid w:val="005F4261"/>
    <w:rsid w:val="005F57EA"/>
    <w:rsid w:val="005F5CC9"/>
    <w:rsid w:val="005F5F9A"/>
    <w:rsid w:val="005F6821"/>
    <w:rsid w:val="005F6B04"/>
    <w:rsid w:val="005F73FB"/>
    <w:rsid w:val="005F7886"/>
    <w:rsid w:val="005F7891"/>
    <w:rsid w:val="006004D5"/>
    <w:rsid w:val="00601AD6"/>
    <w:rsid w:val="00602AE0"/>
    <w:rsid w:val="00606368"/>
    <w:rsid w:val="00607136"/>
    <w:rsid w:val="0060796E"/>
    <w:rsid w:val="0061026D"/>
    <w:rsid w:val="00610933"/>
    <w:rsid w:val="006114C9"/>
    <w:rsid w:val="006116BB"/>
    <w:rsid w:val="00611C30"/>
    <w:rsid w:val="006136FC"/>
    <w:rsid w:val="00613F9B"/>
    <w:rsid w:val="006142EA"/>
    <w:rsid w:val="006158A6"/>
    <w:rsid w:val="006174A5"/>
    <w:rsid w:val="00617ECB"/>
    <w:rsid w:val="00620443"/>
    <w:rsid w:val="006206CC"/>
    <w:rsid w:val="0062209E"/>
    <w:rsid w:val="006220F1"/>
    <w:rsid w:val="006249C9"/>
    <w:rsid w:val="00624B87"/>
    <w:rsid w:val="00624BD0"/>
    <w:rsid w:val="0062591F"/>
    <w:rsid w:val="00626032"/>
    <w:rsid w:val="006269C6"/>
    <w:rsid w:val="00626B24"/>
    <w:rsid w:val="00627040"/>
    <w:rsid w:val="006272FB"/>
    <w:rsid w:val="00627BD2"/>
    <w:rsid w:val="006305F0"/>
    <w:rsid w:val="0063330B"/>
    <w:rsid w:val="00633680"/>
    <w:rsid w:val="00634AD9"/>
    <w:rsid w:val="00634C82"/>
    <w:rsid w:val="0063528B"/>
    <w:rsid w:val="0063540D"/>
    <w:rsid w:val="00635CF0"/>
    <w:rsid w:val="00635D77"/>
    <w:rsid w:val="00635DF6"/>
    <w:rsid w:val="00636FF3"/>
    <w:rsid w:val="006377BA"/>
    <w:rsid w:val="006408F9"/>
    <w:rsid w:val="00640A27"/>
    <w:rsid w:val="00645975"/>
    <w:rsid w:val="00645A73"/>
    <w:rsid w:val="00645EB4"/>
    <w:rsid w:val="00646067"/>
    <w:rsid w:val="006461E1"/>
    <w:rsid w:val="0064761C"/>
    <w:rsid w:val="0065043B"/>
    <w:rsid w:val="00650B00"/>
    <w:rsid w:val="00651404"/>
    <w:rsid w:val="006516B1"/>
    <w:rsid w:val="00651ADB"/>
    <w:rsid w:val="00651D65"/>
    <w:rsid w:val="00653509"/>
    <w:rsid w:val="0065414D"/>
    <w:rsid w:val="00655526"/>
    <w:rsid w:val="00655661"/>
    <w:rsid w:val="0065591A"/>
    <w:rsid w:val="006559C1"/>
    <w:rsid w:val="006561B0"/>
    <w:rsid w:val="006562E7"/>
    <w:rsid w:val="006569C1"/>
    <w:rsid w:val="00660835"/>
    <w:rsid w:val="00660BA9"/>
    <w:rsid w:val="006612F0"/>
    <w:rsid w:val="00661A3E"/>
    <w:rsid w:val="00661BED"/>
    <w:rsid w:val="00663026"/>
    <w:rsid w:val="006634BF"/>
    <w:rsid w:val="00664024"/>
    <w:rsid w:val="0066452A"/>
    <w:rsid w:val="00664FD2"/>
    <w:rsid w:val="0066676A"/>
    <w:rsid w:val="00666CEB"/>
    <w:rsid w:val="00667A39"/>
    <w:rsid w:val="006702D5"/>
    <w:rsid w:val="0067034B"/>
    <w:rsid w:val="0067040C"/>
    <w:rsid w:val="006710BE"/>
    <w:rsid w:val="00671729"/>
    <w:rsid w:val="00671EEE"/>
    <w:rsid w:val="00672040"/>
    <w:rsid w:val="006731B8"/>
    <w:rsid w:val="006739C4"/>
    <w:rsid w:val="0067467E"/>
    <w:rsid w:val="00674EBE"/>
    <w:rsid w:val="0067557E"/>
    <w:rsid w:val="00675C56"/>
    <w:rsid w:val="00675CBE"/>
    <w:rsid w:val="0067618E"/>
    <w:rsid w:val="006769F7"/>
    <w:rsid w:val="00677A02"/>
    <w:rsid w:val="00677A9A"/>
    <w:rsid w:val="0068061C"/>
    <w:rsid w:val="0068274C"/>
    <w:rsid w:val="00683319"/>
    <w:rsid w:val="00684D64"/>
    <w:rsid w:val="00685926"/>
    <w:rsid w:val="00685DA3"/>
    <w:rsid w:val="00687142"/>
    <w:rsid w:val="00687B1B"/>
    <w:rsid w:val="00690084"/>
    <w:rsid w:val="0069095B"/>
    <w:rsid w:val="00690A5C"/>
    <w:rsid w:val="00692CF8"/>
    <w:rsid w:val="00692F43"/>
    <w:rsid w:val="00692FE2"/>
    <w:rsid w:val="0069313A"/>
    <w:rsid w:val="006934B1"/>
    <w:rsid w:val="00693693"/>
    <w:rsid w:val="00693AB2"/>
    <w:rsid w:val="00693FB9"/>
    <w:rsid w:val="00694003"/>
    <w:rsid w:val="0069528E"/>
    <w:rsid w:val="00695810"/>
    <w:rsid w:val="00696292"/>
    <w:rsid w:val="00696AD2"/>
    <w:rsid w:val="00696DC5"/>
    <w:rsid w:val="00697736"/>
    <w:rsid w:val="00697A11"/>
    <w:rsid w:val="006A08DB"/>
    <w:rsid w:val="006A08E5"/>
    <w:rsid w:val="006A0BA5"/>
    <w:rsid w:val="006A161C"/>
    <w:rsid w:val="006A2D8F"/>
    <w:rsid w:val="006A3545"/>
    <w:rsid w:val="006A380C"/>
    <w:rsid w:val="006A3A0C"/>
    <w:rsid w:val="006A57B2"/>
    <w:rsid w:val="006A58F7"/>
    <w:rsid w:val="006A598E"/>
    <w:rsid w:val="006A5ED5"/>
    <w:rsid w:val="006A6AEE"/>
    <w:rsid w:val="006A75DC"/>
    <w:rsid w:val="006A76A3"/>
    <w:rsid w:val="006A78C2"/>
    <w:rsid w:val="006A7D76"/>
    <w:rsid w:val="006A7E51"/>
    <w:rsid w:val="006A7F5A"/>
    <w:rsid w:val="006B09D1"/>
    <w:rsid w:val="006B0F26"/>
    <w:rsid w:val="006B16BD"/>
    <w:rsid w:val="006B1AB7"/>
    <w:rsid w:val="006B1D2D"/>
    <w:rsid w:val="006B20C2"/>
    <w:rsid w:val="006B2D25"/>
    <w:rsid w:val="006B2E02"/>
    <w:rsid w:val="006B4B27"/>
    <w:rsid w:val="006B597C"/>
    <w:rsid w:val="006B5B5E"/>
    <w:rsid w:val="006B6A75"/>
    <w:rsid w:val="006B6D72"/>
    <w:rsid w:val="006B7989"/>
    <w:rsid w:val="006B7CE1"/>
    <w:rsid w:val="006B7E5E"/>
    <w:rsid w:val="006C0059"/>
    <w:rsid w:val="006C1754"/>
    <w:rsid w:val="006C3490"/>
    <w:rsid w:val="006C5249"/>
    <w:rsid w:val="006C58F8"/>
    <w:rsid w:val="006C66D0"/>
    <w:rsid w:val="006C687B"/>
    <w:rsid w:val="006C69A2"/>
    <w:rsid w:val="006C6F4C"/>
    <w:rsid w:val="006C70FD"/>
    <w:rsid w:val="006D09B2"/>
    <w:rsid w:val="006D16AE"/>
    <w:rsid w:val="006D188D"/>
    <w:rsid w:val="006D2922"/>
    <w:rsid w:val="006D2D36"/>
    <w:rsid w:val="006D3203"/>
    <w:rsid w:val="006D3F59"/>
    <w:rsid w:val="006D4B3A"/>
    <w:rsid w:val="006D5E34"/>
    <w:rsid w:val="006D620A"/>
    <w:rsid w:val="006D6224"/>
    <w:rsid w:val="006D72B7"/>
    <w:rsid w:val="006D7695"/>
    <w:rsid w:val="006D7F0E"/>
    <w:rsid w:val="006E0313"/>
    <w:rsid w:val="006E0533"/>
    <w:rsid w:val="006E15AA"/>
    <w:rsid w:val="006E162E"/>
    <w:rsid w:val="006E1B36"/>
    <w:rsid w:val="006E2C2E"/>
    <w:rsid w:val="006E3E1C"/>
    <w:rsid w:val="006E3F4E"/>
    <w:rsid w:val="006E43D0"/>
    <w:rsid w:val="006E547B"/>
    <w:rsid w:val="006E580C"/>
    <w:rsid w:val="006F002A"/>
    <w:rsid w:val="006F0818"/>
    <w:rsid w:val="006F14D0"/>
    <w:rsid w:val="006F268A"/>
    <w:rsid w:val="006F3832"/>
    <w:rsid w:val="006F41D9"/>
    <w:rsid w:val="006F588E"/>
    <w:rsid w:val="006F5AAE"/>
    <w:rsid w:val="006F5C0A"/>
    <w:rsid w:val="0070002D"/>
    <w:rsid w:val="00701026"/>
    <w:rsid w:val="007038D6"/>
    <w:rsid w:val="00703FB7"/>
    <w:rsid w:val="007057C4"/>
    <w:rsid w:val="00705A78"/>
    <w:rsid w:val="007060AA"/>
    <w:rsid w:val="00706386"/>
    <w:rsid w:val="00706CD1"/>
    <w:rsid w:val="00706E74"/>
    <w:rsid w:val="0070794A"/>
    <w:rsid w:val="00707EC3"/>
    <w:rsid w:val="007112D1"/>
    <w:rsid w:val="007126BE"/>
    <w:rsid w:val="007134C0"/>
    <w:rsid w:val="00713578"/>
    <w:rsid w:val="0071386A"/>
    <w:rsid w:val="00715381"/>
    <w:rsid w:val="00716570"/>
    <w:rsid w:val="00717925"/>
    <w:rsid w:val="00720636"/>
    <w:rsid w:val="00720A5B"/>
    <w:rsid w:val="00720D23"/>
    <w:rsid w:val="00722309"/>
    <w:rsid w:val="0072242F"/>
    <w:rsid w:val="00722920"/>
    <w:rsid w:val="00722F2D"/>
    <w:rsid w:val="007234F8"/>
    <w:rsid w:val="00723D9B"/>
    <w:rsid w:val="0072460D"/>
    <w:rsid w:val="00724940"/>
    <w:rsid w:val="007276CB"/>
    <w:rsid w:val="007303CB"/>
    <w:rsid w:val="00731303"/>
    <w:rsid w:val="00732189"/>
    <w:rsid w:val="00732A1E"/>
    <w:rsid w:val="00732E93"/>
    <w:rsid w:val="00733AAE"/>
    <w:rsid w:val="00733ACC"/>
    <w:rsid w:val="00733D34"/>
    <w:rsid w:val="00733D76"/>
    <w:rsid w:val="007342B4"/>
    <w:rsid w:val="00734BF5"/>
    <w:rsid w:val="00735455"/>
    <w:rsid w:val="007358B5"/>
    <w:rsid w:val="0073615B"/>
    <w:rsid w:val="00737126"/>
    <w:rsid w:val="00737519"/>
    <w:rsid w:val="00737DFF"/>
    <w:rsid w:val="00740349"/>
    <w:rsid w:val="00740A67"/>
    <w:rsid w:val="00741976"/>
    <w:rsid w:val="00743793"/>
    <w:rsid w:val="007448BC"/>
    <w:rsid w:val="00745B27"/>
    <w:rsid w:val="00747A89"/>
    <w:rsid w:val="00747C57"/>
    <w:rsid w:val="00747F53"/>
    <w:rsid w:val="00750D94"/>
    <w:rsid w:val="00751A56"/>
    <w:rsid w:val="00752000"/>
    <w:rsid w:val="00752730"/>
    <w:rsid w:val="007529DF"/>
    <w:rsid w:val="0075335C"/>
    <w:rsid w:val="0075341F"/>
    <w:rsid w:val="00753820"/>
    <w:rsid w:val="007542A6"/>
    <w:rsid w:val="00754EAA"/>
    <w:rsid w:val="007550C8"/>
    <w:rsid w:val="00755612"/>
    <w:rsid w:val="00755CAF"/>
    <w:rsid w:val="00756D90"/>
    <w:rsid w:val="00756E93"/>
    <w:rsid w:val="00760149"/>
    <w:rsid w:val="007602E7"/>
    <w:rsid w:val="0076090A"/>
    <w:rsid w:val="00760916"/>
    <w:rsid w:val="00760969"/>
    <w:rsid w:val="00761EA9"/>
    <w:rsid w:val="007627D9"/>
    <w:rsid w:val="00762FEC"/>
    <w:rsid w:val="007633F6"/>
    <w:rsid w:val="0076506A"/>
    <w:rsid w:val="007653CC"/>
    <w:rsid w:val="00765E65"/>
    <w:rsid w:val="00766F4C"/>
    <w:rsid w:val="00770230"/>
    <w:rsid w:val="0077036A"/>
    <w:rsid w:val="007720FD"/>
    <w:rsid w:val="00772374"/>
    <w:rsid w:val="007729AA"/>
    <w:rsid w:val="00772C96"/>
    <w:rsid w:val="00774774"/>
    <w:rsid w:val="00774A1B"/>
    <w:rsid w:val="00774F2A"/>
    <w:rsid w:val="00775B77"/>
    <w:rsid w:val="00775BEC"/>
    <w:rsid w:val="007761D2"/>
    <w:rsid w:val="0077728B"/>
    <w:rsid w:val="00777E16"/>
    <w:rsid w:val="0078006D"/>
    <w:rsid w:val="00780FAC"/>
    <w:rsid w:val="007813F9"/>
    <w:rsid w:val="00782BF6"/>
    <w:rsid w:val="00782F98"/>
    <w:rsid w:val="007836BC"/>
    <w:rsid w:val="00784F8F"/>
    <w:rsid w:val="00785908"/>
    <w:rsid w:val="00785FC9"/>
    <w:rsid w:val="0078614E"/>
    <w:rsid w:val="007904F6"/>
    <w:rsid w:val="0079053D"/>
    <w:rsid w:val="007907E7"/>
    <w:rsid w:val="00791188"/>
    <w:rsid w:val="00791BD6"/>
    <w:rsid w:val="0079253F"/>
    <w:rsid w:val="00792852"/>
    <w:rsid w:val="007933C9"/>
    <w:rsid w:val="00793BC2"/>
    <w:rsid w:val="00793D0E"/>
    <w:rsid w:val="00794D58"/>
    <w:rsid w:val="007950C0"/>
    <w:rsid w:val="00797024"/>
    <w:rsid w:val="00797C75"/>
    <w:rsid w:val="007A0100"/>
    <w:rsid w:val="007A133E"/>
    <w:rsid w:val="007A1495"/>
    <w:rsid w:val="007A1662"/>
    <w:rsid w:val="007A1E8A"/>
    <w:rsid w:val="007A22FE"/>
    <w:rsid w:val="007A37ED"/>
    <w:rsid w:val="007A387D"/>
    <w:rsid w:val="007A5205"/>
    <w:rsid w:val="007A5934"/>
    <w:rsid w:val="007A6ECF"/>
    <w:rsid w:val="007A6FC2"/>
    <w:rsid w:val="007A7EA3"/>
    <w:rsid w:val="007B00D6"/>
    <w:rsid w:val="007B11A7"/>
    <w:rsid w:val="007B12F2"/>
    <w:rsid w:val="007B23BC"/>
    <w:rsid w:val="007B2442"/>
    <w:rsid w:val="007B3178"/>
    <w:rsid w:val="007B42BF"/>
    <w:rsid w:val="007B4B64"/>
    <w:rsid w:val="007B51F2"/>
    <w:rsid w:val="007B532C"/>
    <w:rsid w:val="007B5513"/>
    <w:rsid w:val="007B59E7"/>
    <w:rsid w:val="007B5E4E"/>
    <w:rsid w:val="007B778D"/>
    <w:rsid w:val="007B7CA7"/>
    <w:rsid w:val="007B7EC2"/>
    <w:rsid w:val="007C0B77"/>
    <w:rsid w:val="007C21A6"/>
    <w:rsid w:val="007C2D22"/>
    <w:rsid w:val="007C2E44"/>
    <w:rsid w:val="007C395A"/>
    <w:rsid w:val="007C4035"/>
    <w:rsid w:val="007C6297"/>
    <w:rsid w:val="007C6B05"/>
    <w:rsid w:val="007C6DBA"/>
    <w:rsid w:val="007C746E"/>
    <w:rsid w:val="007D15A5"/>
    <w:rsid w:val="007D209F"/>
    <w:rsid w:val="007D330F"/>
    <w:rsid w:val="007D349D"/>
    <w:rsid w:val="007D3845"/>
    <w:rsid w:val="007D40D3"/>
    <w:rsid w:val="007D4333"/>
    <w:rsid w:val="007D4554"/>
    <w:rsid w:val="007D5435"/>
    <w:rsid w:val="007D6B50"/>
    <w:rsid w:val="007D71F0"/>
    <w:rsid w:val="007E08F3"/>
    <w:rsid w:val="007E132A"/>
    <w:rsid w:val="007E4913"/>
    <w:rsid w:val="007E57DE"/>
    <w:rsid w:val="007E67AF"/>
    <w:rsid w:val="007E7273"/>
    <w:rsid w:val="007F03BD"/>
    <w:rsid w:val="007F0917"/>
    <w:rsid w:val="007F0EE3"/>
    <w:rsid w:val="007F18C1"/>
    <w:rsid w:val="007F194D"/>
    <w:rsid w:val="007F1D0C"/>
    <w:rsid w:val="007F27CF"/>
    <w:rsid w:val="007F2C33"/>
    <w:rsid w:val="007F2C42"/>
    <w:rsid w:val="007F5D63"/>
    <w:rsid w:val="007F6E12"/>
    <w:rsid w:val="007F7331"/>
    <w:rsid w:val="007F79BE"/>
    <w:rsid w:val="007F7AEF"/>
    <w:rsid w:val="0080041A"/>
    <w:rsid w:val="0080055F"/>
    <w:rsid w:val="00800643"/>
    <w:rsid w:val="00801060"/>
    <w:rsid w:val="00801648"/>
    <w:rsid w:val="00801690"/>
    <w:rsid w:val="008026E5"/>
    <w:rsid w:val="00802767"/>
    <w:rsid w:val="00803831"/>
    <w:rsid w:val="00803FCC"/>
    <w:rsid w:val="00804FAA"/>
    <w:rsid w:val="00805A3B"/>
    <w:rsid w:val="00805AD1"/>
    <w:rsid w:val="00806033"/>
    <w:rsid w:val="00806A15"/>
    <w:rsid w:val="008071E4"/>
    <w:rsid w:val="00810167"/>
    <w:rsid w:val="00810924"/>
    <w:rsid w:val="00810C7C"/>
    <w:rsid w:val="00811647"/>
    <w:rsid w:val="00811681"/>
    <w:rsid w:val="00812214"/>
    <w:rsid w:val="008124BD"/>
    <w:rsid w:val="00812560"/>
    <w:rsid w:val="00812AC6"/>
    <w:rsid w:val="0081458F"/>
    <w:rsid w:val="0081486D"/>
    <w:rsid w:val="00814BE9"/>
    <w:rsid w:val="00814D96"/>
    <w:rsid w:val="008159F6"/>
    <w:rsid w:val="00816395"/>
    <w:rsid w:val="00817E8C"/>
    <w:rsid w:val="00820098"/>
    <w:rsid w:val="00820451"/>
    <w:rsid w:val="00820F89"/>
    <w:rsid w:val="008218A4"/>
    <w:rsid w:val="008227C5"/>
    <w:rsid w:val="00823132"/>
    <w:rsid w:val="008238AA"/>
    <w:rsid w:val="00823F93"/>
    <w:rsid w:val="00825214"/>
    <w:rsid w:val="00825972"/>
    <w:rsid w:val="0082687C"/>
    <w:rsid w:val="00827112"/>
    <w:rsid w:val="0082756B"/>
    <w:rsid w:val="00830C7B"/>
    <w:rsid w:val="008312A2"/>
    <w:rsid w:val="00831440"/>
    <w:rsid w:val="00831F63"/>
    <w:rsid w:val="00832573"/>
    <w:rsid w:val="00832A04"/>
    <w:rsid w:val="0083345C"/>
    <w:rsid w:val="00833579"/>
    <w:rsid w:val="00833603"/>
    <w:rsid w:val="00833794"/>
    <w:rsid w:val="0083423D"/>
    <w:rsid w:val="008344C0"/>
    <w:rsid w:val="00835986"/>
    <w:rsid w:val="0083765A"/>
    <w:rsid w:val="008411F9"/>
    <w:rsid w:val="00841CD3"/>
    <w:rsid w:val="00841D9A"/>
    <w:rsid w:val="008430DD"/>
    <w:rsid w:val="008431F6"/>
    <w:rsid w:val="00845897"/>
    <w:rsid w:val="00846F5B"/>
    <w:rsid w:val="00847EBE"/>
    <w:rsid w:val="00850231"/>
    <w:rsid w:val="00850F98"/>
    <w:rsid w:val="00851D05"/>
    <w:rsid w:val="0085224D"/>
    <w:rsid w:val="0085443D"/>
    <w:rsid w:val="00855505"/>
    <w:rsid w:val="00855566"/>
    <w:rsid w:val="008562DB"/>
    <w:rsid w:val="008569E6"/>
    <w:rsid w:val="00856A54"/>
    <w:rsid w:val="00856BF9"/>
    <w:rsid w:val="00857290"/>
    <w:rsid w:val="00857D4C"/>
    <w:rsid w:val="00860B8A"/>
    <w:rsid w:val="008610F8"/>
    <w:rsid w:val="00861407"/>
    <w:rsid w:val="00861DF9"/>
    <w:rsid w:val="00861E58"/>
    <w:rsid w:val="00861F06"/>
    <w:rsid w:val="00862F21"/>
    <w:rsid w:val="008630EE"/>
    <w:rsid w:val="00863902"/>
    <w:rsid w:val="00863C9A"/>
    <w:rsid w:val="0086461B"/>
    <w:rsid w:val="00864780"/>
    <w:rsid w:val="00864EF3"/>
    <w:rsid w:val="008676F0"/>
    <w:rsid w:val="00870607"/>
    <w:rsid w:val="008712AD"/>
    <w:rsid w:val="00871653"/>
    <w:rsid w:val="008718C8"/>
    <w:rsid w:val="008726CE"/>
    <w:rsid w:val="0087293C"/>
    <w:rsid w:val="00873BCE"/>
    <w:rsid w:val="008742DB"/>
    <w:rsid w:val="0087433C"/>
    <w:rsid w:val="0087444B"/>
    <w:rsid w:val="00874ADD"/>
    <w:rsid w:val="00874CD7"/>
    <w:rsid w:val="00874F4C"/>
    <w:rsid w:val="00875B01"/>
    <w:rsid w:val="00877C39"/>
    <w:rsid w:val="00877D56"/>
    <w:rsid w:val="0088112D"/>
    <w:rsid w:val="00881277"/>
    <w:rsid w:val="008817BD"/>
    <w:rsid w:val="0088181E"/>
    <w:rsid w:val="00881824"/>
    <w:rsid w:val="00881AFD"/>
    <w:rsid w:val="00881DF6"/>
    <w:rsid w:val="00885BD8"/>
    <w:rsid w:val="00885E96"/>
    <w:rsid w:val="0088606D"/>
    <w:rsid w:val="00886393"/>
    <w:rsid w:val="00886579"/>
    <w:rsid w:val="008878FF"/>
    <w:rsid w:val="00887E48"/>
    <w:rsid w:val="00890A58"/>
    <w:rsid w:val="00891042"/>
    <w:rsid w:val="008922D7"/>
    <w:rsid w:val="008960EE"/>
    <w:rsid w:val="0089614E"/>
    <w:rsid w:val="00896971"/>
    <w:rsid w:val="00896CB8"/>
    <w:rsid w:val="008974DA"/>
    <w:rsid w:val="00897642"/>
    <w:rsid w:val="00897747"/>
    <w:rsid w:val="008A0E08"/>
    <w:rsid w:val="008A1199"/>
    <w:rsid w:val="008A17D2"/>
    <w:rsid w:val="008A2290"/>
    <w:rsid w:val="008A44BE"/>
    <w:rsid w:val="008A6B7C"/>
    <w:rsid w:val="008A7216"/>
    <w:rsid w:val="008A7234"/>
    <w:rsid w:val="008A7A80"/>
    <w:rsid w:val="008B0CE6"/>
    <w:rsid w:val="008B1F7B"/>
    <w:rsid w:val="008B237A"/>
    <w:rsid w:val="008B24D9"/>
    <w:rsid w:val="008B2A6A"/>
    <w:rsid w:val="008B32DF"/>
    <w:rsid w:val="008B330A"/>
    <w:rsid w:val="008B4EA1"/>
    <w:rsid w:val="008B4FE3"/>
    <w:rsid w:val="008B7034"/>
    <w:rsid w:val="008B76E6"/>
    <w:rsid w:val="008B7E3C"/>
    <w:rsid w:val="008C0012"/>
    <w:rsid w:val="008C00C4"/>
    <w:rsid w:val="008C0DBE"/>
    <w:rsid w:val="008C1482"/>
    <w:rsid w:val="008C1767"/>
    <w:rsid w:val="008C20AE"/>
    <w:rsid w:val="008C2524"/>
    <w:rsid w:val="008C2DD4"/>
    <w:rsid w:val="008C2E40"/>
    <w:rsid w:val="008C407B"/>
    <w:rsid w:val="008C4359"/>
    <w:rsid w:val="008C4393"/>
    <w:rsid w:val="008C560E"/>
    <w:rsid w:val="008C580A"/>
    <w:rsid w:val="008C5B08"/>
    <w:rsid w:val="008C678F"/>
    <w:rsid w:val="008D311E"/>
    <w:rsid w:val="008D3B97"/>
    <w:rsid w:val="008D3DD7"/>
    <w:rsid w:val="008D4033"/>
    <w:rsid w:val="008D4326"/>
    <w:rsid w:val="008D4B0B"/>
    <w:rsid w:val="008D4EA3"/>
    <w:rsid w:val="008D5305"/>
    <w:rsid w:val="008D5ADD"/>
    <w:rsid w:val="008D6419"/>
    <w:rsid w:val="008D6C48"/>
    <w:rsid w:val="008D6CA6"/>
    <w:rsid w:val="008D70EB"/>
    <w:rsid w:val="008D73B1"/>
    <w:rsid w:val="008E1684"/>
    <w:rsid w:val="008E212E"/>
    <w:rsid w:val="008E2615"/>
    <w:rsid w:val="008E37F7"/>
    <w:rsid w:val="008E3C50"/>
    <w:rsid w:val="008E4AD3"/>
    <w:rsid w:val="008E5669"/>
    <w:rsid w:val="008E5CF3"/>
    <w:rsid w:val="008E610F"/>
    <w:rsid w:val="008E6433"/>
    <w:rsid w:val="008E6A23"/>
    <w:rsid w:val="008F025D"/>
    <w:rsid w:val="008F04E0"/>
    <w:rsid w:val="008F09CF"/>
    <w:rsid w:val="008F0DCF"/>
    <w:rsid w:val="008F13BC"/>
    <w:rsid w:val="008F1E34"/>
    <w:rsid w:val="008F2471"/>
    <w:rsid w:val="008F2827"/>
    <w:rsid w:val="008F37A3"/>
    <w:rsid w:val="008F3DE6"/>
    <w:rsid w:val="008F3FA3"/>
    <w:rsid w:val="008F408B"/>
    <w:rsid w:val="008F46EC"/>
    <w:rsid w:val="008F4E24"/>
    <w:rsid w:val="008F507F"/>
    <w:rsid w:val="008F538E"/>
    <w:rsid w:val="008F5BC8"/>
    <w:rsid w:val="008F62D3"/>
    <w:rsid w:val="008F676E"/>
    <w:rsid w:val="008F6D0A"/>
    <w:rsid w:val="009000A0"/>
    <w:rsid w:val="00902563"/>
    <w:rsid w:val="00902808"/>
    <w:rsid w:val="0090356C"/>
    <w:rsid w:val="00903A7A"/>
    <w:rsid w:val="00903D04"/>
    <w:rsid w:val="00904C2B"/>
    <w:rsid w:val="00904E77"/>
    <w:rsid w:val="00905732"/>
    <w:rsid w:val="00905B67"/>
    <w:rsid w:val="00905E9F"/>
    <w:rsid w:val="00906983"/>
    <w:rsid w:val="009069E5"/>
    <w:rsid w:val="009107F1"/>
    <w:rsid w:val="00910837"/>
    <w:rsid w:val="009109AF"/>
    <w:rsid w:val="00910F67"/>
    <w:rsid w:val="00911D96"/>
    <w:rsid w:val="00911F1A"/>
    <w:rsid w:val="00912190"/>
    <w:rsid w:val="0091307C"/>
    <w:rsid w:val="00913A10"/>
    <w:rsid w:val="00913D1A"/>
    <w:rsid w:val="00914033"/>
    <w:rsid w:val="009152C3"/>
    <w:rsid w:val="0091651C"/>
    <w:rsid w:val="00916CDC"/>
    <w:rsid w:val="009172C9"/>
    <w:rsid w:val="009202DB"/>
    <w:rsid w:val="009215DB"/>
    <w:rsid w:val="00921726"/>
    <w:rsid w:val="009219E2"/>
    <w:rsid w:val="00922000"/>
    <w:rsid w:val="00923A78"/>
    <w:rsid w:val="00924ADB"/>
    <w:rsid w:val="00924C25"/>
    <w:rsid w:val="00925D82"/>
    <w:rsid w:val="00925DD2"/>
    <w:rsid w:val="00926763"/>
    <w:rsid w:val="00927353"/>
    <w:rsid w:val="009277AF"/>
    <w:rsid w:val="009312A4"/>
    <w:rsid w:val="00931FE3"/>
    <w:rsid w:val="009322D8"/>
    <w:rsid w:val="00932C2A"/>
    <w:rsid w:val="0093444E"/>
    <w:rsid w:val="00935CE9"/>
    <w:rsid w:val="0093615B"/>
    <w:rsid w:val="00937427"/>
    <w:rsid w:val="009412F5"/>
    <w:rsid w:val="00941668"/>
    <w:rsid w:val="00942455"/>
    <w:rsid w:val="00942C1F"/>
    <w:rsid w:val="00942E9E"/>
    <w:rsid w:val="00943FE1"/>
    <w:rsid w:val="0094438B"/>
    <w:rsid w:val="00944DA5"/>
    <w:rsid w:val="009461F9"/>
    <w:rsid w:val="00946BAD"/>
    <w:rsid w:val="0094774C"/>
    <w:rsid w:val="009505DF"/>
    <w:rsid w:val="009509B3"/>
    <w:rsid w:val="00950B57"/>
    <w:rsid w:val="00950F37"/>
    <w:rsid w:val="00950FE3"/>
    <w:rsid w:val="00951813"/>
    <w:rsid w:val="00951EF9"/>
    <w:rsid w:val="0095416D"/>
    <w:rsid w:val="009551C8"/>
    <w:rsid w:val="00955978"/>
    <w:rsid w:val="00955A56"/>
    <w:rsid w:val="0095634C"/>
    <w:rsid w:val="00956B42"/>
    <w:rsid w:val="00956B6F"/>
    <w:rsid w:val="00961E77"/>
    <w:rsid w:val="00962D6A"/>
    <w:rsid w:val="009644A7"/>
    <w:rsid w:val="00966116"/>
    <w:rsid w:val="00966847"/>
    <w:rsid w:val="00966E2E"/>
    <w:rsid w:val="00966F89"/>
    <w:rsid w:val="00966F98"/>
    <w:rsid w:val="00967894"/>
    <w:rsid w:val="00967E3B"/>
    <w:rsid w:val="00970AE1"/>
    <w:rsid w:val="00972590"/>
    <w:rsid w:val="00972E19"/>
    <w:rsid w:val="00974070"/>
    <w:rsid w:val="00974092"/>
    <w:rsid w:val="0097425B"/>
    <w:rsid w:val="0097475F"/>
    <w:rsid w:val="00975C7F"/>
    <w:rsid w:val="00976B52"/>
    <w:rsid w:val="0097732A"/>
    <w:rsid w:val="0097753D"/>
    <w:rsid w:val="00977C20"/>
    <w:rsid w:val="0098231D"/>
    <w:rsid w:val="00982C97"/>
    <w:rsid w:val="00982D54"/>
    <w:rsid w:val="0098324D"/>
    <w:rsid w:val="00983F2F"/>
    <w:rsid w:val="00983FF1"/>
    <w:rsid w:val="0098462F"/>
    <w:rsid w:val="00985402"/>
    <w:rsid w:val="00985C42"/>
    <w:rsid w:val="00985E5F"/>
    <w:rsid w:val="00985E98"/>
    <w:rsid w:val="009876C0"/>
    <w:rsid w:val="00990801"/>
    <w:rsid w:val="00991789"/>
    <w:rsid w:val="009918B0"/>
    <w:rsid w:val="00991FFE"/>
    <w:rsid w:val="0099216C"/>
    <w:rsid w:val="00993B2D"/>
    <w:rsid w:val="00993C1B"/>
    <w:rsid w:val="00993F7F"/>
    <w:rsid w:val="00994889"/>
    <w:rsid w:val="009964C5"/>
    <w:rsid w:val="009973F8"/>
    <w:rsid w:val="009975C7"/>
    <w:rsid w:val="009A040E"/>
    <w:rsid w:val="009A1BC4"/>
    <w:rsid w:val="009A23F4"/>
    <w:rsid w:val="009A3228"/>
    <w:rsid w:val="009A462E"/>
    <w:rsid w:val="009A47CF"/>
    <w:rsid w:val="009A5115"/>
    <w:rsid w:val="009A5202"/>
    <w:rsid w:val="009A5F66"/>
    <w:rsid w:val="009A64FA"/>
    <w:rsid w:val="009A6856"/>
    <w:rsid w:val="009A6D91"/>
    <w:rsid w:val="009A6FFC"/>
    <w:rsid w:val="009A72F9"/>
    <w:rsid w:val="009A77E3"/>
    <w:rsid w:val="009A7FFE"/>
    <w:rsid w:val="009B166B"/>
    <w:rsid w:val="009B222A"/>
    <w:rsid w:val="009B24CD"/>
    <w:rsid w:val="009B25FE"/>
    <w:rsid w:val="009B3071"/>
    <w:rsid w:val="009B5157"/>
    <w:rsid w:val="009B58B9"/>
    <w:rsid w:val="009B5BB7"/>
    <w:rsid w:val="009B60A4"/>
    <w:rsid w:val="009B6353"/>
    <w:rsid w:val="009B72EB"/>
    <w:rsid w:val="009B766B"/>
    <w:rsid w:val="009C09E7"/>
    <w:rsid w:val="009C1DC9"/>
    <w:rsid w:val="009C1E6C"/>
    <w:rsid w:val="009C2025"/>
    <w:rsid w:val="009C2581"/>
    <w:rsid w:val="009C42A9"/>
    <w:rsid w:val="009C4917"/>
    <w:rsid w:val="009C4CB1"/>
    <w:rsid w:val="009C52F6"/>
    <w:rsid w:val="009C5ADB"/>
    <w:rsid w:val="009C6915"/>
    <w:rsid w:val="009C7CDA"/>
    <w:rsid w:val="009D0B77"/>
    <w:rsid w:val="009D1132"/>
    <w:rsid w:val="009D168D"/>
    <w:rsid w:val="009D16E1"/>
    <w:rsid w:val="009D2E49"/>
    <w:rsid w:val="009D31BB"/>
    <w:rsid w:val="009D3DFB"/>
    <w:rsid w:val="009D5685"/>
    <w:rsid w:val="009D5F49"/>
    <w:rsid w:val="009D60A6"/>
    <w:rsid w:val="009D6957"/>
    <w:rsid w:val="009D69A0"/>
    <w:rsid w:val="009E1503"/>
    <w:rsid w:val="009E21E7"/>
    <w:rsid w:val="009E2358"/>
    <w:rsid w:val="009E2931"/>
    <w:rsid w:val="009E2DA9"/>
    <w:rsid w:val="009E328C"/>
    <w:rsid w:val="009E33CC"/>
    <w:rsid w:val="009E3C4A"/>
    <w:rsid w:val="009E45EC"/>
    <w:rsid w:val="009E4BA1"/>
    <w:rsid w:val="009E5F10"/>
    <w:rsid w:val="009E6576"/>
    <w:rsid w:val="009E6DAD"/>
    <w:rsid w:val="009E7A39"/>
    <w:rsid w:val="009F11A0"/>
    <w:rsid w:val="009F23AF"/>
    <w:rsid w:val="009F45B4"/>
    <w:rsid w:val="009F4CC0"/>
    <w:rsid w:val="009F5AB7"/>
    <w:rsid w:val="009F649E"/>
    <w:rsid w:val="009F76C6"/>
    <w:rsid w:val="009F7F6D"/>
    <w:rsid w:val="00A00AB4"/>
    <w:rsid w:val="00A02056"/>
    <w:rsid w:val="00A02505"/>
    <w:rsid w:val="00A02A4B"/>
    <w:rsid w:val="00A0318B"/>
    <w:rsid w:val="00A03497"/>
    <w:rsid w:val="00A03776"/>
    <w:rsid w:val="00A03980"/>
    <w:rsid w:val="00A03BB9"/>
    <w:rsid w:val="00A0445F"/>
    <w:rsid w:val="00A04741"/>
    <w:rsid w:val="00A0545B"/>
    <w:rsid w:val="00A05939"/>
    <w:rsid w:val="00A0682E"/>
    <w:rsid w:val="00A06B2C"/>
    <w:rsid w:val="00A11490"/>
    <w:rsid w:val="00A12E83"/>
    <w:rsid w:val="00A13F35"/>
    <w:rsid w:val="00A14100"/>
    <w:rsid w:val="00A168C7"/>
    <w:rsid w:val="00A16AF5"/>
    <w:rsid w:val="00A16BC6"/>
    <w:rsid w:val="00A210FE"/>
    <w:rsid w:val="00A21149"/>
    <w:rsid w:val="00A220B3"/>
    <w:rsid w:val="00A2225A"/>
    <w:rsid w:val="00A22FC8"/>
    <w:rsid w:val="00A23BF4"/>
    <w:rsid w:val="00A245D1"/>
    <w:rsid w:val="00A25BC4"/>
    <w:rsid w:val="00A2613E"/>
    <w:rsid w:val="00A27035"/>
    <w:rsid w:val="00A279E6"/>
    <w:rsid w:val="00A31C32"/>
    <w:rsid w:val="00A3360C"/>
    <w:rsid w:val="00A33F02"/>
    <w:rsid w:val="00A33F8E"/>
    <w:rsid w:val="00A342F8"/>
    <w:rsid w:val="00A34541"/>
    <w:rsid w:val="00A35E2F"/>
    <w:rsid w:val="00A360A5"/>
    <w:rsid w:val="00A36281"/>
    <w:rsid w:val="00A3724F"/>
    <w:rsid w:val="00A37732"/>
    <w:rsid w:val="00A40641"/>
    <w:rsid w:val="00A41410"/>
    <w:rsid w:val="00A4243C"/>
    <w:rsid w:val="00A42563"/>
    <w:rsid w:val="00A42817"/>
    <w:rsid w:val="00A42E93"/>
    <w:rsid w:val="00A43644"/>
    <w:rsid w:val="00A44B74"/>
    <w:rsid w:val="00A45113"/>
    <w:rsid w:val="00A4567D"/>
    <w:rsid w:val="00A46CD9"/>
    <w:rsid w:val="00A470E4"/>
    <w:rsid w:val="00A50498"/>
    <w:rsid w:val="00A5054B"/>
    <w:rsid w:val="00A509F1"/>
    <w:rsid w:val="00A50C1F"/>
    <w:rsid w:val="00A51AE2"/>
    <w:rsid w:val="00A52755"/>
    <w:rsid w:val="00A53D05"/>
    <w:rsid w:val="00A54308"/>
    <w:rsid w:val="00A55384"/>
    <w:rsid w:val="00A56934"/>
    <w:rsid w:val="00A56D53"/>
    <w:rsid w:val="00A57555"/>
    <w:rsid w:val="00A60981"/>
    <w:rsid w:val="00A612B9"/>
    <w:rsid w:val="00A61EA1"/>
    <w:rsid w:val="00A62111"/>
    <w:rsid w:val="00A62F1E"/>
    <w:rsid w:val="00A6407D"/>
    <w:rsid w:val="00A642C5"/>
    <w:rsid w:val="00A6450B"/>
    <w:rsid w:val="00A6532A"/>
    <w:rsid w:val="00A65460"/>
    <w:rsid w:val="00A65E80"/>
    <w:rsid w:val="00A65EFD"/>
    <w:rsid w:val="00A66945"/>
    <w:rsid w:val="00A66C68"/>
    <w:rsid w:val="00A67159"/>
    <w:rsid w:val="00A70200"/>
    <w:rsid w:val="00A70A80"/>
    <w:rsid w:val="00A719A4"/>
    <w:rsid w:val="00A71F98"/>
    <w:rsid w:val="00A72771"/>
    <w:rsid w:val="00A72A6D"/>
    <w:rsid w:val="00A72EB3"/>
    <w:rsid w:val="00A73457"/>
    <w:rsid w:val="00A742BF"/>
    <w:rsid w:val="00A763A7"/>
    <w:rsid w:val="00A76D1D"/>
    <w:rsid w:val="00A774E3"/>
    <w:rsid w:val="00A775EA"/>
    <w:rsid w:val="00A80CE8"/>
    <w:rsid w:val="00A80FE9"/>
    <w:rsid w:val="00A84711"/>
    <w:rsid w:val="00A84C0D"/>
    <w:rsid w:val="00A85C0F"/>
    <w:rsid w:val="00A85F3D"/>
    <w:rsid w:val="00A86D3C"/>
    <w:rsid w:val="00A872BF"/>
    <w:rsid w:val="00A90259"/>
    <w:rsid w:val="00A907FE"/>
    <w:rsid w:val="00A90E5D"/>
    <w:rsid w:val="00A91361"/>
    <w:rsid w:val="00A91456"/>
    <w:rsid w:val="00A9221C"/>
    <w:rsid w:val="00A929B3"/>
    <w:rsid w:val="00A92F86"/>
    <w:rsid w:val="00A9395E"/>
    <w:rsid w:val="00A94006"/>
    <w:rsid w:val="00A94146"/>
    <w:rsid w:val="00A9449D"/>
    <w:rsid w:val="00A94B03"/>
    <w:rsid w:val="00A951A6"/>
    <w:rsid w:val="00A957F7"/>
    <w:rsid w:val="00A95E12"/>
    <w:rsid w:val="00A96623"/>
    <w:rsid w:val="00A969F5"/>
    <w:rsid w:val="00A97A8F"/>
    <w:rsid w:val="00AA02F9"/>
    <w:rsid w:val="00AA0558"/>
    <w:rsid w:val="00AA093E"/>
    <w:rsid w:val="00AA0A03"/>
    <w:rsid w:val="00AA3D32"/>
    <w:rsid w:val="00AA4210"/>
    <w:rsid w:val="00AA4343"/>
    <w:rsid w:val="00AA53C1"/>
    <w:rsid w:val="00AA53C2"/>
    <w:rsid w:val="00AB02DD"/>
    <w:rsid w:val="00AB08E9"/>
    <w:rsid w:val="00AB2B05"/>
    <w:rsid w:val="00AB2CCB"/>
    <w:rsid w:val="00AB30B8"/>
    <w:rsid w:val="00AB3BA6"/>
    <w:rsid w:val="00AB600D"/>
    <w:rsid w:val="00AB66D6"/>
    <w:rsid w:val="00AB6838"/>
    <w:rsid w:val="00AB70DF"/>
    <w:rsid w:val="00AB72F1"/>
    <w:rsid w:val="00AC0C90"/>
    <w:rsid w:val="00AC11FD"/>
    <w:rsid w:val="00AC4055"/>
    <w:rsid w:val="00AC413F"/>
    <w:rsid w:val="00AC43BA"/>
    <w:rsid w:val="00AC46DE"/>
    <w:rsid w:val="00AC4D00"/>
    <w:rsid w:val="00AC4EB8"/>
    <w:rsid w:val="00AC518F"/>
    <w:rsid w:val="00AC5209"/>
    <w:rsid w:val="00AC6242"/>
    <w:rsid w:val="00AC683C"/>
    <w:rsid w:val="00AC6B74"/>
    <w:rsid w:val="00AC72A8"/>
    <w:rsid w:val="00AC7B31"/>
    <w:rsid w:val="00AD25E2"/>
    <w:rsid w:val="00AD3401"/>
    <w:rsid w:val="00AD50C5"/>
    <w:rsid w:val="00AD5494"/>
    <w:rsid w:val="00AD5EDB"/>
    <w:rsid w:val="00AD767F"/>
    <w:rsid w:val="00AD7E5B"/>
    <w:rsid w:val="00AE0073"/>
    <w:rsid w:val="00AE0EAB"/>
    <w:rsid w:val="00AE0F81"/>
    <w:rsid w:val="00AE1E10"/>
    <w:rsid w:val="00AE46A0"/>
    <w:rsid w:val="00AE7E9C"/>
    <w:rsid w:val="00AF0640"/>
    <w:rsid w:val="00AF08DA"/>
    <w:rsid w:val="00AF0DBE"/>
    <w:rsid w:val="00AF138F"/>
    <w:rsid w:val="00AF1AF4"/>
    <w:rsid w:val="00AF2202"/>
    <w:rsid w:val="00AF27B7"/>
    <w:rsid w:val="00AF3DFB"/>
    <w:rsid w:val="00AF47F2"/>
    <w:rsid w:val="00AF7B4B"/>
    <w:rsid w:val="00B000C3"/>
    <w:rsid w:val="00B0016E"/>
    <w:rsid w:val="00B00728"/>
    <w:rsid w:val="00B00AFE"/>
    <w:rsid w:val="00B0229F"/>
    <w:rsid w:val="00B031F3"/>
    <w:rsid w:val="00B0476E"/>
    <w:rsid w:val="00B048B5"/>
    <w:rsid w:val="00B05786"/>
    <w:rsid w:val="00B06719"/>
    <w:rsid w:val="00B06978"/>
    <w:rsid w:val="00B07144"/>
    <w:rsid w:val="00B0722F"/>
    <w:rsid w:val="00B109D1"/>
    <w:rsid w:val="00B111B6"/>
    <w:rsid w:val="00B1162D"/>
    <w:rsid w:val="00B12564"/>
    <w:rsid w:val="00B12766"/>
    <w:rsid w:val="00B140CE"/>
    <w:rsid w:val="00B141B1"/>
    <w:rsid w:val="00B155D1"/>
    <w:rsid w:val="00B15898"/>
    <w:rsid w:val="00B16220"/>
    <w:rsid w:val="00B165AF"/>
    <w:rsid w:val="00B16A2B"/>
    <w:rsid w:val="00B17416"/>
    <w:rsid w:val="00B17818"/>
    <w:rsid w:val="00B2089B"/>
    <w:rsid w:val="00B2148C"/>
    <w:rsid w:val="00B219FE"/>
    <w:rsid w:val="00B22506"/>
    <w:rsid w:val="00B2255F"/>
    <w:rsid w:val="00B23787"/>
    <w:rsid w:val="00B237EA"/>
    <w:rsid w:val="00B23ACF"/>
    <w:rsid w:val="00B2559B"/>
    <w:rsid w:val="00B2585E"/>
    <w:rsid w:val="00B27566"/>
    <w:rsid w:val="00B27E48"/>
    <w:rsid w:val="00B3054C"/>
    <w:rsid w:val="00B30A51"/>
    <w:rsid w:val="00B31AB9"/>
    <w:rsid w:val="00B31C2C"/>
    <w:rsid w:val="00B33A01"/>
    <w:rsid w:val="00B34083"/>
    <w:rsid w:val="00B34985"/>
    <w:rsid w:val="00B35696"/>
    <w:rsid w:val="00B37133"/>
    <w:rsid w:val="00B372DB"/>
    <w:rsid w:val="00B37C68"/>
    <w:rsid w:val="00B37D1E"/>
    <w:rsid w:val="00B4039C"/>
    <w:rsid w:val="00B4072C"/>
    <w:rsid w:val="00B4100B"/>
    <w:rsid w:val="00B4287F"/>
    <w:rsid w:val="00B42C0C"/>
    <w:rsid w:val="00B42E80"/>
    <w:rsid w:val="00B43431"/>
    <w:rsid w:val="00B4362D"/>
    <w:rsid w:val="00B45055"/>
    <w:rsid w:val="00B45836"/>
    <w:rsid w:val="00B468F1"/>
    <w:rsid w:val="00B46D83"/>
    <w:rsid w:val="00B46F9D"/>
    <w:rsid w:val="00B47E1F"/>
    <w:rsid w:val="00B503F5"/>
    <w:rsid w:val="00B527D7"/>
    <w:rsid w:val="00B5295C"/>
    <w:rsid w:val="00B53C7B"/>
    <w:rsid w:val="00B53C8A"/>
    <w:rsid w:val="00B5403E"/>
    <w:rsid w:val="00B54A27"/>
    <w:rsid w:val="00B55808"/>
    <w:rsid w:val="00B56001"/>
    <w:rsid w:val="00B562A6"/>
    <w:rsid w:val="00B56344"/>
    <w:rsid w:val="00B56B0F"/>
    <w:rsid w:val="00B612E4"/>
    <w:rsid w:val="00B615D5"/>
    <w:rsid w:val="00B632DB"/>
    <w:rsid w:val="00B635F1"/>
    <w:rsid w:val="00B63E01"/>
    <w:rsid w:val="00B64F8F"/>
    <w:rsid w:val="00B65561"/>
    <w:rsid w:val="00B667AD"/>
    <w:rsid w:val="00B671F6"/>
    <w:rsid w:val="00B67DC6"/>
    <w:rsid w:val="00B713EF"/>
    <w:rsid w:val="00B718E9"/>
    <w:rsid w:val="00B71B80"/>
    <w:rsid w:val="00B73B8C"/>
    <w:rsid w:val="00B73C83"/>
    <w:rsid w:val="00B74E2D"/>
    <w:rsid w:val="00B75701"/>
    <w:rsid w:val="00B75D8B"/>
    <w:rsid w:val="00B76F28"/>
    <w:rsid w:val="00B7737A"/>
    <w:rsid w:val="00B77857"/>
    <w:rsid w:val="00B808DC"/>
    <w:rsid w:val="00B83702"/>
    <w:rsid w:val="00B83888"/>
    <w:rsid w:val="00B843B1"/>
    <w:rsid w:val="00B8517B"/>
    <w:rsid w:val="00B854A0"/>
    <w:rsid w:val="00B8637C"/>
    <w:rsid w:val="00B8736F"/>
    <w:rsid w:val="00B87A92"/>
    <w:rsid w:val="00B908DF"/>
    <w:rsid w:val="00B9107C"/>
    <w:rsid w:val="00B9115A"/>
    <w:rsid w:val="00B91167"/>
    <w:rsid w:val="00B911F6"/>
    <w:rsid w:val="00B914C1"/>
    <w:rsid w:val="00B91AC8"/>
    <w:rsid w:val="00B91D33"/>
    <w:rsid w:val="00B92023"/>
    <w:rsid w:val="00B92B86"/>
    <w:rsid w:val="00B92BC0"/>
    <w:rsid w:val="00B95E8F"/>
    <w:rsid w:val="00B97009"/>
    <w:rsid w:val="00BA0A42"/>
    <w:rsid w:val="00BA1BBD"/>
    <w:rsid w:val="00BA38E2"/>
    <w:rsid w:val="00BA46D4"/>
    <w:rsid w:val="00BA472E"/>
    <w:rsid w:val="00BA52BE"/>
    <w:rsid w:val="00BA56AE"/>
    <w:rsid w:val="00BA5D37"/>
    <w:rsid w:val="00BA65E9"/>
    <w:rsid w:val="00BA6945"/>
    <w:rsid w:val="00BA7387"/>
    <w:rsid w:val="00BA7D8F"/>
    <w:rsid w:val="00BB0B43"/>
    <w:rsid w:val="00BB0B4C"/>
    <w:rsid w:val="00BB0C17"/>
    <w:rsid w:val="00BB1F42"/>
    <w:rsid w:val="00BB39EE"/>
    <w:rsid w:val="00BB3F60"/>
    <w:rsid w:val="00BB3F76"/>
    <w:rsid w:val="00BB43C6"/>
    <w:rsid w:val="00BB4925"/>
    <w:rsid w:val="00BB4BB2"/>
    <w:rsid w:val="00BB609D"/>
    <w:rsid w:val="00BB7690"/>
    <w:rsid w:val="00BC0841"/>
    <w:rsid w:val="00BC0B7B"/>
    <w:rsid w:val="00BC137E"/>
    <w:rsid w:val="00BC5BEE"/>
    <w:rsid w:val="00BC5EDE"/>
    <w:rsid w:val="00BC6409"/>
    <w:rsid w:val="00BC6637"/>
    <w:rsid w:val="00BC7AB9"/>
    <w:rsid w:val="00BC7BA6"/>
    <w:rsid w:val="00BC7FC4"/>
    <w:rsid w:val="00BD12C6"/>
    <w:rsid w:val="00BD263E"/>
    <w:rsid w:val="00BD3B5F"/>
    <w:rsid w:val="00BD457C"/>
    <w:rsid w:val="00BD5C68"/>
    <w:rsid w:val="00BD62C8"/>
    <w:rsid w:val="00BD6E19"/>
    <w:rsid w:val="00BD7119"/>
    <w:rsid w:val="00BD7A54"/>
    <w:rsid w:val="00BE00D1"/>
    <w:rsid w:val="00BE081A"/>
    <w:rsid w:val="00BE0E89"/>
    <w:rsid w:val="00BE1E28"/>
    <w:rsid w:val="00BE2062"/>
    <w:rsid w:val="00BE23DA"/>
    <w:rsid w:val="00BE2AEA"/>
    <w:rsid w:val="00BE3235"/>
    <w:rsid w:val="00BE32D5"/>
    <w:rsid w:val="00BE3412"/>
    <w:rsid w:val="00BE3572"/>
    <w:rsid w:val="00BE3C95"/>
    <w:rsid w:val="00BE3E3E"/>
    <w:rsid w:val="00BE5367"/>
    <w:rsid w:val="00BE6304"/>
    <w:rsid w:val="00BE69FD"/>
    <w:rsid w:val="00BE6C8E"/>
    <w:rsid w:val="00BE6F9D"/>
    <w:rsid w:val="00BE758B"/>
    <w:rsid w:val="00BE7E11"/>
    <w:rsid w:val="00BE7F6B"/>
    <w:rsid w:val="00BF46E4"/>
    <w:rsid w:val="00BF4AD2"/>
    <w:rsid w:val="00BF4DFF"/>
    <w:rsid w:val="00BF6B5B"/>
    <w:rsid w:val="00BF7FC0"/>
    <w:rsid w:val="00C00007"/>
    <w:rsid w:val="00C00DBD"/>
    <w:rsid w:val="00C03CFF"/>
    <w:rsid w:val="00C03EBA"/>
    <w:rsid w:val="00C04527"/>
    <w:rsid w:val="00C04535"/>
    <w:rsid w:val="00C047CC"/>
    <w:rsid w:val="00C05133"/>
    <w:rsid w:val="00C05489"/>
    <w:rsid w:val="00C10024"/>
    <w:rsid w:val="00C104FC"/>
    <w:rsid w:val="00C11E3E"/>
    <w:rsid w:val="00C12221"/>
    <w:rsid w:val="00C131FC"/>
    <w:rsid w:val="00C14431"/>
    <w:rsid w:val="00C14E08"/>
    <w:rsid w:val="00C15A40"/>
    <w:rsid w:val="00C15BED"/>
    <w:rsid w:val="00C16C80"/>
    <w:rsid w:val="00C16FB9"/>
    <w:rsid w:val="00C17914"/>
    <w:rsid w:val="00C17EBE"/>
    <w:rsid w:val="00C20075"/>
    <w:rsid w:val="00C229BB"/>
    <w:rsid w:val="00C232EC"/>
    <w:rsid w:val="00C237FC"/>
    <w:rsid w:val="00C243EB"/>
    <w:rsid w:val="00C24FEC"/>
    <w:rsid w:val="00C25022"/>
    <w:rsid w:val="00C2543F"/>
    <w:rsid w:val="00C25800"/>
    <w:rsid w:val="00C25F9D"/>
    <w:rsid w:val="00C2638B"/>
    <w:rsid w:val="00C26E31"/>
    <w:rsid w:val="00C27B42"/>
    <w:rsid w:val="00C3063D"/>
    <w:rsid w:val="00C30BFE"/>
    <w:rsid w:val="00C31E44"/>
    <w:rsid w:val="00C32EA0"/>
    <w:rsid w:val="00C334BE"/>
    <w:rsid w:val="00C33C99"/>
    <w:rsid w:val="00C33F02"/>
    <w:rsid w:val="00C347A4"/>
    <w:rsid w:val="00C34A92"/>
    <w:rsid w:val="00C34CDE"/>
    <w:rsid w:val="00C34E4A"/>
    <w:rsid w:val="00C36B5C"/>
    <w:rsid w:val="00C36F53"/>
    <w:rsid w:val="00C37A77"/>
    <w:rsid w:val="00C41097"/>
    <w:rsid w:val="00C41F36"/>
    <w:rsid w:val="00C421EF"/>
    <w:rsid w:val="00C42B2B"/>
    <w:rsid w:val="00C42FE3"/>
    <w:rsid w:val="00C43472"/>
    <w:rsid w:val="00C43488"/>
    <w:rsid w:val="00C44685"/>
    <w:rsid w:val="00C44B8A"/>
    <w:rsid w:val="00C44C9A"/>
    <w:rsid w:val="00C459E8"/>
    <w:rsid w:val="00C45C13"/>
    <w:rsid w:val="00C46289"/>
    <w:rsid w:val="00C467ED"/>
    <w:rsid w:val="00C470EE"/>
    <w:rsid w:val="00C47892"/>
    <w:rsid w:val="00C51B55"/>
    <w:rsid w:val="00C52389"/>
    <w:rsid w:val="00C5240C"/>
    <w:rsid w:val="00C52BB0"/>
    <w:rsid w:val="00C5361B"/>
    <w:rsid w:val="00C537A1"/>
    <w:rsid w:val="00C53A24"/>
    <w:rsid w:val="00C53BC9"/>
    <w:rsid w:val="00C53BDF"/>
    <w:rsid w:val="00C53DA2"/>
    <w:rsid w:val="00C5454E"/>
    <w:rsid w:val="00C55FBD"/>
    <w:rsid w:val="00C571D8"/>
    <w:rsid w:val="00C57E8B"/>
    <w:rsid w:val="00C61385"/>
    <w:rsid w:val="00C61AD6"/>
    <w:rsid w:val="00C6250E"/>
    <w:rsid w:val="00C63151"/>
    <w:rsid w:val="00C634AC"/>
    <w:rsid w:val="00C63D6D"/>
    <w:rsid w:val="00C64244"/>
    <w:rsid w:val="00C64267"/>
    <w:rsid w:val="00C64364"/>
    <w:rsid w:val="00C653C5"/>
    <w:rsid w:val="00C657CE"/>
    <w:rsid w:val="00C664E4"/>
    <w:rsid w:val="00C66EAC"/>
    <w:rsid w:val="00C67C04"/>
    <w:rsid w:val="00C67D28"/>
    <w:rsid w:val="00C709E7"/>
    <w:rsid w:val="00C715FB"/>
    <w:rsid w:val="00C72391"/>
    <w:rsid w:val="00C736FB"/>
    <w:rsid w:val="00C73C9A"/>
    <w:rsid w:val="00C73CC0"/>
    <w:rsid w:val="00C75075"/>
    <w:rsid w:val="00C75328"/>
    <w:rsid w:val="00C75783"/>
    <w:rsid w:val="00C758B8"/>
    <w:rsid w:val="00C768E4"/>
    <w:rsid w:val="00C76CA4"/>
    <w:rsid w:val="00C7734D"/>
    <w:rsid w:val="00C774A0"/>
    <w:rsid w:val="00C77C5D"/>
    <w:rsid w:val="00C8140E"/>
    <w:rsid w:val="00C81E39"/>
    <w:rsid w:val="00C8212E"/>
    <w:rsid w:val="00C82139"/>
    <w:rsid w:val="00C82DEB"/>
    <w:rsid w:val="00C84337"/>
    <w:rsid w:val="00C84EBC"/>
    <w:rsid w:val="00C85560"/>
    <w:rsid w:val="00C856EF"/>
    <w:rsid w:val="00C85D52"/>
    <w:rsid w:val="00C85FB3"/>
    <w:rsid w:val="00C86258"/>
    <w:rsid w:val="00C86583"/>
    <w:rsid w:val="00C8761D"/>
    <w:rsid w:val="00C87E28"/>
    <w:rsid w:val="00C90568"/>
    <w:rsid w:val="00C91C01"/>
    <w:rsid w:val="00C9204F"/>
    <w:rsid w:val="00C92525"/>
    <w:rsid w:val="00C927D2"/>
    <w:rsid w:val="00C928E4"/>
    <w:rsid w:val="00C92A3D"/>
    <w:rsid w:val="00C92D93"/>
    <w:rsid w:val="00C931A3"/>
    <w:rsid w:val="00C9499D"/>
    <w:rsid w:val="00C9657A"/>
    <w:rsid w:val="00C9763D"/>
    <w:rsid w:val="00CA0721"/>
    <w:rsid w:val="00CA09F7"/>
    <w:rsid w:val="00CA0C61"/>
    <w:rsid w:val="00CA0D0A"/>
    <w:rsid w:val="00CA140C"/>
    <w:rsid w:val="00CA32F3"/>
    <w:rsid w:val="00CA391F"/>
    <w:rsid w:val="00CA473D"/>
    <w:rsid w:val="00CA4B32"/>
    <w:rsid w:val="00CA5FF6"/>
    <w:rsid w:val="00CA74F9"/>
    <w:rsid w:val="00CA76C8"/>
    <w:rsid w:val="00CA7EA1"/>
    <w:rsid w:val="00CB1209"/>
    <w:rsid w:val="00CB20F8"/>
    <w:rsid w:val="00CB30F2"/>
    <w:rsid w:val="00CB3358"/>
    <w:rsid w:val="00CB33E7"/>
    <w:rsid w:val="00CB3A2F"/>
    <w:rsid w:val="00CB3A9B"/>
    <w:rsid w:val="00CB430D"/>
    <w:rsid w:val="00CB464A"/>
    <w:rsid w:val="00CB4D8B"/>
    <w:rsid w:val="00CB5472"/>
    <w:rsid w:val="00CB556D"/>
    <w:rsid w:val="00CB68DB"/>
    <w:rsid w:val="00CB73CD"/>
    <w:rsid w:val="00CB757B"/>
    <w:rsid w:val="00CB77C2"/>
    <w:rsid w:val="00CC01FE"/>
    <w:rsid w:val="00CC0603"/>
    <w:rsid w:val="00CC0CCF"/>
    <w:rsid w:val="00CC19D2"/>
    <w:rsid w:val="00CC3D0C"/>
    <w:rsid w:val="00CC4385"/>
    <w:rsid w:val="00CC4CBF"/>
    <w:rsid w:val="00CC6122"/>
    <w:rsid w:val="00CC61AC"/>
    <w:rsid w:val="00CC63CA"/>
    <w:rsid w:val="00CC690E"/>
    <w:rsid w:val="00CC6EEB"/>
    <w:rsid w:val="00CC7153"/>
    <w:rsid w:val="00CD1408"/>
    <w:rsid w:val="00CD1741"/>
    <w:rsid w:val="00CD1829"/>
    <w:rsid w:val="00CD1F81"/>
    <w:rsid w:val="00CD2C6E"/>
    <w:rsid w:val="00CD3628"/>
    <w:rsid w:val="00CD4061"/>
    <w:rsid w:val="00CD4771"/>
    <w:rsid w:val="00CD4B22"/>
    <w:rsid w:val="00CD5F33"/>
    <w:rsid w:val="00CD76C2"/>
    <w:rsid w:val="00CE06F5"/>
    <w:rsid w:val="00CE1607"/>
    <w:rsid w:val="00CE186A"/>
    <w:rsid w:val="00CE29FE"/>
    <w:rsid w:val="00CE2BFF"/>
    <w:rsid w:val="00CE37D7"/>
    <w:rsid w:val="00CE3FA6"/>
    <w:rsid w:val="00CE52DD"/>
    <w:rsid w:val="00CE675E"/>
    <w:rsid w:val="00CE6AE7"/>
    <w:rsid w:val="00CE7AA5"/>
    <w:rsid w:val="00CE7F84"/>
    <w:rsid w:val="00CF019F"/>
    <w:rsid w:val="00CF02B7"/>
    <w:rsid w:val="00CF02D9"/>
    <w:rsid w:val="00CF0A8B"/>
    <w:rsid w:val="00CF199D"/>
    <w:rsid w:val="00CF1CFC"/>
    <w:rsid w:val="00CF29B9"/>
    <w:rsid w:val="00CF3371"/>
    <w:rsid w:val="00CF3C93"/>
    <w:rsid w:val="00CF45EA"/>
    <w:rsid w:val="00CF4F73"/>
    <w:rsid w:val="00CF56C0"/>
    <w:rsid w:val="00CF6C93"/>
    <w:rsid w:val="00D003B1"/>
    <w:rsid w:val="00D009CE"/>
    <w:rsid w:val="00D01438"/>
    <w:rsid w:val="00D01677"/>
    <w:rsid w:val="00D01A0B"/>
    <w:rsid w:val="00D0233C"/>
    <w:rsid w:val="00D02C73"/>
    <w:rsid w:val="00D033CC"/>
    <w:rsid w:val="00D04237"/>
    <w:rsid w:val="00D04379"/>
    <w:rsid w:val="00D0571F"/>
    <w:rsid w:val="00D0691C"/>
    <w:rsid w:val="00D06A76"/>
    <w:rsid w:val="00D11F54"/>
    <w:rsid w:val="00D13199"/>
    <w:rsid w:val="00D13DD6"/>
    <w:rsid w:val="00D13DFE"/>
    <w:rsid w:val="00D1464C"/>
    <w:rsid w:val="00D14CCA"/>
    <w:rsid w:val="00D14E9E"/>
    <w:rsid w:val="00D15F9D"/>
    <w:rsid w:val="00D1651E"/>
    <w:rsid w:val="00D165BA"/>
    <w:rsid w:val="00D17117"/>
    <w:rsid w:val="00D1770A"/>
    <w:rsid w:val="00D17E62"/>
    <w:rsid w:val="00D206C9"/>
    <w:rsid w:val="00D21C43"/>
    <w:rsid w:val="00D22863"/>
    <w:rsid w:val="00D22B5D"/>
    <w:rsid w:val="00D232BF"/>
    <w:rsid w:val="00D24918"/>
    <w:rsid w:val="00D25126"/>
    <w:rsid w:val="00D2569A"/>
    <w:rsid w:val="00D256E7"/>
    <w:rsid w:val="00D260F8"/>
    <w:rsid w:val="00D26480"/>
    <w:rsid w:val="00D27379"/>
    <w:rsid w:val="00D276F1"/>
    <w:rsid w:val="00D27EE4"/>
    <w:rsid w:val="00D30A8D"/>
    <w:rsid w:val="00D31588"/>
    <w:rsid w:val="00D315D3"/>
    <w:rsid w:val="00D31DEE"/>
    <w:rsid w:val="00D322AE"/>
    <w:rsid w:val="00D3345F"/>
    <w:rsid w:val="00D33DE9"/>
    <w:rsid w:val="00D33EEB"/>
    <w:rsid w:val="00D349C5"/>
    <w:rsid w:val="00D35505"/>
    <w:rsid w:val="00D355CD"/>
    <w:rsid w:val="00D35D88"/>
    <w:rsid w:val="00D362E4"/>
    <w:rsid w:val="00D36422"/>
    <w:rsid w:val="00D36561"/>
    <w:rsid w:val="00D40229"/>
    <w:rsid w:val="00D404A3"/>
    <w:rsid w:val="00D4193C"/>
    <w:rsid w:val="00D427D7"/>
    <w:rsid w:val="00D43BD0"/>
    <w:rsid w:val="00D44DE1"/>
    <w:rsid w:val="00D4682B"/>
    <w:rsid w:val="00D46846"/>
    <w:rsid w:val="00D469B7"/>
    <w:rsid w:val="00D46BD8"/>
    <w:rsid w:val="00D47189"/>
    <w:rsid w:val="00D475E9"/>
    <w:rsid w:val="00D50174"/>
    <w:rsid w:val="00D50C1B"/>
    <w:rsid w:val="00D51245"/>
    <w:rsid w:val="00D532F7"/>
    <w:rsid w:val="00D53303"/>
    <w:rsid w:val="00D5345C"/>
    <w:rsid w:val="00D53F94"/>
    <w:rsid w:val="00D542A3"/>
    <w:rsid w:val="00D55296"/>
    <w:rsid w:val="00D55C08"/>
    <w:rsid w:val="00D56AAD"/>
    <w:rsid w:val="00D57CF4"/>
    <w:rsid w:val="00D6177B"/>
    <w:rsid w:val="00D61C7A"/>
    <w:rsid w:val="00D61EF6"/>
    <w:rsid w:val="00D61F3E"/>
    <w:rsid w:val="00D62F94"/>
    <w:rsid w:val="00D63331"/>
    <w:rsid w:val="00D636AC"/>
    <w:rsid w:val="00D643EA"/>
    <w:rsid w:val="00D6589A"/>
    <w:rsid w:val="00D6611D"/>
    <w:rsid w:val="00D67DAD"/>
    <w:rsid w:val="00D70569"/>
    <w:rsid w:val="00D71355"/>
    <w:rsid w:val="00D718A7"/>
    <w:rsid w:val="00D71A0F"/>
    <w:rsid w:val="00D71B0C"/>
    <w:rsid w:val="00D723A7"/>
    <w:rsid w:val="00D725B9"/>
    <w:rsid w:val="00D72EB5"/>
    <w:rsid w:val="00D72FE7"/>
    <w:rsid w:val="00D7386F"/>
    <w:rsid w:val="00D74039"/>
    <w:rsid w:val="00D7504D"/>
    <w:rsid w:val="00D75BAD"/>
    <w:rsid w:val="00D7613E"/>
    <w:rsid w:val="00D762A0"/>
    <w:rsid w:val="00D8136F"/>
    <w:rsid w:val="00D8196A"/>
    <w:rsid w:val="00D82A90"/>
    <w:rsid w:val="00D83118"/>
    <w:rsid w:val="00D832E1"/>
    <w:rsid w:val="00D85603"/>
    <w:rsid w:val="00D87150"/>
    <w:rsid w:val="00D87B30"/>
    <w:rsid w:val="00D87DBE"/>
    <w:rsid w:val="00D903FF"/>
    <w:rsid w:val="00D91221"/>
    <w:rsid w:val="00D921A3"/>
    <w:rsid w:val="00D92D22"/>
    <w:rsid w:val="00D92E60"/>
    <w:rsid w:val="00D938CD"/>
    <w:rsid w:val="00D96290"/>
    <w:rsid w:val="00D96B6B"/>
    <w:rsid w:val="00D972C6"/>
    <w:rsid w:val="00D9747A"/>
    <w:rsid w:val="00D974D4"/>
    <w:rsid w:val="00DA0342"/>
    <w:rsid w:val="00DA07A1"/>
    <w:rsid w:val="00DA2EB3"/>
    <w:rsid w:val="00DA31EB"/>
    <w:rsid w:val="00DA5B12"/>
    <w:rsid w:val="00DA6E6A"/>
    <w:rsid w:val="00DA7306"/>
    <w:rsid w:val="00DB0A03"/>
    <w:rsid w:val="00DB120B"/>
    <w:rsid w:val="00DB1A45"/>
    <w:rsid w:val="00DB1B61"/>
    <w:rsid w:val="00DB79C8"/>
    <w:rsid w:val="00DB7C76"/>
    <w:rsid w:val="00DC068D"/>
    <w:rsid w:val="00DC293D"/>
    <w:rsid w:val="00DC33AF"/>
    <w:rsid w:val="00DC3412"/>
    <w:rsid w:val="00DC36DB"/>
    <w:rsid w:val="00DC40D6"/>
    <w:rsid w:val="00DC4AE7"/>
    <w:rsid w:val="00DC62CB"/>
    <w:rsid w:val="00DC62F9"/>
    <w:rsid w:val="00DC7B1D"/>
    <w:rsid w:val="00DC7F42"/>
    <w:rsid w:val="00DD0576"/>
    <w:rsid w:val="00DD0E57"/>
    <w:rsid w:val="00DD1468"/>
    <w:rsid w:val="00DD1AEE"/>
    <w:rsid w:val="00DD1C45"/>
    <w:rsid w:val="00DD2872"/>
    <w:rsid w:val="00DD3F32"/>
    <w:rsid w:val="00DD4136"/>
    <w:rsid w:val="00DD5861"/>
    <w:rsid w:val="00DD6673"/>
    <w:rsid w:val="00DD7044"/>
    <w:rsid w:val="00DD7DCA"/>
    <w:rsid w:val="00DE267A"/>
    <w:rsid w:val="00DE314E"/>
    <w:rsid w:val="00DE344A"/>
    <w:rsid w:val="00DE37D9"/>
    <w:rsid w:val="00DE44D6"/>
    <w:rsid w:val="00DE460A"/>
    <w:rsid w:val="00DE567D"/>
    <w:rsid w:val="00DE70F3"/>
    <w:rsid w:val="00DE734E"/>
    <w:rsid w:val="00DE7687"/>
    <w:rsid w:val="00DE7FCA"/>
    <w:rsid w:val="00DF06AA"/>
    <w:rsid w:val="00DF0C83"/>
    <w:rsid w:val="00DF1494"/>
    <w:rsid w:val="00DF1688"/>
    <w:rsid w:val="00DF24F5"/>
    <w:rsid w:val="00DF2576"/>
    <w:rsid w:val="00DF28B2"/>
    <w:rsid w:val="00DF2FF6"/>
    <w:rsid w:val="00DF4483"/>
    <w:rsid w:val="00DF567E"/>
    <w:rsid w:val="00DF6160"/>
    <w:rsid w:val="00DF641A"/>
    <w:rsid w:val="00DF6504"/>
    <w:rsid w:val="00DF786D"/>
    <w:rsid w:val="00E0167A"/>
    <w:rsid w:val="00E0187B"/>
    <w:rsid w:val="00E02ABC"/>
    <w:rsid w:val="00E036E3"/>
    <w:rsid w:val="00E0574D"/>
    <w:rsid w:val="00E0582D"/>
    <w:rsid w:val="00E07379"/>
    <w:rsid w:val="00E07946"/>
    <w:rsid w:val="00E107E1"/>
    <w:rsid w:val="00E10BB1"/>
    <w:rsid w:val="00E118DC"/>
    <w:rsid w:val="00E11FE4"/>
    <w:rsid w:val="00E12370"/>
    <w:rsid w:val="00E13D68"/>
    <w:rsid w:val="00E1430E"/>
    <w:rsid w:val="00E15409"/>
    <w:rsid w:val="00E166DB"/>
    <w:rsid w:val="00E171ED"/>
    <w:rsid w:val="00E17C10"/>
    <w:rsid w:val="00E2081A"/>
    <w:rsid w:val="00E209B5"/>
    <w:rsid w:val="00E2161E"/>
    <w:rsid w:val="00E21E8A"/>
    <w:rsid w:val="00E21FDA"/>
    <w:rsid w:val="00E22306"/>
    <w:rsid w:val="00E23622"/>
    <w:rsid w:val="00E257AE"/>
    <w:rsid w:val="00E25975"/>
    <w:rsid w:val="00E25D5A"/>
    <w:rsid w:val="00E272E0"/>
    <w:rsid w:val="00E27C49"/>
    <w:rsid w:val="00E3069A"/>
    <w:rsid w:val="00E30B02"/>
    <w:rsid w:val="00E32525"/>
    <w:rsid w:val="00E32795"/>
    <w:rsid w:val="00E32D5E"/>
    <w:rsid w:val="00E33DBB"/>
    <w:rsid w:val="00E34240"/>
    <w:rsid w:val="00E342AF"/>
    <w:rsid w:val="00E349CF"/>
    <w:rsid w:val="00E34F6C"/>
    <w:rsid w:val="00E35CD8"/>
    <w:rsid w:val="00E36948"/>
    <w:rsid w:val="00E407A4"/>
    <w:rsid w:val="00E40EC3"/>
    <w:rsid w:val="00E418A0"/>
    <w:rsid w:val="00E41B3D"/>
    <w:rsid w:val="00E422B4"/>
    <w:rsid w:val="00E422FC"/>
    <w:rsid w:val="00E424B3"/>
    <w:rsid w:val="00E42B21"/>
    <w:rsid w:val="00E42CB9"/>
    <w:rsid w:val="00E43675"/>
    <w:rsid w:val="00E437EA"/>
    <w:rsid w:val="00E44704"/>
    <w:rsid w:val="00E46143"/>
    <w:rsid w:val="00E4692B"/>
    <w:rsid w:val="00E469D7"/>
    <w:rsid w:val="00E46AC1"/>
    <w:rsid w:val="00E5053A"/>
    <w:rsid w:val="00E51812"/>
    <w:rsid w:val="00E52529"/>
    <w:rsid w:val="00E5273C"/>
    <w:rsid w:val="00E529A3"/>
    <w:rsid w:val="00E52FED"/>
    <w:rsid w:val="00E53809"/>
    <w:rsid w:val="00E53CC3"/>
    <w:rsid w:val="00E54185"/>
    <w:rsid w:val="00E548FC"/>
    <w:rsid w:val="00E55997"/>
    <w:rsid w:val="00E55CE3"/>
    <w:rsid w:val="00E55D0E"/>
    <w:rsid w:val="00E56B3E"/>
    <w:rsid w:val="00E60E4D"/>
    <w:rsid w:val="00E61070"/>
    <w:rsid w:val="00E619F6"/>
    <w:rsid w:val="00E62294"/>
    <w:rsid w:val="00E6310A"/>
    <w:rsid w:val="00E635CD"/>
    <w:rsid w:val="00E64011"/>
    <w:rsid w:val="00E649EA"/>
    <w:rsid w:val="00E65B50"/>
    <w:rsid w:val="00E65DB8"/>
    <w:rsid w:val="00E66A58"/>
    <w:rsid w:val="00E67A50"/>
    <w:rsid w:val="00E70249"/>
    <w:rsid w:val="00E73118"/>
    <w:rsid w:val="00E750A1"/>
    <w:rsid w:val="00E75447"/>
    <w:rsid w:val="00E768E1"/>
    <w:rsid w:val="00E77C2E"/>
    <w:rsid w:val="00E805AA"/>
    <w:rsid w:val="00E80E01"/>
    <w:rsid w:val="00E815FA"/>
    <w:rsid w:val="00E82464"/>
    <w:rsid w:val="00E83CD3"/>
    <w:rsid w:val="00E8414F"/>
    <w:rsid w:val="00E84D4B"/>
    <w:rsid w:val="00E85364"/>
    <w:rsid w:val="00E85CC9"/>
    <w:rsid w:val="00E863D4"/>
    <w:rsid w:val="00E8666C"/>
    <w:rsid w:val="00E87556"/>
    <w:rsid w:val="00E90BD7"/>
    <w:rsid w:val="00E91659"/>
    <w:rsid w:val="00E924BE"/>
    <w:rsid w:val="00E926AE"/>
    <w:rsid w:val="00E934A3"/>
    <w:rsid w:val="00E9373A"/>
    <w:rsid w:val="00E93C25"/>
    <w:rsid w:val="00E9657A"/>
    <w:rsid w:val="00E96859"/>
    <w:rsid w:val="00E970D0"/>
    <w:rsid w:val="00E9731D"/>
    <w:rsid w:val="00E973DD"/>
    <w:rsid w:val="00E97634"/>
    <w:rsid w:val="00E97EA2"/>
    <w:rsid w:val="00EA0421"/>
    <w:rsid w:val="00EA043F"/>
    <w:rsid w:val="00EA0B93"/>
    <w:rsid w:val="00EA15BD"/>
    <w:rsid w:val="00EA2211"/>
    <w:rsid w:val="00EA4489"/>
    <w:rsid w:val="00EA578F"/>
    <w:rsid w:val="00EA6B9E"/>
    <w:rsid w:val="00EA7610"/>
    <w:rsid w:val="00EA7A21"/>
    <w:rsid w:val="00EA7C99"/>
    <w:rsid w:val="00EB0120"/>
    <w:rsid w:val="00EB1370"/>
    <w:rsid w:val="00EB259D"/>
    <w:rsid w:val="00EB3991"/>
    <w:rsid w:val="00EB4A62"/>
    <w:rsid w:val="00EB526A"/>
    <w:rsid w:val="00EB5DFC"/>
    <w:rsid w:val="00EC0048"/>
    <w:rsid w:val="00EC064B"/>
    <w:rsid w:val="00EC1447"/>
    <w:rsid w:val="00EC20C0"/>
    <w:rsid w:val="00EC2F63"/>
    <w:rsid w:val="00EC316D"/>
    <w:rsid w:val="00EC322C"/>
    <w:rsid w:val="00EC38AB"/>
    <w:rsid w:val="00EC4066"/>
    <w:rsid w:val="00EC440F"/>
    <w:rsid w:val="00EC4880"/>
    <w:rsid w:val="00EC5B6F"/>
    <w:rsid w:val="00EC6DE8"/>
    <w:rsid w:val="00EC7174"/>
    <w:rsid w:val="00ED3017"/>
    <w:rsid w:val="00ED3124"/>
    <w:rsid w:val="00ED36BD"/>
    <w:rsid w:val="00ED36C9"/>
    <w:rsid w:val="00ED3E60"/>
    <w:rsid w:val="00ED40A2"/>
    <w:rsid w:val="00ED472F"/>
    <w:rsid w:val="00ED5BF1"/>
    <w:rsid w:val="00ED63B6"/>
    <w:rsid w:val="00ED7CB6"/>
    <w:rsid w:val="00EE036E"/>
    <w:rsid w:val="00EE2253"/>
    <w:rsid w:val="00EE499C"/>
    <w:rsid w:val="00EE5AB3"/>
    <w:rsid w:val="00EE60FC"/>
    <w:rsid w:val="00EE6730"/>
    <w:rsid w:val="00EE771C"/>
    <w:rsid w:val="00EE797E"/>
    <w:rsid w:val="00EE7B49"/>
    <w:rsid w:val="00EF0A6C"/>
    <w:rsid w:val="00EF0A7D"/>
    <w:rsid w:val="00EF1B60"/>
    <w:rsid w:val="00EF1E79"/>
    <w:rsid w:val="00EF37C6"/>
    <w:rsid w:val="00EF44C3"/>
    <w:rsid w:val="00EF61AD"/>
    <w:rsid w:val="00EF6B5C"/>
    <w:rsid w:val="00EF72DC"/>
    <w:rsid w:val="00EF73D2"/>
    <w:rsid w:val="00EF74B5"/>
    <w:rsid w:val="00F0150F"/>
    <w:rsid w:val="00F01B83"/>
    <w:rsid w:val="00F01DCF"/>
    <w:rsid w:val="00F020A7"/>
    <w:rsid w:val="00F02F8C"/>
    <w:rsid w:val="00F039F8"/>
    <w:rsid w:val="00F0453D"/>
    <w:rsid w:val="00F04B74"/>
    <w:rsid w:val="00F05008"/>
    <w:rsid w:val="00F057A2"/>
    <w:rsid w:val="00F05978"/>
    <w:rsid w:val="00F0647A"/>
    <w:rsid w:val="00F07668"/>
    <w:rsid w:val="00F10042"/>
    <w:rsid w:val="00F10551"/>
    <w:rsid w:val="00F10A11"/>
    <w:rsid w:val="00F11459"/>
    <w:rsid w:val="00F1234A"/>
    <w:rsid w:val="00F12989"/>
    <w:rsid w:val="00F13757"/>
    <w:rsid w:val="00F1383E"/>
    <w:rsid w:val="00F13D9F"/>
    <w:rsid w:val="00F15A1E"/>
    <w:rsid w:val="00F16052"/>
    <w:rsid w:val="00F1761A"/>
    <w:rsid w:val="00F1780C"/>
    <w:rsid w:val="00F178ED"/>
    <w:rsid w:val="00F17BDF"/>
    <w:rsid w:val="00F21590"/>
    <w:rsid w:val="00F22794"/>
    <w:rsid w:val="00F22C21"/>
    <w:rsid w:val="00F22EC6"/>
    <w:rsid w:val="00F24293"/>
    <w:rsid w:val="00F256E6"/>
    <w:rsid w:val="00F25C39"/>
    <w:rsid w:val="00F25E50"/>
    <w:rsid w:val="00F26929"/>
    <w:rsid w:val="00F27114"/>
    <w:rsid w:val="00F279A4"/>
    <w:rsid w:val="00F27F1A"/>
    <w:rsid w:val="00F30B27"/>
    <w:rsid w:val="00F30E93"/>
    <w:rsid w:val="00F31555"/>
    <w:rsid w:val="00F33277"/>
    <w:rsid w:val="00F33F3D"/>
    <w:rsid w:val="00F33F6D"/>
    <w:rsid w:val="00F341AF"/>
    <w:rsid w:val="00F34891"/>
    <w:rsid w:val="00F348B9"/>
    <w:rsid w:val="00F35839"/>
    <w:rsid w:val="00F3590C"/>
    <w:rsid w:val="00F35FC3"/>
    <w:rsid w:val="00F362E4"/>
    <w:rsid w:val="00F364EB"/>
    <w:rsid w:val="00F3680E"/>
    <w:rsid w:val="00F36C8D"/>
    <w:rsid w:val="00F36E3D"/>
    <w:rsid w:val="00F36F55"/>
    <w:rsid w:val="00F37C8A"/>
    <w:rsid w:val="00F37FB4"/>
    <w:rsid w:val="00F405D8"/>
    <w:rsid w:val="00F40809"/>
    <w:rsid w:val="00F40EC5"/>
    <w:rsid w:val="00F4127E"/>
    <w:rsid w:val="00F422DD"/>
    <w:rsid w:val="00F441B2"/>
    <w:rsid w:val="00F4459C"/>
    <w:rsid w:val="00F44A0F"/>
    <w:rsid w:val="00F44E4E"/>
    <w:rsid w:val="00F44E63"/>
    <w:rsid w:val="00F46DE8"/>
    <w:rsid w:val="00F47A4C"/>
    <w:rsid w:val="00F47DEA"/>
    <w:rsid w:val="00F501E9"/>
    <w:rsid w:val="00F50E97"/>
    <w:rsid w:val="00F528F9"/>
    <w:rsid w:val="00F52AD7"/>
    <w:rsid w:val="00F52B99"/>
    <w:rsid w:val="00F5317B"/>
    <w:rsid w:val="00F5535D"/>
    <w:rsid w:val="00F558D0"/>
    <w:rsid w:val="00F56632"/>
    <w:rsid w:val="00F5669F"/>
    <w:rsid w:val="00F570FA"/>
    <w:rsid w:val="00F57C30"/>
    <w:rsid w:val="00F57E90"/>
    <w:rsid w:val="00F60636"/>
    <w:rsid w:val="00F64177"/>
    <w:rsid w:val="00F64434"/>
    <w:rsid w:val="00F64463"/>
    <w:rsid w:val="00F64D2C"/>
    <w:rsid w:val="00F65164"/>
    <w:rsid w:val="00F65600"/>
    <w:rsid w:val="00F65D51"/>
    <w:rsid w:val="00F660EB"/>
    <w:rsid w:val="00F663E3"/>
    <w:rsid w:val="00F6677C"/>
    <w:rsid w:val="00F6720F"/>
    <w:rsid w:val="00F67B6D"/>
    <w:rsid w:val="00F67CD2"/>
    <w:rsid w:val="00F703EA"/>
    <w:rsid w:val="00F70800"/>
    <w:rsid w:val="00F71288"/>
    <w:rsid w:val="00F718BC"/>
    <w:rsid w:val="00F727C2"/>
    <w:rsid w:val="00F76552"/>
    <w:rsid w:val="00F76989"/>
    <w:rsid w:val="00F77CBD"/>
    <w:rsid w:val="00F8120F"/>
    <w:rsid w:val="00F82A44"/>
    <w:rsid w:val="00F83FB6"/>
    <w:rsid w:val="00F84B0B"/>
    <w:rsid w:val="00F8517E"/>
    <w:rsid w:val="00F85690"/>
    <w:rsid w:val="00F86287"/>
    <w:rsid w:val="00F86B1C"/>
    <w:rsid w:val="00F86DCA"/>
    <w:rsid w:val="00F87137"/>
    <w:rsid w:val="00F87652"/>
    <w:rsid w:val="00F87A75"/>
    <w:rsid w:val="00F906E1"/>
    <w:rsid w:val="00F91733"/>
    <w:rsid w:val="00F92344"/>
    <w:rsid w:val="00F924C9"/>
    <w:rsid w:val="00F92F7E"/>
    <w:rsid w:val="00F93B3C"/>
    <w:rsid w:val="00F93EAE"/>
    <w:rsid w:val="00F944BA"/>
    <w:rsid w:val="00F94735"/>
    <w:rsid w:val="00F95155"/>
    <w:rsid w:val="00F9544D"/>
    <w:rsid w:val="00F957A4"/>
    <w:rsid w:val="00F963BC"/>
    <w:rsid w:val="00F96AF7"/>
    <w:rsid w:val="00F972EC"/>
    <w:rsid w:val="00FA08A0"/>
    <w:rsid w:val="00FA08A4"/>
    <w:rsid w:val="00FA14DD"/>
    <w:rsid w:val="00FA203A"/>
    <w:rsid w:val="00FA3A33"/>
    <w:rsid w:val="00FA3CE7"/>
    <w:rsid w:val="00FA3E14"/>
    <w:rsid w:val="00FA40D2"/>
    <w:rsid w:val="00FA4503"/>
    <w:rsid w:val="00FA4C86"/>
    <w:rsid w:val="00FA6446"/>
    <w:rsid w:val="00FA7BDE"/>
    <w:rsid w:val="00FB147E"/>
    <w:rsid w:val="00FB1AC4"/>
    <w:rsid w:val="00FB1E8C"/>
    <w:rsid w:val="00FB29FD"/>
    <w:rsid w:val="00FB3076"/>
    <w:rsid w:val="00FB36BD"/>
    <w:rsid w:val="00FB4097"/>
    <w:rsid w:val="00FB7056"/>
    <w:rsid w:val="00FC092F"/>
    <w:rsid w:val="00FC099B"/>
    <w:rsid w:val="00FC1494"/>
    <w:rsid w:val="00FC3A44"/>
    <w:rsid w:val="00FC3D8F"/>
    <w:rsid w:val="00FC454B"/>
    <w:rsid w:val="00FC4E98"/>
    <w:rsid w:val="00FC676A"/>
    <w:rsid w:val="00FD03F8"/>
    <w:rsid w:val="00FD05D3"/>
    <w:rsid w:val="00FD0F7E"/>
    <w:rsid w:val="00FD171C"/>
    <w:rsid w:val="00FD1C9B"/>
    <w:rsid w:val="00FD2392"/>
    <w:rsid w:val="00FD39C9"/>
    <w:rsid w:val="00FD46D0"/>
    <w:rsid w:val="00FD4931"/>
    <w:rsid w:val="00FD4F97"/>
    <w:rsid w:val="00FD5009"/>
    <w:rsid w:val="00FD571D"/>
    <w:rsid w:val="00FD61A7"/>
    <w:rsid w:val="00FD62B9"/>
    <w:rsid w:val="00FD689C"/>
    <w:rsid w:val="00FE014B"/>
    <w:rsid w:val="00FE0772"/>
    <w:rsid w:val="00FE0F9B"/>
    <w:rsid w:val="00FE0FFE"/>
    <w:rsid w:val="00FE3034"/>
    <w:rsid w:val="00FE4510"/>
    <w:rsid w:val="00FE49E0"/>
    <w:rsid w:val="00FE4E89"/>
    <w:rsid w:val="00FE54F2"/>
    <w:rsid w:val="00FE5D4D"/>
    <w:rsid w:val="00FE661B"/>
    <w:rsid w:val="00FE672E"/>
    <w:rsid w:val="00FE6BC6"/>
    <w:rsid w:val="00FE72F8"/>
    <w:rsid w:val="00FE7354"/>
    <w:rsid w:val="00FE745C"/>
    <w:rsid w:val="00FE773A"/>
    <w:rsid w:val="00FE7B14"/>
    <w:rsid w:val="00FF0465"/>
    <w:rsid w:val="00FF0BD9"/>
    <w:rsid w:val="00FF123E"/>
    <w:rsid w:val="00FF3F63"/>
    <w:rsid w:val="00FF3FB6"/>
    <w:rsid w:val="00FF4490"/>
    <w:rsid w:val="00FF4720"/>
    <w:rsid w:val="00FF4CCA"/>
    <w:rsid w:val="00FF6076"/>
    <w:rsid w:val="00FF6A3B"/>
    <w:rsid w:val="00FF79BD"/>
    <w:rsid w:val="01250ECF"/>
    <w:rsid w:val="01284C10"/>
    <w:rsid w:val="012F53C4"/>
    <w:rsid w:val="0138103E"/>
    <w:rsid w:val="01392170"/>
    <w:rsid w:val="013B538C"/>
    <w:rsid w:val="01470DFA"/>
    <w:rsid w:val="014B7ABF"/>
    <w:rsid w:val="015D5C83"/>
    <w:rsid w:val="01625746"/>
    <w:rsid w:val="016F54F2"/>
    <w:rsid w:val="01946FB2"/>
    <w:rsid w:val="01B96971"/>
    <w:rsid w:val="01BD5C93"/>
    <w:rsid w:val="01CC56E9"/>
    <w:rsid w:val="01D903A6"/>
    <w:rsid w:val="01EE6E39"/>
    <w:rsid w:val="020E3DC2"/>
    <w:rsid w:val="02235F99"/>
    <w:rsid w:val="022C6AD1"/>
    <w:rsid w:val="024B7D3C"/>
    <w:rsid w:val="027239FC"/>
    <w:rsid w:val="027C03A6"/>
    <w:rsid w:val="028B087A"/>
    <w:rsid w:val="0292250B"/>
    <w:rsid w:val="02B06BA6"/>
    <w:rsid w:val="02C30BBF"/>
    <w:rsid w:val="02D400C5"/>
    <w:rsid w:val="02E11E51"/>
    <w:rsid w:val="02E63E53"/>
    <w:rsid w:val="02F92D08"/>
    <w:rsid w:val="02FF29C4"/>
    <w:rsid w:val="03256BF1"/>
    <w:rsid w:val="03345AEF"/>
    <w:rsid w:val="03410501"/>
    <w:rsid w:val="0341257D"/>
    <w:rsid w:val="035709A2"/>
    <w:rsid w:val="0358359E"/>
    <w:rsid w:val="037D722E"/>
    <w:rsid w:val="03A67B66"/>
    <w:rsid w:val="03B317B0"/>
    <w:rsid w:val="03BC7402"/>
    <w:rsid w:val="03BF100D"/>
    <w:rsid w:val="03CD1A9F"/>
    <w:rsid w:val="03DF20E6"/>
    <w:rsid w:val="03F95DF6"/>
    <w:rsid w:val="040612DB"/>
    <w:rsid w:val="040C6166"/>
    <w:rsid w:val="0413748E"/>
    <w:rsid w:val="04227A9A"/>
    <w:rsid w:val="042601F7"/>
    <w:rsid w:val="044548F0"/>
    <w:rsid w:val="045B62C5"/>
    <w:rsid w:val="046E05FA"/>
    <w:rsid w:val="04A43B2B"/>
    <w:rsid w:val="04AC38D1"/>
    <w:rsid w:val="04B53845"/>
    <w:rsid w:val="04CA6118"/>
    <w:rsid w:val="04EA5EDE"/>
    <w:rsid w:val="04ED4A38"/>
    <w:rsid w:val="05020225"/>
    <w:rsid w:val="05510DE6"/>
    <w:rsid w:val="05516D37"/>
    <w:rsid w:val="055259F4"/>
    <w:rsid w:val="055A0654"/>
    <w:rsid w:val="05985AA8"/>
    <w:rsid w:val="05A42E6C"/>
    <w:rsid w:val="05B233D4"/>
    <w:rsid w:val="06013145"/>
    <w:rsid w:val="061F0D01"/>
    <w:rsid w:val="062E1BC8"/>
    <w:rsid w:val="06382DBA"/>
    <w:rsid w:val="063E1FB9"/>
    <w:rsid w:val="066946E1"/>
    <w:rsid w:val="06937EFD"/>
    <w:rsid w:val="06A0799B"/>
    <w:rsid w:val="06B043D1"/>
    <w:rsid w:val="06F40976"/>
    <w:rsid w:val="06FA74AA"/>
    <w:rsid w:val="07164CF1"/>
    <w:rsid w:val="072C1D74"/>
    <w:rsid w:val="072D1360"/>
    <w:rsid w:val="076A57A3"/>
    <w:rsid w:val="07707198"/>
    <w:rsid w:val="07743701"/>
    <w:rsid w:val="07AB20F7"/>
    <w:rsid w:val="07BE62CF"/>
    <w:rsid w:val="07C03F7F"/>
    <w:rsid w:val="07C228F8"/>
    <w:rsid w:val="07EE400F"/>
    <w:rsid w:val="07FB04A8"/>
    <w:rsid w:val="08221E87"/>
    <w:rsid w:val="0862566A"/>
    <w:rsid w:val="08667243"/>
    <w:rsid w:val="089C1F48"/>
    <w:rsid w:val="08C70B5F"/>
    <w:rsid w:val="08D3528C"/>
    <w:rsid w:val="09005718"/>
    <w:rsid w:val="09090021"/>
    <w:rsid w:val="090D0A32"/>
    <w:rsid w:val="091B229D"/>
    <w:rsid w:val="091E5672"/>
    <w:rsid w:val="09242638"/>
    <w:rsid w:val="094A2C66"/>
    <w:rsid w:val="096C07CF"/>
    <w:rsid w:val="096C66AB"/>
    <w:rsid w:val="098246A6"/>
    <w:rsid w:val="098B527C"/>
    <w:rsid w:val="099751EF"/>
    <w:rsid w:val="09AB76A9"/>
    <w:rsid w:val="09B25665"/>
    <w:rsid w:val="09BA75CD"/>
    <w:rsid w:val="09D718B4"/>
    <w:rsid w:val="09F14346"/>
    <w:rsid w:val="0A064E57"/>
    <w:rsid w:val="0A1061C4"/>
    <w:rsid w:val="0A1B7C2F"/>
    <w:rsid w:val="0A4719B5"/>
    <w:rsid w:val="0A5D760D"/>
    <w:rsid w:val="0A5F5D54"/>
    <w:rsid w:val="0A6071C9"/>
    <w:rsid w:val="0A894B20"/>
    <w:rsid w:val="0A903E94"/>
    <w:rsid w:val="0A98066A"/>
    <w:rsid w:val="0ABD6970"/>
    <w:rsid w:val="0AC068D6"/>
    <w:rsid w:val="0AC713A5"/>
    <w:rsid w:val="0AF360BC"/>
    <w:rsid w:val="0AF71643"/>
    <w:rsid w:val="0AFE05F5"/>
    <w:rsid w:val="0AFF3D06"/>
    <w:rsid w:val="0B0C2754"/>
    <w:rsid w:val="0B3231E4"/>
    <w:rsid w:val="0B362BC9"/>
    <w:rsid w:val="0B4A4827"/>
    <w:rsid w:val="0B4C048D"/>
    <w:rsid w:val="0B620547"/>
    <w:rsid w:val="0B7068A1"/>
    <w:rsid w:val="0B882E7B"/>
    <w:rsid w:val="0BBE064B"/>
    <w:rsid w:val="0BC915C9"/>
    <w:rsid w:val="0BF52EE2"/>
    <w:rsid w:val="0C1739D0"/>
    <w:rsid w:val="0C210994"/>
    <w:rsid w:val="0C2E6892"/>
    <w:rsid w:val="0C564D28"/>
    <w:rsid w:val="0C7651A0"/>
    <w:rsid w:val="0CA92037"/>
    <w:rsid w:val="0CB97660"/>
    <w:rsid w:val="0CBC4685"/>
    <w:rsid w:val="0CBE6B3B"/>
    <w:rsid w:val="0CD748F1"/>
    <w:rsid w:val="0CE94C57"/>
    <w:rsid w:val="0CFB4F7E"/>
    <w:rsid w:val="0D08349C"/>
    <w:rsid w:val="0D0D3662"/>
    <w:rsid w:val="0D1D13CC"/>
    <w:rsid w:val="0D4963C7"/>
    <w:rsid w:val="0D517045"/>
    <w:rsid w:val="0D5C3EB0"/>
    <w:rsid w:val="0D6B4FB7"/>
    <w:rsid w:val="0D7A4A46"/>
    <w:rsid w:val="0DB12456"/>
    <w:rsid w:val="0DD430CE"/>
    <w:rsid w:val="0E0957C5"/>
    <w:rsid w:val="0E21545A"/>
    <w:rsid w:val="0E2B531A"/>
    <w:rsid w:val="0E352A49"/>
    <w:rsid w:val="0E356BBF"/>
    <w:rsid w:val="0E512DBD"/>
    <w:rsid w:val="0E5150EC"/>
    <w:rsid w:val="0E5B3EF3"/>
    <w:rsid w:val="0E5B4877"/>
    <w:rsid w:val="0E68651E"/>
    <w:rsid w:val="0E7348C9"/>
    <w:rsid w:val="0EB00525"/>
    <w:rsid w:val="0EC44357"/>
    <w:rsid w:val="0ECF5885"/>
    <w:rsid w:val="0EED633B"/>
    <w:rsid w:val="0EEE3AE4"/>
    <w:rsid w:val="0F1639A5"/>
    <w:rsid w:val="0F443183"/>
    <w:rsid w:val="0F494F5D"/>
    <w:rsid w:val="0F7118E6"/>
    <w:rsid w:val="0F797EBB"/>
    <w:rsid w:val="0F811C90"/>
    <w:rsid w:val="0F9E4D3C"/>
    <w:rsid w:val="0FAA091C"/>
    <w:rsid w:val="0FD8308A"/>
    <w:rsid w:val="0FE26735"/>
    <w:rsid w:val="0FE55227"/>
    <w:rsid w:val="100B0BA7"/>
    <w:rsid w:val="101512BF"/>
    <w:rsid w:val="102A7091"/>
    <w:rsid w:val="10973028"/>
    <w:rsid w:val="10A82488"/>
    <w:rsid w:val="10B94C79"/>
    <w:rsid w:val="10C81B6C"/>
    <w:rsid w:val="10D86715"/>
    <w:rsid w:val="11081255"/>
    <w:rsid w:val="110C7406"/>
    <w:rsid w:val="11244D34"/>
    <w:rsid w:val="11254CC9"/>
    <w:rsid w:val="112A5B8C"/>
    <w:rsid w:val="113C57EF"/>
    <w:rsid w:val="114C4323"/>
    <w:rsid w:val="114D3DAE"/>
    <w:rsid w:val="11575415"/>
    <w:rsid w:val="11665CA8"/>
    <w:rsid w:val="11732A11"/>
    <w:rsid w:val="117C0B82"/>
    <w:rsid w:val="119248A1"/>
    <w:rsid w:val="11990B99"/>
    <w:rsid w:val="119E4708"/>
    <w:rsid w:val="11A649BA"/>
    <w:rsid w:val="11AA47DA"/>
    <w:rsid w:val="11AD09C6"/>
    <w:rsid w:val="11B50262"/>
    <w:rsid w:val="11BE4034"/>
    <w:rsid w:val="11CC72C1"/>
    <w:rsid w:val="11CE35B2"/>
    <w:rsid w:val="11D774AD"/>
    <w:rsid w:val="11D85167"/>
    <w:rsid w:val="11DE48E4"/>
    <w:rsid w:val="11E3389A"/>
    <w:rsid w:val="11F552E3"/>
    <w:rsid w:val="1203265E"/>
    <w:rsid w:val="12057E6C"/>
    <w:rsid w:val="12064AFA"/>
    <w:rsid w:val="120C016C"/>
    <w:rsid w:val="12102C84"/>
    <w:rsid w:val="12295097"/>
    <w:rsid w:val="125B1D71"/>
    <w:rsid w:val="1268112A"/>
    <w:rsid w:val="12696E37"/>
    <w:rsid w:val="126E69F2"/>
    <w:rsid w:val="128A394D"/>
    <w:rsid w:val="128D0B8B"/>
    <w:rsid w:val="12A6444D"/>
    <w:rsid w:val="12C028DE"/>
    <w:rsid w:val="12CB3CBB"/>
    <w:rsid w:val="12E35D73"/>
    <w:rsid w:val="12F958D7"/>
    <w:rsid w:val="131E7A33"/>
    <w:rsid w:val="132528DF"/>
    <w:rsid w:val="132C2F13"/>
    <w:rsid w:val="134818B9"/>
    <w:rsid w:val="13494F7C"/>
    <w:rsid w:val="1356728A"/>
    <w:rsid w:val="135A1F4F"/>
    <w:rsid w:val="135A46AA"/>
    <w:rsid w:val="13641505"/>
    <w:rsid w:val="13712AD1"/>
    <w:rsid w:val="139E6984"/>
    <w:rsid w:val="13AB009C"/>
    <w:rsid w:val="13AE0BEF"/>
    <w:rsid w:val="140C5AC6"/>
    <w:rsid w:val="141F28DC"/>
    <w:rsid w:val="142249EC"/>
    <w:rsid w:val="14396C4F"/>
    <w:rsid w:val="14466903"/>
    <w:rsid w:val="145A3BE6"/>
    <w:rsid w:val="147E4252"/>
    <w:rsid w:val="14942782"/>
    <w:rsid w:val="14A67935"/>
    <w:rsid w:val="14D86B6B"/>
    <w:rsid w:val="14DA6C3F"/>
    <w:rsid w:val="14E04835"/>
    <w:rsid w:val="14FF14AA"/>
    <w:rsid w:val="150D1C50"/>
    <w:rsid w:val="152A31B2"/>
    <w:rsid w:val="15490EC4"/>
    <w:rsid w:val="154C2A66"/>
    <w:rsid w:val="154E5470"/>
    <w:rsid w:val="15794A44"/>
    <w:rsid w:val="15802255"/>
    <w:rsid w:val="15822185"/>
    <w:rsid w:val="159534CA"/>
    <w:rsid w:val="15BE6F58"/>
    <w:rsid w:val="15D64B56"/>
    <w:rsid w:val="15E02241"/>
    <w:rsid w:val="15F678A8"/>
    <w:rsid w:val="16061802"/>
    <w:rsid w:val="16396B70"/>
    <w:rsid w:val="163E1C87"/>
    <w:rsid w:val="163E719C"/>
    <w:rsid w:val="164D475A"/>
    <w:rsid w:val="16636FC3"/>
    <w:rsid w:val="16696528"/>
    <w:rsid w:val="16752226"/>
    <w:rsid w:val="16800C6F"/>
    <w:rsid w:val="16811CF3"/>
    <w:rsid w:val="169123A4"/>
    <w:rsid w:val="16A52A63"/>
    <w:rsid w:val="16A75D23"/>
    <w:rsid w:val="16BD7910"/>
    <w:rsid w:val="16D93AD4"/>
    <w:rsid w:val="16D97F29"/>
    <w:rsid w:val="16E92CBB"/>
    <w:rsid w:val="16EC2D48"/>
    <w:rsid w:val="17083545"/>
    <w:rsid w:val="17173477"/>
    <w:rsid w:val="17377B5C"/>
    <w:rsid w:val="17647C31"/>
    <w:rsid w:val="177B05CE"/>
    <w:rsid w:val="177E2C41"/>
    <w:rsid w:val="17804707"/>
    <w:rsid w:val="17827BFB"/>
    <w:rsid w:val="179952A7"/>
    <w:rsid w:val="179B6ACC"/>
    <w:rsid w:val="179E2707"/>
    <w:rsid w:val="17AC446B"/>
    <w:rsid w:val="17EF5B95"/>
    <w:rsid w:val="17F1591B"/>
    <w:rsid w:val="180D0079"/>
    <w:rsid w:val="181004EC"/>
    <w:rsid w:val="18174539"/>
    <w:rsid w:val="18410518"/>
    <w:rsid w:val="18535566"/>
    <w:rsid w:val="185646FF"/>
    <w:rsid w:val="187550E6"/>
    <w:rsid w:val="18953DB0"/>
    <w:rsid w:val="18A8690B"/>
    <w:rsid w:val="18A92288"/>
    <w:rsid w:val="18AB62D1"/>
    <w:rsid w:val="18AC52A5"/>
    <w:rsid w:val="18AE01C2"/>
    <w:rsid w:val="18BE37AA"/>
    <w:rsid w:val="18C07889"/>
    <w:rsid w:val="18C34951"/>
    <w:rsid w:val="18C95B5E"/>
    <w:rsid w:val="18C9713A"/>
    <w:rsid w:val="190C5CEC"/>
    <w:rsid w:val="194B4149"/>
    <w:rsid w:val="19627E45"/>
    <w:rsid w:val="197F754F"/>
    <w:rsid w:val="19820C40"/>
    <w:rsid w:val="19AC5FE8"/>
    <w:rsid w:val="19B52DA5"/>
    <w:rsid w:val="19E07B1B"/>
    <w:rsid w:val="19F12635"/>
    <w:rsid w:val="19FC5A99"/>
    <w:rsid w:val="1A1511CB"/>
    <w:rsid w:val="1A187982"/>
    <w:rsid w:val="1A240213"/>
    <w:rsid w:val="1A253DAD"/>
    <w:rsid w:val="1A273144"/>
    <w:rsid w:val="1A2B3AF7"/>
    <w:rsid w:val="1A394BEE"/>
    <w:rsid w:val="1A4C1518"/>
    <w:rsid w:val="1A4C6EA7"/>
    <w:rsid w:val="1A504CB6"/>
    <w:rsid w:val="1A6361D9"/>
    <w:rsid w:val="1A7659DC"/>
    <w:rsid w:val="1A7E3D01"/>
    <w:rsid w:val="1A81149A"/>
    <w:rsid w:val="1A833FF8"/>
    <w:rsid w:val="1AC04558"/>
    <w:rsid w:val="1ACC6A70"/>
    <w:rsid w:val="1AF105F9"/>
    <w:rsid w:val="1AF17195"/>
    <w:rsid w:val="1AF934DE"/>
    <w:rsid w:val="1B10500D"/>
    <w:rsid w:val="1B45649E"/>
    <w:rsid w:val="1B4E66C9"/>
    <w:rsid w:val="1B7F0A77"/>
    <w:rsid w:val="1B9C75F0"/>
    <w:rsid w:val="1BA34995"/>
    <w:rsid w:val="1BCA3EDD"/>
    <w:rsid w:val="1BF564CB"/>
    <w:rsid w:val="1BF62BB7"/>
    <w:rsid w:val="1C6148C3"/>
    <w:rsid w:val="1C802558"/>
    <w:rsid w:val="1C8C743F"/>
    <w:rsid w:val="1CAA7443"/>
    <w:rsid w:val="1CB92426"/>
    <w:rsid w:val="1CBB4CD3"/>
    <w:rsid w:val="1CD10A79"/>
    <w:rsid w:val="1D074D0E"/>
    <w:rsid w:val="1D101D3C"/>
    <w:rsid w:val="1D1A5D10"/>
    <w:rsid w:val="1D2B1691"/>
    <w:rsid w:val="1D3544E5"/>
    <w:rsid w:val="1D53598F"/>
    <w:rsid w:val="1D6675F2"/>
    <w:rsid w:val="1D682FBA"/>
    <w:rsid w:val="1DAE3C2F"/>
    <w:rsid w:val="1DBC6157"/>
    <w:rsid w:val="1DC368BE"/>
    <w:rsid w:val="1DE16248"/>
    <w:rsid w:val="1DF40003"/>
    <w:rsid w:val="1E344AB2"/>
    <w:rsid w:val="1E38678D"/>
    <w:rsid w:val="1E5531D3"/>
    <w:rsid w:val="1E5D4034"/>
    <w:rsid w:val="1E651418"/>
    <w:rsid w:val="1E945257"/>
    <w:rsid w:val="1E9B130E"/>
    <w:rsid w:val="1EA717BB"/>
    <w:rsid w:val="1EC30025"/>
    <w:rsid w:val="1EC41A18"/>
    <w:rsid w:val="1EEF4CE1"/>
    <w:rsid w:val="1EFE1BD3"/>
    <w:rsid w:val="1F076CFD"/>
    <w:rsid w:val="1F110868"/>
    <w:rsid w:val="1F1A5833"/>
    <w:rsid w:val="1F2D4C3C"/>
    <w:rsid w:val="1F6023A8"/>
    <w:rsid w:val="1F710B73"/>
    <w:rsid w:val="1FA1090C"/>
    <w:rsid w:val="1FAF0DDC"/>
    <w:rsid w:val="1FCF2825"/>
    <w:rsid w:val="1FEE2D4B"/>
    <w:rsid w:val="200755D9"/>
    <w:rsid w:val="201261FC"/>
    <w:rsid w:val="201B1DAA"/>
    <w:rsid w:val="20384A18"/>
    <w:rsid w:val="203B10DB"/>
    <w:rsid w:val="20520D9F"/>
    <w:rsid w:val="20685377"/>
    <w:rsid w:val="20880DD0"/>
    <w:rsid w:val="2089270F"/>
    <w:rsid w:val="209564D9"/>
    <w:rsid w:val="2098250B"/>
    <w:rsid w:val="209E5954"/>
    <w:rsid w:val="20DE144E"/>
    <w:rsid w:val="20E124CA"/>
    <w:rsid w:val="20FF1DEE"/>
    <w:rsid w:val="21245540"/>
    <w:rsid w:val="212B66EE"/>
    <w:rsid w:val="213007B7"/>
    <w:rsid w:val="214C7B6A"/>
    <w:rsid w:val="21527FBA"/>
    <w:rsid w:val="2187356E"/>
    <w:rsid w:val="21D75CFF"/>
    <w:rsid w:val="21E73889"/>
    <w:rsid w:val="21F128D3"/>
    <w:rsid w:val="21F4089E"/>
    <w:rsid w:val="21FA7AAB"/>
    <w:rsid w:val="22070F49"/>
    <w:rsid w:val="22401BEC"/>
    <w:rsid w:val="224B062A"/>
    <w:rsid w:val="225D1BF9"/>
    <w:rsid w:val="228267B3"/>
    <w:rsid w:val="22900F3B"/>
    <w:rsid w:val="22922DB9"/>
    <w:rsid w:val="22A07289"/>
    <w:rsid w:val="22BE5DA3"/>
    <w:rsid w:val="22DA16EB"/>
    <w:rsid w:val="22EC1AEA"/>
    <w:rsid w:val="22FE2FC6"/>
    <w:rsid w:val="23042A49"/>
    <w:rsid w:val="231447E4"/>
    <w:rsid w:val="231B5224"/>
    <w:rsid w:val="231F5EAB"/>
    <w:rsid w:val="23265873"/>
    <w:rsid w:val="233D1FCE"/>
    <w:rsid w:val="23563643"/>
    <w:rsid w:val="23565BED"/>
    <w:rsid w:val="23872647"/>
    <w:rsid w:val="238C07F0"/>
    <w:rsid w:val="23983831"/>
    <w:rsid w:val="239C59DD"/>
    <w:rsid w:val="23A23606"/>
    <w:rsid w:val="23D22B3B"/>
    <w:rsid w:val="23D9095D"/>
    <w:rsid w:val="23E34369"/>
    <w:rsid w:val="23F44A55"/>
    <w:rsid w:val="23FB16A8"/>
    <w:rsid w:val="23FB44EF"/>
    <w:rsid w:val="240A6ECC"/>
    <w:rsid w:val="240B2750"/>
    <w:rsid w:val="241A30D3"/>
    <w:rsid w:val="241C44BA"/>
    <w:rsid w:val="24261159"/>
    <w:rsid w:val="24313750"/>
    <w:rsid w:val="24360C00"/>
    <w:rsid w:val="243650C0"/>
    <w:rsid w:val="243F4B2F"/>
    <w:rsid w:val="243F7318"/>
    <w:rsid w:val="244808D2"/>
    <w:rsid w:val="244D5BB6"/>
    <w:rsid w:val="245F5527"/>
    <w:rsid w:val="24606C6D"/>
    <w:rsid w:val="24713B53"/>
    <w:rsid w:val="247B3707"/>
    <w:rsid w:val="248005B5"/>
    <w:rsid w:val="24B50152"/>
    <w:rsid w:val="24B77A66"/>
    <w:rsid w:val="24CE7358"/>
    <w:rsid w:val="24E755F8"/>
    <w:rsid w:val="24E90B6B"/>
    <w:rsid w:val="24EA4931"/>
    <w:rsid w:val="24FE2870"/>
    <w:rsid w:val="24FE5FD1"/>
    <w:rsid w:val="251F331B"/>
    <w:rsid w:val="254D7154"/>
    <w:rsid w:val="255A4415"/>
    <w:rsid w:val="255A5402"/>
    <w:rsid w:val="256253E7"/>
    <w:rsid w:val="257C12B4"/>
    <w:rsid w:val="258B0319"/>
    <w:rsid w:val="25955765"/>
    <w:rsid w:val="25A13E25"/>
    <w:rsid w:val="25BF1088"/>
    <w:rsid w:val="25C37338"/>
    <w:rsid w:val="25D8254D"/>
    <w:rsid w:val="25DA0067"/>
    <w:rsid w:val="25E779C3"/>
    <w:rsid w:val="25EF471B"/>
    <w:rsid w:val="25F94717"/>
    <w:rsid w:val="26005818"/>
    <w:rsid w:val="260275AD"/>
    <w:rsid w:val="26072BAC"/>
    <w:rsid w:val="2615707D"/>
    <w:rsid w:val="264A51CF"/>
    <w:rsid w:val="265066F4"/>
    <w:rsid w:val="26724602"/>
    <w:rsid w:val="2674590A"/>
    <w:rsid w:val="267D6994"/>
    <w:rsid w:val="26BA1B5A"/>
    <w:rsid w:val="26CE2A5C"/>
    <w:rsid w:val="26DB60FD"/>
    <w:rsid w:val="26E83838"/>
    <w:rsid w:val="26FD5958"/>
    <w:rsid w:val="27585794"/>
    <w:rsid w:val="2763701E"/>
    <w:rsid w:val="279E4B96"/>
    <w:rsid w:val="27A427C7"/>
    <w:rsid w:val="27A72D70"/>
    <w:rsid w:val="27A9236F"/>
    <w:rsid w:val="27B276AD"/>
    <w:rsid w:val="27CB27B8"/>
    <w:rsid w:val="27D439A2"/>
    <w:rsid w:val="27E30CD5"/>
    <w:rsid w:val="27EE281E"/>
    <w:rsid w:val="27FC15AB"/>
    <w:rsid w:val="28391A84"/>
    <w:rsid w:val="283A54FE"/>
    <w:rsid w:val="28432F89"/>
    <w:rsid w:val="287022C7"/>
    <w:rsid w:val="28903039"/>
    <w:rsid w:val="289E03A0"/>
    <w:rsid w:val="28C6505F"/>
    <w:rsid w:val="28CF5334"/>
    <w:rsid w:val="28DE3BCF"/>
    <w:rsid w:val="28E04A21"/>
    <w:rsid w:val="290C6E32"/>
    <w:rsid w:val="296F3F87"/>
    <w:rsid w:val="298B37A2"/>
    <w:rsid w:val="29A00F4C"/>
    <w:rsid w:val="29AA59C2"/>
    <w:rsid w:val="29C96A50"/>
    <w:rsid w:val="29D17D34"/>
    <w:rsid w:val="29DC7E57"/>
    <w:rsid w:val="29F22461"/>
    <w:rsid w:val="2A0A2F13"/>
    <w:rsid w:val="2A256A12"/>
    <w:rsid w:val="2A346DA9"/>
    <w:rsid w:val="2A3830C1"/>
    <w:rsid w:val="2A50545B"/>
    <w:rsid w:val="2A735E71"/>
    <w:rsid w:val="2A7F3893"/>
    <w:rsid w:val="2A8047CA"/>
    <w:rsid w:val="2A8611A2"/>
    <w:rsid w:val="2A905814"/>
    <w:rsid w:val="2A956281"/>
    <w:rsid w:val="2A9A1545"/>
    <w:rsid w:val="2ACB6E9F"/>
    <w:rsid w:val="2AD92D4F"/>
    <w:rsid w:val="2AF9041A"/>
    <w:rsid w:val="2B2D0AAC"/>
    <w:rsid w:val="2B4D1A8F"/>
    <w:rsid w:val="2B4F6C35"/>
    <w:rsid w:val="2B4F7CF7"/>
    <w:rsid w:val="2B675AAC"/>
    <w:rsid w:val="2BBE24DE"/>
    <w:rsid w:val="2BD52713"/>
    <w:rsid w:val="2BD8600C"/>
    <w:rsid w:val="2BFC1972"/>
    <w:rsid w:val="2BFC46B8"/>
    <w:rsid w:val="2BFD5825"/>
    <w:rsid w:val="2BFD604B"/>
    <w:rsid w:val="2C265ECE"/>
    <w:rsid w:val="2C49323F"/>
    <w:rsid w:val="2C594614"/>
    <w:rsid w:val="2C595E7A"/>
    <w:rsid w:val="2C5E37D0"/>
    <w:rsid w:val="2C6A6A5E"/>
    <w:rsid w:val="2C6A7D68"/>
    <w:rsid w:val="2C7F57FC"/>
    <w:rsid w:val="2C8D19DB"/>
    <w:rsid w:val="2CC2149F"/>
    <w:rsid w:val="2CCD4ACD"/>
    <w:rsid w:val="2CDC7F44"/>
    <w:rsid w:val="2CDF01DF"/>
    <w:rsid w:val="2CEC319A"/>
    <w:rsid w:val="2CEE0782"/>
    <w:rsid w:val="2CFD7457"/>
    <w:rsid w:val="2D290166"/>
    <w:rsid w:val="2D2E7863"/>
    <w:rsid w:val="2D3F6779"/>
    <w:rsid w:val="2D3F715C"/>
    <w:rsid w:val="2D6A7517"/>
    <w:rsid w:val="2D75675F"/>
    <w:rsid w:val="2D7B7CF2"/>
    <w:rsid w:val="2D843AAF"/>
    <w:rsid w:val="2D9B6801"/>
    <w:rsid w:val="2DA7673B"/>
    <w:rsid w:val="2DB372C7"/>
    <w:rsid w:val="2DF656F3"/>
    <w:rsid w:val="2DFA753A"/>
    <w:rsid w:val="2E053376"/>
    <w:rsid w:val="2E106DCC"/>
    <w:rsid w:val="2E2E210D"/>
    <w:rsid w:val="2E3C16BD"/>
    <w:rsid w:val="2E6946F3"/>
    <w:rsid w:val="2E7E3FCC"/>
    <w:rsid w:val="2E7F73FC"/>
    <w:rsid w:val="2EAF1EE5"/>
    <w:rsid w:val="2EB221BA"/>
    <w:rsid w:val="2EF31DFB"/>
    <w:rsid w:val="2F294F00"/>
    <w:rsid w:val="2F332790"/>
    <w:rsid w:val="2F371943"/>
    <w:rsid w:val="2F3D6B60"/>
    <w:rsid w:val="2F3E1FAC"/>
    <w:rsid w:val="2F4C30F9"/>
    <w:rsid w:val="2F5C39CD"/>
    <w:rsid w:val="2F962CCF"/>
    <w:rsid w:val="2F9F698C"/>
    <w:rsid w:val="2FD651E0"/>
    <w:rsid w:val="2FE04785"/>
    <w:rsid w:val="300427DA"/>
    <w:rsid w:val="30085960"/>
    <w:rsid w:val="300D5366"/>
    <w:rsid w:val="304570AA"/>
    <w:rsid w:val="3064676F"/>
    <w:rsid w:val="306C262E"/>
    <w:rsid w:val="307D1A5B"/>
    <w:rsid w:val="30A00ED2"/>
    <w:rsid w:val="30C10B5D"/>
    <w:rsid w:val="30C76829"/>
    <w:rsid w:val="30CD534E"/>
    <w:rsid w:val="30DB227B"/>
    <w:rsid w:val="30E9425F"/>
    <w:rsid w:val="30EA08E2"/>
    <w:rsid w:val="30EF64D6"/>
    <w:rsid w:val="310D08B2"/>
    <w:rsid w:val="311A56A6"/>
    <w:rsid w:val="311B1171"/>
    <w:rsid w:val="31214DA5"/>
    <w:rsid w:val="31390F09"/>
    <w:rsid w:val="31510508"/>
    <w:rsid w:val="315F033B"/>
    <w:rsid w:val="31823B7F"/>
    <w:rsid w:val="31971019"/>
    <w:rsid w:val="31AD511A"/>
    <w:rsid w:val="31C36BD1"/>
    <w:rsid w:val="31E07B90"/>
    <w:rsid w:val="32267443"/>
    <w:rsid w:val="32323228"/>
    <w:rsid w:val="324B3AB4"/>
    <w:rsid w:val="325001B3"/>
    <w:rsid w:val="32544B2F"/>
    <w:rsid w:val="325B5F35"/>
    <w:rsid w:val="32603575"/>
    <w:rsid w:val="32714D89"/>
    <w:rsid w:val="329B352D"/>
    <w:rsid w:val="32A4340E"/>
    <w:rsid w:val="32AD356C"/>
    <w:rsid w:val="32CD5F3C"/>
    <w:rsid w:val="32D37C18"/>
    <w:rsid w:val="32DE20D6"/>
    <w:rsid w:val="32E96B47"/>
    <w:rsid w:val="32F864D2"/>
    <w:rsid w:val="330B3015"/>
    <w:rsid w:val="3316366F"/>
    <w:rsid w:val="331B6951"/>
    <w:rsid w:val="33227BCD"/>
    <w:rsid w:val="333A286F"/>
    <w:rsid w:val="333C0154"/>
    <w:rsid w:val="33446EBC"/>
    <w:rsid w:val="335B191B"/>
    <w:rsid w:val="335B3FB7"/>
    <w:rsid w:val="335E307B"/>
    <w:rsid w:val="33614237"/>
    <w:rsid w:val="337C3962"/>
    <w:rsid w:val="337E712B"/>
    <w:rsid w:val="33B81B2F"/>
    <w:rsid w:val="33CD4E7D"/>
    <w:rsid w:val="33DD19F0"/>
    <w:rsid w:val="33E4250A"/>
    <w:rsid w:val="34412B1B"/>
    <w:rsid w:val="34480E8F"/>
    <w:rsid w:val="34505EDF"/>
    <w:rsid w:val="3465623B"/>
    <w:rsid w:val="34734A4A"/>
    <w:rsid w:val="347A604E"/>
    <w:rsid w:val="3491277C"/>
    <w:rsid w:val="34A44640"/>
    <w:rsid w:val="34AF0A4E"/>
    <w:rsid w:val="34BD419E"/>
    <w:rsid w:val="34FB4E39"/>
    <w:rsid w:val="34FE4303"/>
    <w:rsid w:val="350B5BD1"/>
    <w:rsid w:val="351119EA"/>
    <w:rsid w:val="351A12C9"/>
    <w:rsid w:val="35235166"/>
    <w:rsid w:val="352C41C6"/>
    <w:rsid w:val="3543335A"/>
    <w:rsid w:val="35453F72"/>
    <w:rsid w:val="356E3ADE"/>
    <w:rsid w:val="357121D5"/>
    <w:rsid w:val="35973B52"/>
    <w:rsid w:val="35A828D1"/>
    <w:rsid w:val="35BA091F"/>
    <w:rsid w:val="35C51C2C"/>
    <w:rsid w:val="35D356D9"/>
    <w:rsid w:val="35EA0A01"/>
    <w:rsid w:val="36024273"/>
    <w:rsid w:val="3628639F"/>
    <w:rsid w:val="36517804"/>
    <w:rsid w:val="36546FDF"/>
    <w:rsid w:val="365F00A4"/>
    <w:rsid w:val="367E72E3"/>
    <w:rsid w:val="368841E0"/>
    <w:rsid w:val="36AA2667"/>
    <w:rsid w:val="36D13226"/>
    <w:rsid w:val="36D725F8"/>
    <w:rsid w:val="36D9535E"/>
    <w:rsid w:val="36F918B1"/>
    <w:rsid w:val="36FB24E0"/>
    <w:rsid w:val="37010A1F"/>
    <w:rsid w:val="37480F67"/>
    <w:rsid w:val="3766577C"/>
    <w:rsid w:val="37711A2F"/>
    <w:rsid w:val="37766EC4"/>
    <w:rsid w:val="377E7BDD"/>
    <w:rsid w:val="37870965"/>
    <w:rsid w:val="37872A47"/>
    <w:rsid w:val="379A372D"/>
    <w:rsid w:val="37F1463C"/>
    <w:rsid w:val="38017895"/>
    <w:rsid w:val="3818780F"/>
    <w:rsid w:val="3824270C"/>
    <w:rsid w:val="382E2128"/>
    <w:rsid w:val="38392562"/>
    <w:rsid w:val="3841121C"/>
    <w:rsid w:val="38473F7A"/>
    <w:rsid w:val="384C727E"/>
    <w:rsid w:val="38500267"/>
    <w:rsid w:val="3860721C"/>
    <w:rsid w:val="386C4398"/>
    <w:rsid w:val="387965B4"/>
    <w:rsid w:val="38A3421D"/>
    <w:rsid w:val="38A5737C"/>
    <w:rsid w:val="38C87187"/>
    <w:rsid w:val="38DA38A2"/>
    <w:rsid w:val="38E20BE0"/>
    <w:rsid w:val="38E32B5E"/>
    <w:rsid w:val="39096E65"/>
    <w:rsid w:val="390A7E99"/>
    <w:rsid w:val="39143718"/>
    <w:rsid w:val="392456E2"/>
    <w:rsid w:val="392659EA"/>
    <w:rsid w:val="39280094"/>
    <w:rsid w:val="392D1FF4"/>
    <w:rsid w:val="393806D4"/>
    <w:rsid w:val="393D6DE8"/>
    <w:rsid w:val="393F55A9"/>
    <w:rsid w:val="393F5A26"/>
    <w:rsid w:val="398C15D4"/>
    <w:rsid w:val="398C689F"/>
    <w:rsid w:val="39D5353B"/>
    <w:rsid w:val="39E54197"/>
    <w:rsid w:val="39F84135"/>
    <w:rsid w:val="3A0B6430"/>
    <w:rsid w:val="3A55571F"/>
    <w:rsid w:val="3A6B4C44"/>
    <w:rsid w:val="3A8475C7"/>
    <w:rsid w:val="3A896A36"/>
    <w:rsid w:val="3A8A2EAE"/>
    <w:rsid w:val="3AA35879"/>
    <w:rsid w:val="3ACF112C"/>
    <w:rsid w:val="3AE12A15"/>
    <w:rsid w:val="3AF52313"/>
    <w:rsid w:val="3AF87449"/>
    <w:rsid w:val="3B102AB6"/>
    <w:rsid w:val="3B155357"/>
    <w:rsid w:val="3B28107D"/>
    <w:rsid w:val="3B39461C"/>
    <w:rsid w:val="3B4872BA"/>
    <w:rsid w:val="3B667FFE"/>
    <w:rsid w:val="3B905907"/>
    <w:rsid w:val="3BA34408"/>
    <w:rsid w:val="3BAC7398"/>
    <w:rsid w:val="3BC91296"/>
    <w:rsid w:val="3BDA1A30"/>
    <w:rsid w:val="3BEE2B7E"/>
    <w:rsid w:val="3C181D93"/>
    <w:rsid w:val="3C1D2B6A"/>
    <w:rsid w:val="3C282499"/>
    <w:rsid w:val="3C351E3D"/>
    <w:rsid w:val="3C3A0C2A"/>
    <w:rsid w:val="3C502C8E"/>
    <w:rsid w:val="3C5D027E"/>
    <w:rsid w:val="3C5E678E"/>
    <w:rsid w:val="3C7A60A6"/>
    <w:rsid w:val="3C8B2768"/>
    <w:rsid w:val="3CA50103"/>
    <w:rsid w:val="3CCF0A9A"/>
    <w:rsid w:val="3CD3188D"/>
    <w:rsid w:val="3CDA1FD0"/>
    <w:rsid w:val="3CDE2741"/>
    <w:rsid w:val="3CE36D33"/>
    <w:rsid w:val="3CEA6C43"/>
    <w:rsid w:val="3CED2BAC"/>
    <w:rsid w:val="3CF9273C"/>
    <w:rsid w:val="3D0F69A2"/>
    <w:rsid w:val="3D166DFA"/>
    <w:rsid w:val="3D40631D"/>
    <w:rsid w:val="3D417FFF"/>
    <w:rsid w:val="3D4D6C94"/>
    <w:rsid w:val="3D761F0B"/>
    <w:rsid w:val="3D8D6BE0"/>
    <w:rsid w:val="3DAB3760"/>
    <w:rsid w:val="3DC87A1C"/>
    <w:rsid w:val="3DC96578"/>
    <w:rsid w:val="3DD94007"/>
    <w:rsid w:val="3DD96218"/>
    <w:rsid w:val="3DDC0C7C"/>
    <w:rsid w:val="3DDC4AD0"/>
    <w:rsid w:val="3E0F513F"/>
    <w:rsid w:val="3E32465A"/>
    <w:rsid w:val="3E3E3E6D"/>
    <w:rsid w:val="3E3F3A1A"/>
    <w:rsid w:val="3E912427"/>
    <w:rsid w:val="3E9204E0"/>
    <w:rsid w:val="3E9342EE"/>
    <w:rsid w:val="3ED00A54"/>
    <w:rsid w:val="3F0B5554"/>
    <w:rsid w:val="3F137E01"/>
    <w:rsid w:val="3F524377"/>
    <w:rsid w:val="3F9C32A4"/>
    <w:rsid w:val="3FDA746D"/>
    <w:rsid w:val="3FE02B80"/>
    <w:rsid w:val="3FE7024A"/>
    <w:rsid w:val="400C5122"/>
    <w:rsid w:val="400E585E"/>
    <w:rsid w:val="404721AF"/>
    <w:rsid w:val="406069F8"/>
    <w:rsid w:val="406C4D0F"/>
    <w:rsid w:val="407119E9"/>
    <w:rsid w:val="40860D12"/>
    <w:rsid w:val="40921306"/>
    <w:rsid w:val="40C13687"/>
    <w:rsid w:val="40DB2B32"/>
    <w:rsid w:val="40EE785F"/>
    <w:rsid w:val="411618DF"/>
    <w:rsid w:val="411C75E7"/>
    <w:rsid w:val="412D071E"/>
    <w:rsid w:val="41446BDE"/>
    <w:rsid w:val="41654149"/>
    <w:rsid w:val="41A71AE7"/>
    <w:rsid w:val="41A837AC"/>
    <w:rsid w:val="41D90D88"/>
    <w:rsid w:val="41E94EF1"/>
    <w:rsid w:val="41EB5325"/>
    <w:rsid w:val="41EC6DEE"/>
    <w:rsid w:val="41F93472"/>
    <w:rsid w:val="41F97549"/>
    <w:rsid w:val="420809EE"/>
    <w:rsid w:val="42163C2E"/>
    <w:rsid w:val="424617B9"/>
    <w:rsid w:val="424E5C19"/>
    <w:rsid w:val="425A61D1"/>
    <w:rsid w:val="42697208"/>
    <w:rsid w:val="426C3667"/>
    <w:rsid w:val="4277351F"/>
    <w:rsid w:val="42862299"/>
    <w:rsid w:val="42E0666D"/>
    <w:rsid w:val="430E3239"/>
    <w:rsid w:val="433135E8"/>
    <w:rsid w:val="434E4888"/>
    <w:rsid w:val="435947E4"/>
    <w:rsid w:val="4387492E"/>
    <w:rsid w:val="438C184B"/>
    <w:rsid w:val="43E703A3"/>
    <w:rsid w:val="43FD321A"/>
    <w:rsid w:val="44054275"/>
    <w:rsid w:val="44080190"/>
    <w:rsid w:val="44083EB2"/>
    <w:rsid w:val="440A32AE"/>
    <w:rsid w:val="440E5608"/>
    <w:rsid w:val="444049A4"/>
    <w:rsid w:val="44666918"/>
    <w:rsid w:val="446A24FA"/>
    <w:rsid w:val="44893A00"/>
    <w:rsid w:val="44A540F5"/>
    <w:rsid w:val="44AA11DB"/>
    <w:rsid w:val="44AA3D0C"/>
    <w:rsid w:val="44DC6A2E"/>
    <w:rsid w:val="44EE310F"/>
    <w:rsid w:val="45190908"/>
    <w:rsid w:val="451B4A4A"/>
    <w:rsid w:val="451C3953"/>
    <w:rsid w:val="452C59A6"/>
    <w:rsid w:val="45382804"/>
    <w:rsid w:val="454639C2"/>
    <w:rsid w:val="456C11D7"/>
    <w:rsid w:val="45833DA6"/>
    <w:rsid w:val="459F6E4D"/>
    <w:rsid w:val="45A3637D"/>
    <w:rsid w:val="45AE6771"/>
    <w:rsid w:val="45F75E6B"/>
    <w:rsid w:val="45FF61F7"/>
    <w:rsid w:val="46057D33"/>
    <w:rsid w:val="460F6705"/>
    <w:rsid w:val="4614685E"/>
    <w:rsid w:val="461F7955"/>
    <w:rsid w:val="46394EF8"/>
    <w:rsid w:val="46577E51"/>
    <w:rsid w:val="466F550D"/>
    <w:rsid w:val="46862E11"/>
    <w:rsid w:val="469C3F94"/>
    <w:rsid w:val="469C4C53"/>
    <w:rsid w:val="46A8227E"/>
    <w:rsid w:val="46BC2164"/>
    <w:rsid w:val="46BD794F"/>
    <w:rsid w:val="46DB01D8"/>
    <w:rsid w:val="470E100E"/>
    <w:rsid w:val="471100FB"/>
    <w:rsid w:val="474D22A8"/>
    <w:rsid w:val="474F7AE5"/>
    <w:rsid w:val="47546D2B"/>
    <w:rsid w:val="478B1B3D"/>
    <w:rsid w:val="47DB4083"/>
    <w:rsid w:val="47E21EDB"/>
    <w:rsid w:val="47FC6E20"/>
    <w:rsid w:val="48035197"/>
    <w:rsid w:val="48404BAA"/>
    <w:rsid w:val="4855271D"/>
    <w:rsid w:val="48597B39"/>
    <w:rsid w:val="48664DEB"/>
    <w:rsid w:val="487D266C"/>
    <w:rsid w:val="488C28CF"/>
    <w:rsid w:val="4891709B"/>
    <w:rsid w:val="48A25E43"/>
    <w:rsid w:val="48A67DD7"/>
    <w:rsid w:val="48B20723"/>
    <w:rsid w:val="48D90CC2"/>
    <w:rsid w:val="490E6988"/>
    <w:rsid w:val="491A3958"/>
    <w:rsid w:val="49383ECD"/>
    <w:rsid w:val="493973F8"/>
    <w:rsid w:val="494B3333"/>
    <w:rsid w:val="498E5930"/>
    <w:rsid w:val="49B64255"/>
    <w:rsid w:val="49B863EB"/>
    <w:rsid w:val="49BC0645"/>
    <w:rsid w:val="49D30A40"/>
    <w:rsid w:val="49E23A23"/>
    <w:rsid w:val="4A00628D"/>
    <w:rsid w:val="4A152481"/>
    <w:rsid w:val="4A24610D"/>
    <w:rsid w:val="4A402580"/>
    <w:rsid w:val="4A611964"/>
    <w:rsid w:val="4A833E34"/>
    <w:rsid w:val="4AA92D02"/>
    <w:rsid w:val="4AC15678"/>
    <w:rsid w:val="4AE0422C"/>
    <w:rsid w:val="4AE36F40"/>
    <w:rsid w:val="4AEC290F"/>
    <w:rsid w:val="4B0B728B"/>
    <w:rsid w:val="4B202CC4"/>
    <w:rsid w:val="4B341A11"/>
    <w:rsid w:val="4B341C10"/>
    <w:rsid w:val="4B6C696E"/>
    <w:rsid w:val="4B6E4FEA"/>
    <w:rsid w:val="4B78469B"/>
    <w:rsid w:val="4B964554"/>
    <w:rsid w:val="4BA617F2"/>
    <w:rsid w:val="4BB16D9E"/>
    <w:rsid w:val="4BB76246"/>
    <w:rsid w:val="4BBE3991"/>
    <w:rsid w:val="4BC356CC"/>
    <w:rsid w:val="4BC35CEF"/>
    <w:rsid w:val="4BDE6AD5"/>
    <w:rsid w:val="4BEB3BC8"/>
    <w:rsid w:val="4BF4477A"/>
    <w:rsid w:val="4C0143A5"/>
    <w:rsid w:val="4C0470B1"/>
    <w:rsid w:val="4C3E57BF"/>
    <w:rsid w:val="4C3E597F"/>
    <w:rsid w:val="4C4C4FC6"/>
    <w:rsid w:val="4C776613"/>
    <w:rsid w:val="4C9903E4"/>
    <w:rsid w:val="4CA3575F"/>
    <w:rsid w:val="4CBF4A89"/>
    <w:rsid w:val="4CE85C17"/>
    <w:rsid w:val="4D0868DE"/>
    <w:rsid w:val="4D3623E2"/>
    <w:rsid w:val="4D651118"/>
    <w:rsid w:val="4D74572E"/>
    <w:rsid w:val="4D7E4A61"/>
    <w:rsid w:val="4D862420"/>
    <w:rsid w:val="4D8A17C3"/>
    <w:rsid w:val="4DB72F0C"/>
    <w:rsid w:val="4DC62027"/>
    <w:rsid w:val="4DDB5B7B"/>
    <w:rsid w:val="4DDD4327"/>
    <w:rsid w:val="4DF2429E"/>
    <w:rsid w:val="4E1E183C"/>
    <w:rsid w:val="4E201C9D"/>
    <w:rsid w:val="4E291C93"/>
    <w:rsid w:val="4E372F29"/>
    <w:rsid w:val="4E5C4DD2"/>
    <w:rsid w:val="4E751B2B"/>
    <w:rsid w:val="4E86598C"/>
    <w:rsid w:val="4E98682C"/>
    <w:rsid w:val="4E98704B"/>
    <w:rsid w:val="4EDB49C1"/>
    <w:rsid w:val="4EE1689A"/>
    <w:rsid w:val="4EE8021C"/>
    <w:rsid w:val="4EF71EE1"/>
    <w:rsid w:val="4F0D6704"/>
    <w:rsid w:val="4F2457A6"/>
    <w:rsid w:val="4F3023E7"/>
    <w:rsid w:val="4F4A06E8"/>
    <w:rsid w:val="4F4B2DCC"/>
    <w:rsid w:val="4F553833"/>
    <w:rsid w:val="4F706A52"/>
    <w:rsid w:val="4F9C1872"/>
    <w:rsid w:val="4FA2130D"/>
    <w:rsid w:val="4FAA132D"/>
    <w:rsid w:val="4FB47188"/>
    <w:rsid w:val="4FBE4CC3"/>
    <w:rsid w:val="4FC943B2"/>
    <w:rsid w:val="4FD605E0"/>
    <w:rsid w:val="50074E54"/>
    <w:rsid w:val="5008288A"/>
    <w:rsid w:val="501F30B5"/>
    <w:rsid w:val="502D3EF6"/>
    <w:rsid w:val="503547CD"/>
    <w:rsid w:val="5068540F"/>
    <w:rsid w:val="506938D2"/>
    <w:rsid w:val="507638E6"/>
    <w:rsid w:val="50840253"/>
    <w:rsid w:val="50892D97"/>
    <w:rsid w:val="508F41E8"/>
    <w:rsid w:val="50A855D0"/>
    <w:rsid w:val="50AE5B50"/>
    <w:rsid w:val="50F24C0D"/>
    <w:rsid w:val="50F35136"/>
    <w:rsid w:val="50F85B1D"/>
    <w:rsid w:val="510733B0"/>
    <w:rsid w:val="510D71A7"/>
    <w:rsid w:val="5121266C"/>
    <w:rsid w:val="514D6B1B"/>
    <w:rsid w:val="515C2304"/>
    <w:rsid w:val="518965D2"/>
    <w:rsid w:val="518A2910"/>
    <w:rsid w:val="51B4490E"/>
    <w:rsid w:val="51D3540B"/>
    <w:rsid w:val="51DA2791"/>
    <w:rsid w:val="52066297"/>
    <w:rsid w:val="521A7CD5"/>
    <w:rsid w:val="522105B9"/>
    <w:rsid w:val="522B7104"/>
    <w:rsid w:val="523550C2"/>
    <w:rsid w:val="525C08F2"/>
    <w:rsid w:val="527E4A52"/>
    <w:rsid w:val="52907584"/>
    <w:rsid w:val="529118DD"/>
    <w:rsid w:val="52A0126F"/>
    <w:rsid w:val="52B60A1A"/>
    <w:rsid w:val="52DB44B0"/>
    <w:rsid w:val="52FD7D63"/>
    <w:rsid w:val="53145EBB"/>
    <w:rsid w:val="534D474F"/>
    <w:rsid w:val="535350EA"/>
    <w:rsid w:val="535608AE"/>
    <w:rsid w:val="53607466"/>
    <w:rsid w:val="53660AF8"/>
    <w:rsid w:val="53796609"/>
    <w:rsid w:val="538D040D"/>
    <w:rsid w:val="538F0E13"/>
    <w:rsid w:val="539A383C"/>
    <w:rsid w:val="53DE1D42"/>
    <w:rsid w:val="53E50CB1"/>
    <w:rsid w:val="540B1D74"/>
    <w:rsid w:val="544011E6"/>
    <w:rsid w:val="54546B40"/>
    <w:rsid w:val="54592608"/>
    <w:rsid w:val="545D3F06"/>
    <w:rsid w:val="546744A1"/>
    <w:rsid w:val="54A26889"/>
    <w:rsid w:val="54B87BCE"/>
    <w:rsid w:val="54DD1BCB"/>
    <w:rsid w:val="54F0798E"/>
    <w:rsid w:val="54F16BCF"/>
    <w:rsid w:val="55085C39"/>
    <w:rsid w:val="55131DFB"/>
    <w:rsid w:val="55137663"/>
    <w:rsid w:val="55165E81"/>
    <w:rsid w:val="55216308"/>
    <w:rsid w:val="55221F32"/>
    <w:rsid w:val="55504975"/>
    <w:rsid w:val="5552568E"/>
    <w:rsid w:val="55593434"/>
    <w:rsid w:val="555D6F6E"/>
    <w:rsid w:val="556F7822"/>
    <w:rsid w:val="55842A7F"/>
    <w:rsid w:val="558D368F"/>
    <w:rsid w:val="559C0067"/>
    <w:rsid w:val="559D043D"/>
    <w:rsid w:val="55AD2086"/>
    <w:rsid w:val="55D36027"/>
    <w:rsid w:val="55DB5927"/>
    <w:rsid w:val="564769D1"/>
    <w:rsid w:val="56677FAC"/>
    <w:rsid w:val="56A65531"/>
    <w:rsid w:val="56BD1A5C"/>
    <w:rsid w:val="56C12E38"/>
    <w:rsid w:val="56C35645"/>
    <w:rsid w:val="56C91405"/>
    <w:rsid w:val="57030BD5"/>
    <w:rsid w:val="57056B92"/>
    <w:rsid w:val="57066D10"/>
    <w:rsid w:val="573F4362"/>
    <w:rsid w:val="574543E7"/>
    <w:rsid w:val="575862A7"/>
    <w:rsid w:val="575C3D4F"/>
    <w:rsid w:val="57722392"/>
    <w:rsid w:val="577613A7"/>
    <w:rsid w:val="57822B00"/>
    <w:rsid w:val="579730CB"/>
    <w:rsid w:val="57A73AD2"/>
    <w:rsid w:val="57A75C56"/>
    <w:rsid w:val="57CD6AB0"/>
    <w:rsid w:val="57E33BDA"/>
    <w:rsid w:val="57EF572C"/>
    <w:rsid w:val="57F93740"/>
    <w:rsid w:val="57FC3DB7"/>
    <w:rsid w:val="58021FBD"/>
    <w:rsid w:val="580948C3"/>
    <w:rsid w:val="581869DC"/>
    <w:rsid w:val="58271882"/>
    <w:rsid w:val="584E6670"/>
    <w:rsid w:val="58536339"/>
    <w:rsid w:val="589861E3"/>
    <w:rsid w:val="589B18FB"/>
    <w:rsid w:val="58A443BE"/>
    <w:rsid w:val="58C32CBC"/>
    <w:rsid w:val="58D45690"/>
    <w:rsid w:val="58DF0E61"/>
    <w:rsid w:val="5939479C"/>
    <w:rsid w:val="594C1C35"/>
    <w:rsid w:val="59523381"/>
    <w:rsid w:val="59553CD6"/>
    <w:rsid w:val="595B24ED"/>
    <w:rsid w:val="59606CE5"/>
    <w:rsid w:val="5963595B"/>
    <w:rsid w:val="596452B1"/>
    <w:rsid w:val="597034C4"/>
    <w:rsid w:val="597E7B57"/>
    <w:rsid w:val="59823B27"/>
    <w:rsid w:val="598723D3"/>
    <w:rsid w:val="59996452"/>
    <w:rsid w:val="59B752AA"/>
    <w:rsid w:val="59DC23AF"/>
    <w:rsid w:val="5A2B6FED"/>
    <w:rsid w:val="5A473D35"/>
    <w:rsid w:val="5A5573AD"/>
    <w:rsid w:val="5A5A197B"/>
    <w:rsid w:val="5A84074D"/>
    <w:rsid w:val="5AB11BC1"/>
    <w:rsid w:val="5AB62611"/>
    <w:rsid w:val="5AE438D9"/>
    <w:rsid w:val="5AEB071C"/>
    <w:rsid w:val="5B040635"/>
    <w:rsid w:val="5B2750B9"/>
    <w:rsid w:val="5B280E1A"/>
    <w:rsid w:val="5B4503AB"/>
    <w:rsid w:val="5B4D4FBA"/>
    <w:rsid w:val="5B616287"/>
    <w:rsid w:val="5B670A6A"/>
    <w:rsid w:val="5B6771E3"/>
    <w:rsid w:val="5B6A7EA8"/>
    <w:rsid w:val="5B7E70B1"/>
    <w:rsid w:val="5B8D2D1B"/>
    <w:rsid w:val="5BA21154"/>
    <w:rsid w:val="5BA74979"/>
    <w:rsid w:val="5BA96CC4"/>
    <w:rsid w:val="5BCD25FD"/>
    <w:rsid w:val="5BDB1BA0"/>
    <w:rsid w:val="5C430A46"/>
    <w:rsid w:val="5C6A007A"/>
    <w:rsid w:val="5C880B01"/>
    <w:rsid w:val="5C8C6085"/>
    <w:rsid w:val="5CA7251F"/>
    <w:rsid w:val="5CAB2BA8"/>
    <w:rsid w:val="5CD86287"/>
    <w:rsid w:val="5CDA0DA7"/>
    <w:rsid w:val="5CDE4F90"/>
    <w:rsid w:val="5CEC7E0C"/>
    <w:rsid w:val="5D325C8E"/>
    <w:rsid w:val="5D717F49"/>
    <w:rsid w:val="5DA133EA"/>
    <w:rsid w:val="5DD8732B"/>
    <w:rsid w:val="5E0C02C8"/>
    <w:rsid w:val="5E1C483C"/>
    <w:rsid w:val="5E2336E7"/>
    <w:rsid w:val="5E535CD6"/>
    <w:rsid w:val="5E536567"/>
    <w:rsid w:val="5E594804"/>
    <w:rsid w:val="5E897C12"/>
    <w:rsid w:val="5ECD4EE5"/>
    <w:rsid w:val="5ECF6434"/>
    <w:rsid w:val="5ED4353F"/>
    <w:rsid w:val="5EEF1B5B"/>
    <w:rsid w:val="5EF331D2"/>
    <w:rsid w:val="5EF41602"/>
    <w:rsid w:val="5F054213"/>
    <w:rsid w:val="5F323CB3"/>
    <w:rsid w:val="5F487ACD"/>
    <w:rsid w:val="5F510330"/>
    <w:rsid w:val="5F5D6814"/>
    <w:rsid w:val="5F5E5979"/>
    <w:rsid w:val="5F68189B"/>
    <w:rsid w:val="5F741F84"/>
    <w:rsid w:val="5F7A1712"/>
    <w:rsid w:val="5F850219"/>
    <w:rsid w:val="5F9F11CA"/>
    <w:rsid w:val="5FEF1027"/>
    <w:rsid w:val="5FF075EF"/>
    <w:rsid w:val="600A7A07"/>
    <w:rsid w:val="601D1A60"/>
    <w:rsid w:val="603B383F"/>
    <w:rsid w:val="604D012B"/>
    <w:rsid w:val="607C21A3"/>
    <w:rsid w:val="607E3EC4"/>
    <w:rsid w:val="60C5222B"/>
    <w:rsid w:val="60D158A0"/>
    <w:rsid w:val="60E752F2"/>
    <w:rsid w:val="60ED4957"/>
    <w:rsid w:val="60F13137"/>
    <w:rsid w:val="60F613AF"/>
    <w:rsid w:val="61514D2E"/>
    <w:rsid w:val="616411F5"/>
    <w:rsid w:val="617C0196"/>
    <w:rsid w:val="61932B52"/>
    <w:rsid w:val="6193458C"/>
    <w:rsid w:val="61A13FD1"/>
    <w:rsid w:val="61A57167"/>
    <w:rsid w:val="61E94826"/>
    <w:rsid w:val="61EA0CD0"/>
    <w:rsid w:val="61EF3B6F"/>
    <w:rsid w:val="620B2143"/>
    <w:rsid w:val="620F3513"/>
    <w:rsid w:val="62110D95"/>
    <w:rsid w:val="628D6A5E"/>
    <w:rsid w:val="62A11BCC"/>
    <w:rsid w:val="62BD3E9A"/>
    <w:rsid w:val="62C57EF1"/>
    <w:rsid w:val="62E245CC"/>
    <w:rsid w:val="62EE2739"/>
    <w:rsid w:val="62FB6551"/>
    <w:rsid w:val="63077E49"/>
    <w:rsid w:val="631265E6"/>
    <w:rsid w:val="63163F28"/>
    <w:rsid w:val="63183088"/>
    <w:rsid w:val="63187043"/>
    <w:rsid w:val="633E007A"/>
    <w:rsid w:val="637932A9"/>
    <w:rsid w:val="638F23EB"/>
    <w:rsid w:val="63B21470"/>
    <w:rsid w:val="63B868F2"/>
    <w:rsid w:val="63D22272"/>
    <w:rsid w:val="64044519"/>
    <w:rsid w:val="641478AF"/>
    <w:rsid w:val="64336558"/>
    <w:rsid w:val="64475C97"/>
    <w:rsid w:val="64767A8B"/>
    <w:rsid w:val="648E1C23"/>
    <w:rsid w:val="649F3B03"/>
    <w:rsid w:val="64C57C47"/>
    <w:rsid w:val="64DE6975"/>
    <w:rsid w:val="650919C4"/>
    <w:rsid w:val="65174C71"/>
    <w:rsid w:val="65181B43"/>
    <w:rsid w:val="652651FB"/>
    <w:rsid w:val="65543DEC"/>
    <w:rsid w:val="65A85E14"/>
    <w:rsid w:val="66233029"/>
    <w:rsid w:val="66314721"/>
    <w:rsid w:val="666E4DEA"/>
    <w:rsid w:val="66817CBE"/>
    <w:rsid w:val="668B0B57"/>
    <w:rsid w:val="66975559"/>
    <w:rsid w:val="669F7215"/>
    <w:rsid w:val="66A24856"/>
    <w:rsid w:val="66AA06DF"/>
    <w:rsid w:val="66B00A24"/>
    <w:rsid w:val="66C50D35"/>
    <w:rsid w:val="66C9698C"/>
    <w:rsid w:val="66CE668D"/>
    <w:rsid w:val="66D17602"/>
    <w:rsid w:val="66EB5311"/>
    <w:rsid w:val="66EF5905"/>
    <w:rsid w:val="66F403F5"/>
    <w:rsid w:val="670B5E3B"/>
    <w:rsid w:val="67147A82"/>
    <w:rsid w:val="67211D31"/>
    <w:rsid w:val="67403C4C"/>
    <w:rsid w:val="6770623C"/>
    <w:rsid w:val="6778244F"/>
    <w:rsid w:val="67912D9E"/>
    <w:rsid w:val="6794603B"/>
    <w:rsid w:val="67C62FC3"/>
    <w:rsid w:val="67E01A11"/>
    <w:rsid w:val="67E64EEA"/>
    <w:rsid w:val="67FA0D36"/>
    <w:rsid w:val="67FC76A2"/>
    <w:rsid w:val="68137338"/>
    <w:rsid w:val="682C77C8"/>
    <w:rsid w:val="683B381F"/>
    <w:rsid w:val="68466EA4"/>
    <w:rsid w:val="688D5FD4"/>
    <w:rsid w:val="68993EEF"/>
    <w:rsid w:val="68A304BD"/>
    <w:rsid w:val="68A4505F"/>
    <w:rsid w:val="68C067F9"/>
    <w:rsid w:val="68C456C6"/>
    <w:rsid w:val="690B2D22"/>
    <w:rsid w:val="69303354"/>
    <w:rsid w:val="693D49E8"/>
    <w:rsid w:val="695B70AF"/>
    <w:rsid w:val="69850A3B"/>
    <w:rsid w:val="69862243"/>
    <w:rsid w:val="69AD5AC4"/>
    <w:rsid w:val="69CD2B26"/>
    <w:rsid w:val="69D515EB"/>
    <w:rsid w:val="69E27843"/>
    <w:rsid w:val="6A423DD4"/>
    <w:rsid w:val="6A4C3CB1"/>
    <w:rsid w:val="6A5832C3"/>
    <w:rsid w:val="6A655F34"/>
    <w:rsid w:val="6A710EC1"/>
    <w:rsid w:val="6A925819"/>
    <w:rsid w:val="6AC71745"/>
    <w:rsid w:val="6ADD2205"/>
    <w:rsid w:val="6AED7DC7"/>
    <w:rsid w:val="6AF52940"/>
    <w:rsid w:val="6B0D207B"/>
    <w:rsid w:val="6B3737B4"/>
    <w:rsid w:val="6B3D5D3E"/>
    <w:rsid w:val="6B575600"/>
    <w:rsid w:val="6B5A7FAE"/>
    <w:rsid w:val="6B800C6A"/>
    <w:rsid w:val="6B8E6EF1"/>
    <w:rsid w:val="6B8F056C"/>
    <w:rsid w:val="6BB136F4"/>
    <w:rsid w:val="6BC1668D"/>
    <w:rsid w:val="6BCC4FBE"/>
    <w:rsid w:val="6BD70B67"/>
    <w:rsid w:val="6BD84B50"/>
    <w:rsid w:val="6BE50451"/>
    <w:rsid w:val="6C1E4CFD"/>
    <w:rsid w:val="6C2B7D35"/>
    <w:rsid w:val="6C3B6207"/>
    <w:rsid w:val="6C3C6622"/>
    <w:rsid w:val="6C51382D"/>
    <w:rsid w:val="6C554945"/>
    <w:rsid w:val="6C7A4D48"/>
    <w:rsid w:val="6C9E5640"/>
    <w:rsid w:val="6CB2790A"/>
    <w:rsid w:val="6CD547B9"/>
    <w:rsid w:val="6CED4524"/>
    <w:rsid w:val="6D0076CF"/>
    <w:rsid w:val="6D056A4C"/>
    <w:rsid w:val="6D106093"/>
    <w:rsid w:val="6D24319C"/>
    <w:rsid w:val="6D355FBE"/>
    <w:rsid w:val="6D383B8F"/>
    <w:rsid w:val="6D495034"/>
    <w:rsid w:val="6D4D55B1"/>
    <w:rsid w:val="6D507DFD"/>
    <w:rsid w:val="6D5E579F"/>
    <w:rsid w:val="6D7634A6"/>
    <w:rsid w:val="6D7E78EB"/>
    <w:rsid w:val="6D807A30"/>
    <w:rsid w:val="6D827C4B"/>
    <w:rsid w:val="6D8C327A"/>
    <w:rsid w:val="6D92524D"/>
    <w:rsid w:val="6DF41968"/>
    <w:rsid w:val="6DF62E7A"/>
    <w:rsid w:val="6E1928A7"/>
    <w:rsid w:val="6E2B3B60"/>
    <w:rsid w:val="6E3E0906"/>
    <w:rsid w:val="6E6A466E"/>
    <w:rsid w:val="6E8929CE"/>
    <w:rsid w:val="6E970935"/>
    <w:rsid w:val="6E9E217B"/>
    <w:rsid w:val="6EBA79CB"/>
    <w:rsid w:val="6EC455E2"/>
    <w:rsid w:val="6EDB5500"/>
    <w:rsid w:val="6F0B2317"/>
    <w:rsid w:val="6F322C7F"/>
    <w:rsid w:val="6F436868"/>
    <w:rsid w:val="6F451486"/>
    <w:rsid w:val="6F7A53FD"/>
    <w:rsid w:val="6F7E59CD"/>
    <w:rsid w:val="6F8D6E36"/>
    <w:rsid w:val="6F9F5397"/>
    <w:rsid w:val="6FA10B05"/>
    <w:rsid w:val="6FA85D62"/>
    <w:rsid w:val="6FA91C99"/>
    <w:rsid w:val="6FB65949"/>
    <w:rsid w:val="6FE86064"/>
    <w:rsid w:val="6FF05076"/>
    <w:rsid w:val="6FF72AD4"/>
    <w:rsid w:val="70023842"/>
    <w:rsid w:val="7017052B"/>
    <w:rsid w:val="70250848"/>
    <w:rsid w:val="704929FD"/>
    <w:rsid w:val="70527DCC"/>
    <w:rsid w:val="70545FF1"/>
    <w:rsid w:val="70576ECE"/>
    <w:rsid w:val="70764E48"/>
    <w:rsid w:val="70947749"/>
    <w:rsid w:val="70DE193F"/>
    <w:rsid w:val="70DF4ACB"/>
    <w:rsid w:val="71101CE1"/>
    <w:rsid w:val="71142D41"/>
    <w:rsid w:val="711B1449"/>
    <w:rsid w:val="712138D4"/>
    <w:rsid w:val="71504F10"/>
    <w:rsid w:val="71A67EFB"/>
    <w:rsid w:val="71C03974"/>
    <w:rsid w:val="71C73A4E"/>
    <w:rsid w:val="71CE6C03"/>
    <w:rsid w:val="72144218"/>
    <w:rsid w:val="72156D80"/>
    <w:rsid w:val="72226942"/>
    <w:rsid w:val="72227C6E"/>
    <w:rsid w:val="72350A87"/>
    <w:rsid w:val="72366F00"/>
    <w:rsid w:val="724241F3"/>
    <w:rsid w:val="72430E0F"/>
    <w:rsid w:val="724A23EF"/>
    <w:rsid w:val="726D60AC"/>
    <w:rsid w:val="726E3083"/>
    <w:rsid w:val="7296457D"/>
    <w:rsid w:val="72A43946"/>
    <w:rsid w:val="72B008D1"/>
    <w:rsid w:val="72C64894"/>
    <w:rsid w:val="72E8514C"/>
    <w:rsid w:val="73437A16"/>
    <w:rsid w:val="737354AD"/>
    <w:rsid w:val="737B2CE5"/>
    <w:rsid w:val="73893A2D"/>
    <w:rsid w:val="73AC6F9A"/>
    <w:rsid w:val="73BD6E35"/>
    <w:rsid w:val="73C4187A"/>
    <w:rsid w:val="742A10F7"/>
    <w:rsid w:val="742F28B8"/>
    <w:rsid w:val="746915EA"/>
    <w:rsid w:val="748E2E8F"/>
    <w:rsid w:val="74921A94"/>
    <w:rsid w:val="74927531"/>
    <w:rsid w:val="749E3893"/>
    <w:rsid w:val="74AC1B44"/>
    <w:rsid w:val="74BD01BD"/>
    <w:rsid w:val="74CB2F2D"/>
    <w:rsid w:val="74DA6EF5"/>
    <w:rsid w:val="750556C0"/>
    <w:rsid w:val="752B78DC"/>
    <w:rsid w:val="753841E8"/>
    <w:rsid w:val="75385A96"/>
    <w:rsid w:val="753B2B46"/>
    <w:rsid w:val="75703731"/>
    <w:rsid w:val="758308A9"/>
    <w:rsid w:val="758331B5"/>
    <w:rsid w:val="758747D1"/>
    <w:rsid w:val="75A40E80"/>
    <w:rsid w:val="75A70938"/>
    <w:rsid w:val="75B06A26"/>
    <w:rsid w:val="75B4126C"/>
    <w:rsid w:val="75BB2EDD"/>
    <w:rsid w:val="75BE5E4B"/>
    <w:rsid w:val="75D92B73"/>
    <w:rsid w:val="75DD7908"/>
    <w:rsid w:val="75DE03EB"/>
    <w:rsid w:val="75EC2DDE"/>
    <w:rsid w:val="75F80B61"/>
    <w:rsid w:val="76156EA7"/>
    <w:rsid w:val="76272403"/>
    <w:rsid w:val="7637756B"/>
    <w:rsid w:val="764F1395"/>
    <w:rsid w:val="7657072F"/>
    <w:rsid w:val="765B7C8E"/>
    <w:rsid w:val="765F5A78"/>
    <w:rsid w:val="76611463"/>
    <w:rsid w:val="768D57F3"/>
    <w:rsid w:val="768E6892"/>
    <w:rsid w:val="768F0CB8"/>
    <w:rsid w:val="76B97528"/>
    <w:rsid w:val="76D45352"/>
    <w:rsid w:val="76D8749D"/>
    <w:rsid w:val="76DC01BB"/>
    <w:rsid w:val="76F042FB"/>
    <w:rsid w:val="77134DAB"/>
    <w:rsid w:val="77141C52"/>
    <w:rsid w:val="772E7D46"/>
    <w:rsid w:val="77472D12"/>
    <w:rsid w:val="774817AE"/>
    <w:rsid w:val="775457E2"/>
    <w:rsid w:val="7756065D"/>
    <w:rsid w:val="7763329E"/>
    <w:rsid w:val="77961BCD"/>
    <w:rsid w:val="77B01D3C"/>
    <w:rsid w:val="77B46295"/>
    <w:rsid w:val="77C11CBC"/>
    <w:rsid w:val="77DC59E7"/>
    <w:rsid w:val="780674B9"/>
    <w:rsid w:val="780D381E"/>
    <w:rsid w:val="780F5947"/>
    <w:rsid w:val="78172CB9"/>
    <w:rsid w:val="783507D6"/>
    <w:rsid w:val="783C6B86"/>
    <w:rsid w:val="7859240F"/>
    <w:rsid w:val="785B3296"/>
    <w:rsid w:val="788D0D54"/>
    <w:rsid w:val="78E1470C"/>
    <w:rsid w:val="78EC0C1C"/>
    <w:rsid w:val="79284FBF"/>
    <w:rsid w:val="792C1A01"/>
    <w:rsid w:val="79457715"/>
    <w:rsid w:val="79502D2C"/>
    <w:rsid w:val="79762BA7"/>
    <w:rsid w:val="798C6BCC"/>
    <w:rsid w:val="7995592D"/>
    <w:rsid w:val="79AD1F2E"/>
    <w:rsid w:val="79BC5DE5"/>
    <w:rsid w:val="79E03B08"/>
    <w:rsid w:val="79EF24D7"/>
    <w:rsid w:val="79EF6847"/>
    <w:rsid w:val="7A187DDE"/>
    <w:rsid w:val="7A460127"/>
    <w:rsid w:val="7A4B6702"/>
    <w:rsid w:val="7A501AE0"/>
    <w:rsid w:val="7A59071D"/>
    <w:rsid w:val="7A882A35"/>
    <w:rsid w:val="7A8C2B0C"/>
    <w:rsid w:val="7A934894"/>
    <w:rsid w:val="7A9B7BBA"/>
    <w:rsid w:val="7AB54D6E"/>
    <w:rsid w:val="7AF55A1A"/>
    <w:rsid w:val="7AF73B0C"/>
    <w:rsid w:val="7B0913B5"/>
    <w:rsid w:val="7B10497D"/>
    <w:rsid w:val="7B1727EA"/>
    <w:rsid w:val="7B2E1815"/>
    <w:rsid w:val="7B391630"/>
    <w:rsid w:val="7B411663"/>
    <w:rsid w:val="7B5F2B3F"/>
    <w:rsid w:val="7B93046F"/>
    <w:rsid w:val="7BA41C0C"/>
    <w:rsid w:val="7BA62A5E"/>
    <w:rsid w:val="7BB65341"/>
    <w:rsid w:val="7BCB1412"/>
    <w:rsid w:val="7BDD2718"/>
    <w:rsid w:val="7BE33783"/>
    <w:rsid w:val="7BE3472F"/>
    <w:rsid w:val="7BE36A3B"/>
    <w:rsid w:val="7C0E48E3"/>
    <w:rsid w:val="7C0F4916"/>
    <w:rsid w:val="7C1D7C51"/>
    <w:rsid w:val="7C360D1A"/>
    <w:rsid w:val="7C5E4C34"/>
    <w:rsid w:val="7CB020EB"/>
    <w:rsid w:val="7CB1774E"/>
    <w:rsid w:val="7CCC290F"/>
    <w:rsid w:val="7CDA6F62"/>
    <w:rsid w:val="7D1D5C9D"/>
    <w:rsid w:val="7D2C6537"/>
    <w:rsid w:val="7D330A96"/>
    <w:rsid w:val="7D3479AE"/>
    <w:rsid w:val="7D687DAA"/>
    <w:rsid w:val="7D752C28"/>
    <w:rsid w:val="7D7B3ABF"/>
    <w:rsid w:val="7D83563B"/>
    <w:rsid w:val="7D8E3A29"/>
    <w:rsid w:val="7DA9066E"/>
    <w:rsid w:val="7DA97531"/>
    <w:rsid w:val="7DB5198C"/>
    <w:rsid w:val="7DE16D2C"/>
    <w:rsid w:val="7DEF573D"/>
    <w:rsid w:val="7E541A95"/>
    <w:rsid w:val="7E6872C4"/>
    <w:rsid w:val="7E723D97"/>
    <w:rsid w:val="7E857747"/>
    <w:rsid w:val="7E8911E5"/>
    <w:rsid w:val="7E9261B6"/>
    <w:rsid w:val="7EA20549"/>
    <w:rsid w:val="7EA73CDB"/>
    <w:rsid w:val="7EC13900"/>
    <w:rsid w:val="7EF06660"/>
    <w:rsid w:val="7F0636B8"/>
    <w:rsid w:val="7F226D56"/>
    <w:rsid w:val="7F2B13A1"/>
    <w:rsid w:val="7F3620FA"/>
    <w:rsid w:val="7F3A369B"/>
    <w:rsid w:val="7F8F7428"/>
    <w:rsid w:val="7FB05C88"/>
    <w:rsid w:val="7FB211DD"/>
    <w:rsid w:val="7FB76981"/>
    <w:rsid w:val="7FB94E54"/>
    <w:rsid w:val="7FC6652B"/>
    <w:rsid w:val="7FDD00A4"/>
    <w:rsid w:val="7FE3782C"/>
    <w:rsid w:val="7FE566DC"/>
    <w:rsid w:val="E3FD6AB4"/>
    <w:rsid w:val="FFD9FE3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4">
    <w:name w:val="heading 1"/>
    <w:basedOn w:val="1"/>
    <w:next w:val="1"/>
    <w:qFormat/>
    <w:uiPriority w:val="0"/>
    <w:pPr>
      <w:keepNext/>
      <w:keepLines/>
      <w:pageBreakBefore/>
      <w:numPr>
        <w:ilvl w:val="0"/>
        <w:numId w:val="1"/>
      </w:numPr>
      <w:ind w:left="0" w:firstLine="0"/>
      <w:jc w:val="center"/>
      <w:outlineLvl w:val="0"/>
    </w:pPr>
    <w:rPr>
      <w:rFonts w:eastAsia="黑体"/>
      <w:b/>
      <w:kern w:val="44"/>
      <w:sz w:val="28"/>
    </w:rPr>
  </w:style>
  <w:style w:type="paragraph" w:styleId="5">
    <w:name w:val="heading 2"/>
    <w:basedOn w:val="1"/>
    <w:next w:val="1"/>
    <w:qFormat/>
    <w:uiPriority w:val="0"/>
    <w:pPr>
      <w:keepNext/>
      <w:keepLines/>
      <w:numPr>
        <w:ilvl w:val="1"/>
        <w:numId w:val="1"/>
      </w:numPr>
      <w:jc w:val="center"/>
      <w:outlineLvl w:val="1"/>
    </w:pPr>
    <w:rPr>
      <w:rFonts w:eastAsia="黑体"/>
      <w:b/>
    </w:rPr>
  </w:style>
  <w:style w:type="paragraph" w:styleId="6">
    <w:name w:val="heading 3"/>
    <w:basedOn w:val="1"/>
    <w:next w:val="1"/>
    <w:link w:val="43"/>
    <w:qFormat/>
    <w:uiPriority w:val="0"/>
    <w:pPr>
      <w:keepLines/>
      <w:numPr>
        <w:ilvl w:val="2"/>
        <w:numId w:val="1"/>
      </w:numPr>
      <w:ind w:left="0" w:firstLine="0"/>
      <w:outlineLvl w:val="2"/>
    </w:pPr>
    <w:rPr>
      <w:kern w:val="0"/>
      <w:sz w:val="20"/>
      <w:szCs w:val="20"/>
    </w:rPr>
  </w:style>
  <w:style w:type="paragraph" w:styleId="7">
    <w:name w:val="heading 4"/>
    <w:basedOn w:val="1"/>
    <w:next w:val="1"/>
    <w:link w:val="44"/>
    <w:qFormat/>
    <w:uiPriority w:val="0"/>
    <w:pPr>
      <w:keepLines/>
      <w:numPr>
        <w:ilvl w:val="3"/>
        <w:numId w:val="1"/>
      </w:numPr>
      <w:adjustRightInd w:val="0"/>
      <w:outlineLvl w:val="3"/>
    </w:pPr>
    <w:rPr>
      <w:rFonts w:ascii="Arial" w:hAnsi="Arial"/>
      <w:kern w:val="0"/>
      <w:sz w:val="20"/>
      <w:szCs w:val="20"/>
    </w:rPr>
  </w:style>
  <w:style w:type="paragraph" w:styleId="8">
    <w:name w:val="heading 5"/>
    <w:basedOn w:val="1"/>
    <w:next w:val="1"/>
    <w:qFormat/>
    <w:uiPriority w:val="0"/>
    <w:pPr>
      <w:keepNext/>
      <w:keepLines/>
      <w:numPr>
        <w:ilvl w:val="4"/>
        <w:numId w:val="1"/>
      </w:numPr>
      <w:adjustRightInd w:val="0"/>
      <w:outlineLvl w:val="4"/>
    </w:pPr>
  </w:style>
  <w:style w:type="paragraph" w:styleId="9">
    <w:name w:val="heading 6"/>
    <w:basedOn w:val="1"/>
    <w:next w:val="1"/>
    <w:qFormat/>
    <w:uiPriority w:val="0"/>
    <w:pPr>
      <w:keepNext/>
      <w:keepLines/>
      <w:numPr>
        <w:ilvl w:val="5"/>
        <w:numId w:val="2"/>
      </w:numPr>
      <w:tabs>
        <w:tab w:val="clear" w:pos="2520"/>
      </w:tabs>
      <w:adjustRightInd w:val="0"/>
      <w:ind w:left="0" w:firstLine="0"/>
      <w:jc w:val="left"/>
      <w:outlineLvl w:val="5"/>
    </w:pPr>
    <w:rPr>
      <w:rFonts w:ascii="Arial" w:hAnsi="Arial"/>
    </w:rPr>
  </w:style>
  <w:style w:type="paragraph" w:styleId="10">
    <w:name w:val="heading 7"/>
    <w:basedOn w:val="1"/>
    <w:next w:val="1"/>
    <w:qFormat/>
    <w:uiPriority w:val="0"/>
    <w:pPr>
      <w:keepNext/>
      <w:keepLines/>
      <w:numPr>
        <w:ilvl w:val="6"/>
        <w:numId w:val="1"/>
      </w:numPr>
      <w:spacing w:line="317" w:lineRule="auto"/>
      <w:outlineLvl w:val="6"/>
    </w:pPr>
    <w:rPr>
      <w:b/>
    </w:rPr>
  </w:style>
  <w:style w:type="paragraph" w:styleId="11">
    <w:name w:val="heading 8"/>
    <w:basedOn w:val="1"/>
    <w:next w:val="1"/>
    <w:qFormat/>
    <w:uiPriority w:val="0"/>
    <w:pPr>
      <w:keepNext/>
      <w:keepLines/>
      <w:numPr>
        <w:ilvl w:val="7"/>
        <w:numId w:val="1"/>
      </w:numPr>
      <w:spacing w:line="317" w:lineRule="auto"/>
      <w:outlineLvl w:val="7"/>
    </w:pPr>
    <w:rPr>
      <w:rFonts w:ascii="Arial" w:hAnsi="Arial" w:eastAsia="黑体"/>
    </w:rPr>
  </w:style>
  <w:style w:type="paragraph" w:styleId="12">
    <w:name w:val="heading 9"/>
    <w:basedOn w:val="1"/>
    <w:next w:val="1"/>
    <w:qFormat/>
    <w:uiPriority w:val="0"/>
    <w:pPr>
      <w:keepNext/>
      <w:keepLines/>
      <w:numPr>
        <w:ilvl w:val="8"/>
        <w:numId w:val="1"/>
      </w:numPr>
      <w:spacing w:line="317" w:lineRule="auto"/>
      <w:outlineLvl w:val="8"/>
    </w:pPr>
    <w:rPr>
      <w:rFonts w:ascii="Arial" w:hAnsi="Arial" w:eastAsia="黑体"/>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style>
  <w:style w:type="paragraph" w:styleId="3">
    <w:name w:val="Body Text Indent"/>
    <w:basedOn w:val="1"/>
    <w:qFormat/>
    <w:uiPriority w:val="0"/>
    <w:pPr>
      <w:ind w:left="200" w:leftChars="200" w:firstLine="420" w:firstLineChars="200"/>
    </w:pPr>
  </w:style>
  <w:style w:type="paragraph" w:styleId="13">
    <w:name w:val="toc 7"/>
    <w:basedOn w:val="1"/>
    <w:next w:val="1"/>
    <w:unhideWhenUsed/>
    <w:qFormat/>
    <w:uiPriority w:val="39"/>
    <w:pPr>
      <w:spacing w:line="240" w:lineRule="auto"/>
      <w:ind w:left="2520" w:leftChars="1200"/>
    </w:pPr>
    <w:rPr>
      <w:rFonts w:ascii="Calibri" w:hAnsi="Calibri"/>
      <w:szCs w:val="22"/>
    </w:rPr>
  </w:style>
  <w:style w:type="paragraph" w:styleId="14">
    <w:name w:val="Normal Indent"/>
    <w:basedOn w:val="1"/>
    <w:qFormat/>
    <w:uiPriority w:val="0"/>
    <w:pPr>
      <w:ind w:firstLine="420" w:firstLineChars="200"/>
    </w:pPr>
  </w:style>
  <w:style w:type="paragraph" w:styleId="15">
    <w:name w:val="annotation text"/>
    <w:basedOn w:val="1"/>
    <w:link w:val="45"/>
    <w:qFormat/>
    <w:uiPriority w:val="0"/>
    <w:pPr>
      <w:jc w:val="left"/>
    </w:pPr>
  </w:style>
  <w:style w:type="paragraph" w:styleId="16">
    <w:name w:val="Body Text"/>
    <w:basedOn w:val="1"/>
    <w:qFormat/>
    <w:uiPriority w:val="1"/>
    <w:rPr>
      <w:rFonts w:ascii="宋体" w:hAnsi="宋体" w:cs="宋体"/>
      <w:lang w:eastAsia="en-US" w:bidi="en-US"/>
    </w:rPr>
  </w:style>
  <w:style w:type="paragraph" w:styleId="17">
    <w:name w:val="toc 5"/>
    <w:basedOn w:val="1"/>
    <w:next w:val="1"/>
    <w:unhideWhenUsed/>
    <w:qFormat/>
    <w:uiPriority w:val="39"/>
    <w:pPr>
      <w:spacing w:line="240" w:lineRule="auto"/>
      <w:ind w:left="1680" w:leftChars="800"/>
    </w:pPr>
    <w:rPr>
      <w:rFonts w:ascii="Calibri" w:hAnsi="Calibri"/>
      <w:szCs w:val="22"/>
    </w:rPr>
  </w:style>
  <w:style w:type="paragraph" w:styleId="18">
    <w:name w:val="toc 3"/>
    <w:basedOn w:val="1"/>
    <w:next w:val="1"/>
    <w:unhideWhenUsed/>
    <w:qFormat/>
    <w:uiPriority w:val="39"/>
    <w:pPr>
      <w:spacing w:line="240" w:lineRule="auto"/>
      <w:ind w:left="840" w:leftChars="400"/>
    </w:pPr>
    <w:rPr>
      <w:rFonts w:ascii="Calibri" w:hAnsi="Calibri"/>
      <w:szCs w:val="22"/>
    </w:rPr>
  </w:style>
  <w:style w:type="paragraph" w:styleId="19">
    <w:name w:val="Plain Text"/>
    <w:basedOn w:val="1"/>
    <w:qFormat/>
    <w:uiPriority w:val="0"/>
    <w:rPr>
      <w:rFonts w:ascii="宋体" w:hAnsi="Courier New"/>
      <w:sz w:val="28"/>
      <w:szCs w:val="20"/>
    </w:rPr>
  </w:style>
  <w:style w:type="paragraph" w:styleId="20">
    <w:name w:val="toc 8"/>
    <w:basedOn w:val="1"/>
    <w:next w:val="1"/>
    <w:unhideWhenUsed/>
    <w:qFormat/>
    <w:uiPriority w:val="39"/>
    <w:pPr>
      <w:spacing w:line="240" w:lineRule="auto"/>
      <w:ind w:left="2940" w:leftChars="1400"/>
    </w:pPr>
    <w:rPr>
      <w:rFonts w:ascii="Calibri" w:hAnsi="Calibri"/>
      <w:szCs w:val="22"/>
    </w:rPr>
  </w:style>
  <w:style w:type="paragraph" w:styleId="21">
    <w:name w:val="Date"/>
    <w:basedOn w:val="1"/>
    <w:next w:val="1"/>
    <w:link w:val="48"/>
    <w:qFormat/>
    <w:uiPriority w:val="0"/>
    <w:pPr>
      <w:ind w:left="100" w:leftChars="2500"/>
    </w:pPr>
  </w:style>
  <w:style w:type="paragraph" w:styleId="22">
    <w:name w:val="Balloon Text"/>
    <w:basedOn w:val="1"/>
    <w:link w:val="47"/>
    <w:qFormat/>
    <w:uiPriority w:val="0"/>
    <w:pPr>
      <w:spacing w:line="240" w:lineRule="auto"/>
    </w:pPr>
    <w:rPr>
      <w:sz w:val="18"/>
      <w:szCs w:val="18"/>
    </w:rPr>
  </w:style>
  <w:style w:type="paragraph" w:styleId="23">
    <w:name w:val="footer"/>
    <w:basedOn w:val="1"/>
    <w:qFormat/>
    <w:uiPriority w:val="99"/>
    <w:pPr>
      <w:tabs>
        <w:tab w:val="center" w:pos="4153"/>
        <w:tab w:val="right" w:pos="8306"/>
      </w:tabs>
      <w:snapToGrid w:val="0"/>
      <w:jc w:val="left"/>
    </w:pPr>
    <w:rPr>
      <w:sz w:val="18"/>
      <w:szCs w:val="20"/>
    </w:rPr>
  </w:style>
  <w:style w:type="paragraph" w:styleId="24">
    <w:name w:val="header"/>
    <w:basedOn w:val="1"/>
    <w:unhideWhenUsed/>
    <w:qFormat/>
    <w:uiPriority w:val="0"/>
    <w:pPr>
      <w:numPr>
        <w:ilvl w:val="2"/>
        <w:numId w:val="3"/>
      </w:num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style>
  <w:style w:type="paragraph" w:styleId="26">
    <w:name w:val="toc 4"/>
    <w:basedOn w:val="1"/>
    <w:next w:val="1"/>
    <w:unhideWhenUsed/>
    <w:qFormat/>
    <w:uiPriority w:val="39"/>
    <w:pPr>
      <w:spacing w:line="240" w:lineRule="auto"/>
      <w:ind w:left="1260" w:leftChars="600"/>
    </w:pPr>
    <w:rPr>
      <w:rFonts w:ascii="Calibri" w:hAnsi="Calibri"/>
      <w:szCs w:val="22"/>
    </w:rPr>
  </w:style>
  <w:style w:type="paragraph" w:styleId="27">
    <w:name w:val="toc 6"/>
    <w:basedOn w:val="1"/>
    <w:next w:val="1"/>
    <w:unhideWhenUsed/>
    <w:qFormat/>
    <w:uiPriority w:val="39"/>
    <w:pPr>
      <w:spacing w:line="240" w:lineRule="auto"/>
      <w:ind w:left="2100" w:leftChars="1000"/>
    </w:pPr>
    <w:rPr>
      <w:rFonts w:ascii="Calibri" w:hAnsi="Calibri"/>
      <w:szCs w:val="22"/>
    </w:rPr>
  </w:style>
  <w:style w:type="paragraph" w:styleId="28">
    <w:name w:val="toc 2"/>
    <w:basedOn w:val="1"/>
    <w:next w:val="1"/>
    <w:qFormat/>
    <w:uiPriority w:val="39"/>
    <w:pPr>
      <w:ind w:left="420" w:leftChars="200"/>
    </w:pPr>
  </w:style>
  <w:style w:type="paragraph" w:styleId="29">
    <w:name w:val="toc 9"/>
    <w:basedOn w:val="1"/>
    <w:next w:val="1"/>
    <w:unhideWhenUsed/>
    <w:qFormat/>
    <w:uiPriority w:val="39"/>
    <w:pPr>
      <w:spacing w:line="240" w:lineRule="auto"/>
      <w:ind w:left="3360" w:leftChars="1600"/>
    </w:pPr>
    <w:rPr>
      <w:rFonts w:ascii="Calibri" w:hAnsi="Calibri"/>
      <w:szCs w:val="22"/>
    </w:rPr>
  </w:style>
  <w:style w:type="paragraph" w:styleId="30">
    <w:name w:val="Normal (Web)"/>
    <w:basedOn w:val="1"/>
    <w:qFormat/>
    <w:uiPriority w:val="0"/>
    <w:pPr>
      <w:spacing w:beforeAutospacing="1" w:afterAutospacing="1"/>
      <w:jc w:val="left"/>
    </w:pPr>
    <w:rPr>
      <w:kern w:val="0"/>
    </w:rPr>
  </w:style>
  <w:style w:type="paragraph" w:styleId="31">
    <w:name w:val="Title"/>
    <w:basedOn w:val="1"/>
    <w:next w:val="1"/>
    <w:qFormat/>
    <w:uiPriority w:val="0"/>
    <w:pPr>
      <w:spacing w:before="240" w:after="60"/>
      <w:jc w:val="center"/>
      <w:outlineLvl w:val="0"/>
    </w:pPr>
    <w:rPr>
      <w:rFonts w:ascii="Cambria" w:hAnsi="Cambria"/>
      <w:b/>
      <w:bCs/>
      <w:sz w:val="32"/>
      <w:szCs w:val="32"/>
    </w:rPr>
  </w:style>
  <w:style w:type="paragraph" w:styleId="32">
    <w:name w:val="annotation subject"/>
    <w:basedOn w:val="15"/>
    <w:next w:val="15"/>
    <w:link w:val="46"/>
    <w:qFormat/>
    <w:uiPriority w:val="0"/>
    <w:rPr>
      <w:b/>
      <w:bCs/>
    </w:r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page number"/>
    <w:basedOn w:val="35"/>
    <w:qFormat/>
    <w:uiPriority w:val="0"/>
  </w:style>
  <w:style w:type="character" w:styleId="37">
    <w:name w:val="Emphasis"/>
    <w:qFormat/>
    <w:uiPriority w:val="0"/>
    <w:rPr>
      <w:i/>
    </w:rPr>
  </w:style>
  <w:style w:type="character" w:styleId="38">
    <w:name w:val="Hyperlink"/>
    <w:qFormat/>
    <w:uiPriority w:val="99"/>
    <w:rPr>
      <w:color w:val="0000FF"/>
      <w:spacing w:val="0"/>
      <w:w w:val="100"/>
      <w:szCs w:val="21"/>
      <w:u w:val="single"/>
    </w:rPr>
  </w:style>
  <w:style w:type="character" w:styleId="39">
    <w:name w:val="annotation reference"/>
    <w:unhideWhenUsed/>
    <w:qFormat/>
    <w:uiPriority w:val="99"/>
    <w:rPr>
      <w:sz w:val="21"/>
    </w:rPr>
  </w:style>
  <w:style w:type="paragraph" w:styleId="40">
    <w:name w:val="List Paragraph"/>
    <w:basedOn w:val="1"/>
    <w:qFormat/>
    <w:uiPriority w:val="99"/>
    <w:pPr>
      <w:ind w:firstLine="420" w:firstLineChars="200"/>
    </w:pPr>
  </w:style>
  <w:style w:type="paragraph" w:customStyle="1" w:styleId="41">
    <w:name w:val="表格"/>
    <w:basedOn w:val="1"/>
    <w:qFormat/>
    <w:uiPriority w:val="0"/>
    <w:pPr>
      <w:spacing w:line="240" w:lineRule="auto"/>
    </w:pPr>
  </w:style>
  <w:style w:type="paragraph" w:styleId="42">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43">
    <w:name w:val="标题 3 字符"/>
    <w:link w:val="6"/>
    <w:qFormat/>
    <w:uiPriority w:val="0"/>
    <w:rPr>
      <w:rFonts w:ascii="Times New Roman" w:hAnsi="Times New Roman" w:eastAsia="宋体"/>
    </w:rPr>
  </w:style>
  <w:style w:type="character" w:customStyle="1" w:styleId="44">
    <w:name w:val="标题 4 字符"/>
    <w:link w:val="7"/>
    <w:qFormat/>
    <w:uiPriority w:val="0"/>
    <w:rPr>
      <w:rFonts w:ascii="Arial" w:hAnsi="Arial" w:eastAsia="宋体"/>
    </w:rPr>
  </w:style>
  <w:style w:type="character" w:customStyle="1" w:styleId="45">
    <w:name w:val="批注文字 字符"/>
    <w:link w:val="15"/>
    <w:qFormat/>
    <w:uiPriority w:val="0"/>
    <w:rPr>
      <w:rFonts w:ascii="Calibri" w:hAnsi="Calibri"/>
      <w:kern w:val="2"/>
      <w:sz w:val="24"/>
      <w:szCs w:val="24"/>
    </w:rPr>
  </w:style>
  <w:style w:type="character" w:customStyle="1" w:styleId="46">
    <w:name w:val="批注主题 字符"/>
    <w:link w:val="32"/>
    <w:qFormat/>
    <w:uiPriority w:val="0"/>
    <w:rPr>
      <w:rFonts w:ascii="Calibri" w:hAnsi="Calibri"/>
      <w:kern w:val="2"/>
      <w:sz w:val="24"/>
      <w:szCs w:val="24"/>
    </w:rPr>
  </w:style>
  <w:style w:type="character" w:customStyle="1" w:styleId="47">
    <w:name w:val="批注框文本 字符"/>
    <w:link w:val="22"/>
    <w:qFormat/>
    <w:uiPriority w:val="0"/>
    <w:rPr>
      <w:rFonts w:ascii="Calibri" w:hAnsi="Calibri"/>
      <w:kern w:val="2"/>
      <w:sz w:val="18"/>
      <w:szCs w:val="18"/>
    </w:rPr>
  </w:style>
  <w:style w:type="character" w:customStyle="1" w:styleId="48">
    <w:name w:val="日期 字符"/>
    <w:link w:val="21"/>
    <w:qFormat/>
    <w:uiPriority w:val="0"/>
    <w:rPr>
      <w:rFonts w:ascii="Calibri" w:hAnsi="Calibri"/>
      <w:kern w:val="2"/>
      <w:sz w:val="24"/>
      <w:szCs w:val="24"/>
    </w:rPr>
  </w:style>
  <w:style w:type="table" w:customStyle="1" w:styleId="49">
    <w:name w:val="Table Normal"/>
    <w:semiHidden/>
    <w:unhideWhenUsed/>
    <w:qFormat/>
    <w:uiPriority w:val="0"/>
    <w:tblPr>
      <w:tblCellMar>
        <w:top w:w="0" w:type="dxa"/>
        <w:left w:w="0" w:type="dxa"/>
        <w:bottom w:w="0" w:type="dxa"/>
        <w:right w:w="0" w:type="dxa"/>
      </w:tblCellMar>
    </w:tblPr>
  </w:style>
  <w:style w:type="paragraph" w:customStyle="1" w:styleId="50">
    <w:name w:val="Revision"/>
    <w:hidden/>
    <w:semiHidden/>
    <w:qFormat/>
    <w:uiPriority w:val="99"/>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70</Pages>
  <Words>29695</Words>
  <Characters>34278</Characters>
  <Lines>269</Lines>
  <Paragraphs>75</Paragraphs>
  <TotalTime>25</TotalTime>
  <ScaleCrop>false</ScaleCrop>
  <LinksUpToDate>false</LinksUpToDate>
  <CharactersWithSpaces>36735</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2023-04-13T17:25:00Z</dcterms:created>
  <dc:creator>lxcla</dc:creator>
  <cp:lastModifiedBy>zxz</cp:lastModifiedBy>
  <cp:lastPrinted>2023-03-14T08:55:00Z</cp:lastPrinted>
  <dcterms:modified xsi:type="dcterms:W3CDTF">2023-05-29T18:09:42Z</dcterms:modified>
  <cp:revision>995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9017467351B144D98BF58602B16DF9FD_13</vt:lpwstr>
  </property>
</Properties>
</file>