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823" w:y="340"/>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20"/>
              <w:framePr w:wrap="notBeside" w:vAnchor="page" w:hAnchor="page" w:x="823" w:y="340"/>
              <w:tabs>
                <w:tab w:val="clear" w:pos="4153"/>
                <w:tab w:val="clear" w:pos="8306"/>
              </w:tabs>
              <w:spacing w:line="240" w:lineRule="auto"/>
              <w:jc w:val="both"/>
              <w:rPr>
                <w:rFonts w:ascii="黑体" w:hAnsi="黑体" w:eastAsia="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823" w:y="340"/>
              <w:tabs>
                <w:tab w:val="clear" w:pos="4153"/>
                <w:tab w:val="clear" w:pos="8306"/>
              </w:tabs>
              <w:spacing w:before="24"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20"/>
              <w:framePr w:wrap="notBeside" w:vAnchor="page" w:hAnchor="page" w:x="823" w:y="340"/>
              <w:tabs>
                <w:tab w:val="clear" w:pos="4153"/>
                <w:tab w:val="clear" w:pos="8306"/>
              </w:tabs>
              <w:spacing w:before="24" w:line="240" w:lineRule="auto"/>
              <w:jc w:val="left"/>
              <w:rPr>
                <w:rFonts w:ascii="黑体" w:hAnsi="黑体" w:eastAsia="黑体"/>
                <w:sz w:val="21"/>
                <w:szCs w:val="21"/>
              </w:rPr>
            </w:pPr>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52"/>
              <w:framePr w:w="0" w:hRule="auto" w:wrap="auto" w:vAnchor="margin" w:hAnchor="text" w:xAlign="left" w:yAlign="inline"/>
              <w:rPr>
                <w:rFonts w:ascii="宋体" w:hAnsi="宋体"/>
                <w:sz w:val="28"/>
                <w:szCs w:val="28"/>
              </w:rPr>
            </w:pPr>
            <w:bookmarkStart w:id="0" w:name="_Hlk26473981"/>
            <w:r>
              <w:t>DB</w:t>
            </w:r>
            <w:r>
              <w:fldChar w:fldCharType="begin">
                <w:ffData>
                  <w:name w:val="c1"/>
                  <w:enabled/>
                  <w:calcOnExit w:val="0"/>
                  <w:textInput>
                    <w:maxLength w:val="2"/>
                  </w:textInput>
                </w:ffData>
              </w:fldChar>
            </w:r>
            <w:r>
              <w:instrText xml:space="preserve"> FORMTEXT </w:instrText>
            </w:r>
            <w:r>
              <w:fldChar w:fldCharType="separate"/>
            </w:r>
            <w:r>
              <w:t>11</w:t>
            </w:r>
            <w:r>
              <w:fldChar w:fldCharType="end"/>
            </w:r>
          </w:p>
        </w:tc>
      </w:tr>
    </w:tbl>
    <w:p>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1"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1"/>
      <w:r>
        <w:rPr>
          <w:rFonts w:hint="eastAsia" w:ascii="黑体" w:hAnsi="黑体" w:eastAsia="黑体"/>
          <w:b w:val="0"/>
          <w:bCs w:val="0"/>
          <w:w w:val="100"/>
          <w:sz w:val="48"/>
          <w:szCs w:val="48"/>
        </w:rPr>
        <w:t>地方标准</w:t>
      </w:r>
    </w:p>
    <w:bookmarkEnd w:id="0"/>
    <w:p>
      <w:pPr>
        <w:pStyle w:val="199"/>
        <w:rPr>
          <w:lang w:val="fr-FR"/>
        </w:rPr>
      </w:pPr>
      <w:r>
        <w:rPr>
          <w:lang w:val="fr-FR"/>
        </w:rPr>
        <w:t>DB</w:t>
      </w:r>
      <w:r>
        <w:fldChar w:fldCharType="begin">
          <w:ffData>
            <w:name w:val="文字1"/>
            <w:enabled/>
            <w:calcOnExit w:val="0"/>
            <w:textInput>
              <w:default w:val="XX/T"/>
            </w:textInput>
          </w:ffData>
        </w:fldChar>
      </w:r>
      <w:bookmarkStart w:id="2" w:name="文字1"/>
      <w:r>
        <w:rPr>
          <w:lang w:val="fr-FR"/>
        </w:rPr>
        <w:instrText xml:space="preserve"> FORMTEXT </w:instrText>
      </w:r>
      <w:r>
        <w:fldChar w:fldCharType="separate"/>
      </w:r>
      <w:r>
        <w:rPr>
          <w:lang w:val="fr-FR"/>
        </w:rPr>
        <w:t>11/T</w:t>
      </w:r>
      <w:r>
        <w:fldChar w:fldCharType="end"/>
      </w:r>
      <w:bookmarkEnd w:id="2"/>
      <w:r>
        <w:rPr>
          <w:rFonts w:hint="eastAsia"/>
        </w:rP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rPr>
          <w:lang w:val="fr-FR"/>
        </w:rPr>
        <w:t>XXXX</w:t>
      </w:r>
      <w:r>
        <w:fldChar w:fldCharType="end"/>
      </w:r>
      <w:bookmarkEnd w:id="4"/>
    </w:p>
    <w:p>
      <w:pPr>
        <w:pStyle w:val="200"/>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3360"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3360;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ANPiPe6gEAALoDAAAOAAAAAAAAAAEAIAAAACcBAABkcnMvZTJvRG9jLnhtbFBLBQYAAAAABgAG&#10;AFkBAACDBQ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1"/>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城市地下空间资源地质评估标准</w:t>
      </w:r>
      <w:r>
        <w:fldChar w:fldCharType="end"/>
      </w:r>
      <w:bookmarkEnd w:id="6"/>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r>
        <w:rPr>
          <w:rFonts w:ascii="黑体" w:hAnsi="黑体" w:eastAsia="黑体" w:cs="黑体"/>
          <w:szCs w:val="28"/>
        </w:rPr>
        <w:fldChar w:fldCharType="begin">
          <w:ffData>
            <w:name w:val="ESTD_NAME"/>
            <w:enabled/>
            <w:calcOnExit w:val="0"/>
            <w:textInput>
              <w:default w:val="点击此处添加标准名称的英文译名"/>
            </w:textInput>
          </w:ffData>
        </w:fldChar>
      </w:r>
      <w:bookmarkStart w:id="7" w:name="ESTD_NAME"/>
      <w:r>
        <w:rPr>
          <w:rFonts w:ascii="黑体" w:hAnsi="黑体" w:eastAsia="黑体" w:cs="黑体"/>
          <w:szCs w:val="28"/>
        </w:rPr>
        <w:instrText xml:space="preserve"> FORMTEXT </w:instrText>
      </w:r>
      <w:r>
        <w:rPr>
          <w:rFonts w:ascii="黑体" w:hAnsi="黑体" w:eastAsia="黑体" w:cs="黑体"/>
          <w:szCs w:val="28"/>
        </w:rPr>
        <w:fldChar w:fldCharType="separate"/>
      </w:r>
      <w:r>
        <w:rPr>
          <w:rFonts w:ascii="黑体" w:hAnsi="黑体" w:eastAsia="黑体" w:cs="黑体"/>
          <w:szCs w:val="28"/>
        </w:rPr>
        <w:t>Standard for geological assessment on urban underground space resources</w:t>
      </w:r>
      <w:r>
        <w:rPr>
          <w:rFonts w:ascii="黑体" w:hAnsi="黑体" w:eastAsia="黑体" w:cs="黑体"/>
          <w:szCs w:val="28"/>
        </w:rPr>
        <w:fldChar w:fldCharType="end"/>
      </w:r>
      <w:bookmarkEnd w:id="7"/>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7"/>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rPr>
          <w:rFonts w:ascii="黑体"/>
        </w:rPr>
        <w:t>-</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ascii="黑体"/>
        </w:rPr>
        <w:t>-</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8"/>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fldChar w:fldCharType="end"/>
      </w:r>
      <w:bookmarkEnd w:id="16"/>
      <w:r>
        <w:rPr>
          <w:rFonts w:hint="eastAsia"/>
        </w:rPr>
        <w:t>实施</w:t>
      </w:r>
    </w:p>
    <w:p>
      <w:pPr>
        <w:pStyle w:val="155"/>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7"/>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5408" behindDoc="0" locked="1" layoutInCell="1" allowOverlap="1">
                <wp:simplePos x="0" y="0"/>
                <wp:positionH relativeFrom="page">
                  <wp:posOffset>899795</wp:posOffset>
                </wp:positionH>
                <wp:positionV relativeFrom="page">
                  <wp:posOffset>9253220</wp:posOffset>
                </wp:positionV>
                <wp:extent cx="6120130" cy="0"/>
                <wp:effectExtent l="0" t="0" r="0" b="0"/>
                <wp:wrapNone/>
                <wp:docPr id="7"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540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De&#10;LOvf6AEAALgDAAAOAAAAAAAAAAEAIAAAACYBAABkcnMvZTJvRG9jLnhtbFBLBQYAAAAABgAGAFkB&#10;AACABQAAAAA=&#10;">
                <v:fill on="f" focussize="0,0"/>
                <v:stroke color="#000000" joinstyle="round"/>
                <v:imagedata o:title=""/>
                <o:lock v:ext="edit" aspectratio="f"/>
                <w10:anchorlock/>
              </v:line>
            </w:pict>
          </mc:Fallback>
        </mc:AlternateContent>
      </w:r>
    </w:p>
    <w:p>
      <w:pPr>
        <w:pStyle w:val="94"/>
        <w:spacing w:after="468"/>
      </w:pPr>
      <w:bookmarkStart w:id="18" w:name="BookMark1"/>
      <w:bookmarkStart w:id="19" w:name="_Toc62741585"/>
      <w:bookmarkStart w:id="20" w:name="_Toc62741628"/>
      <w:r>
        <w:rPr>
          <w:rFonts w:hint="eastAsia"/>
          <w:spacing w:val="320"/>
        </w:rPr>
        <w:t>目</w:t>
      </w:r>
      <w:r>
        <w:rPr>
          <w:rFonts w:hint="eastAsia"/>
        </w:rP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"_Toc72143866" </w:instrText>
      </w:r>
      <w:r>
        <w:fldChar w:fldCharType="separate"/>
      </w:r>
      <w:r>
        <w:rPr>
          <w:rStyle w:val="34"/>
          <w:rFonts w:hint="eastAsia"/>
          <w:spacing w:val="320"/>
        </w:rPr>
        <w:t>前</w:t>
      </w:r>
      <w:r>
        <w:rPr>
          <w:rStyle w:val="34"/>
          <w:rFonts w:hint="eastAsia"/>
        </w:rPr>
        <w:t>言</w:t>
      </w:r>
      <w:r>
        <w:tab/>
      </w:r>
      <w:r>
        <w:fldChar w:fldCharType="begin"/>
      </w:r>
      <w:r>
        <w:instrText xml:space="preserve"> PAGEREF _Toc72143866 \h </w:instrText>
      </w:r>
      <w:r>
        <w:fldChar w:fldCharType="separate"/>
      </w:r>
      <w:r>
        <w:t>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"_Toc72143867" </w:instrText>
      </w:r>
      <w:r>
        <w:fldChar w:fldCharType="separate"/>
      </w:r>
      <w:r>
        <w:rPr>
          <w:rStyle w:val="34"/>
          <w:rFonts w:hint="eastAsia"/>
          <w:spacing w:val="320"/>
        </w:rPr>
        <w:t>引</w:t>
      </w:r>
      <w:r>
        <w:rPr>
          <w:rStyle w:val="34"/>
          <w:rFonts w:hint="eastAsia"/>
        </w:rPr>
        <w:t>言</w:t>
      </w:r>
      <w:r>
        <w:tab/>
      </w:r>
      <w:r>
        <w:fldChar w:fldCharType="begin"/>
      </w:r>
      <w:r>
        <w:instrText xml:space="preserve"> PAGEREF _Toc72143867 \h </w:instrText>
      </w:r>
      <w:r>
        <w:fldChar w:fldCharType="separate"/>
      </w:r>
      <w:r>
        <w:t>III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"_Toc72143868" </w:instrText>
      </w:r>
      <w:r>
        <w:fldChar w:fldCharType="separate"/>
      </w:r>
      <w:r>
        <w:rPr>
          <w:rStyle w:val="34"/>
        </w:rPr>
        <w:t>1</w:t>
      </w:r>
      <w:r>
        <w:rPr>
          <w:rStyle w:val="34"/>
          <w:rFonts w:hint="eastAsia"/>
        </w:rPr>
        <w:t xml:space="preserve"> 范围</w:t>
      </w:r>
      <w:r>
        <w:tab/>
      </w:r>
      <w:r>
        <w:fldChar w:fldCharType="begin"/>
      </w:r>
      <w:r>
        <w:instrText xml:space="preserve"> PAGEREF _Toc72143868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"_Toc72143869" </w:instrText>
      </w:r>
      <w:r>
        <w:fldChar w:fldCharType="separate"/>
      </w:r>
      <w:r>
        <w:rPr>
          <w:rStyle w:val="34"/>
        </w:rPr>
        <w:t>2</w:t>
      </w:r>
      <w:r>
        <w:rPr>
          <w:rStyle w:val="34"/>
          <w:rFonts w:hint="eastAsia"/>
        </w:rPr>
        <w:t xml:space="preserve"> 规范性引用文件</w:t>
      </w:r>
      <w:r>
        <w:tab/>
      </w:r>
      <w:r>
        <w:fldChar w:fldCharType="begin"/>
      </w:r>
      <w:r>
        <w:instrText xml:space="preserve"> PAGEREF _Toc72143869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"_Toc72143870" </w:instrText>
      </w:r>
      <w:r>
        <w:fldChar w:fldCharType="separate"/>
      </w:r>
      <w:r>
        <w:rPr>
          <w:rStyle w:val="34"/>
        </w:rPr>
        <w:t>3</w:t>
      </w:r>
      <w:r>
        <w:rPr>
          <w:rStyle w:val="34"/>
          <w:rFonts w:hint="eastAsia"/>
        </w:rPr>
        <w:t xml:space="preserve"> 术语和定义</w:t>
      </w:r>
      <w:r>
        <w:tab/>
      </w:r>
      <w:r>
        <w:fldChar w:fldCharType="begin"/>
      </w:r>
      <w:r>
        <w:instrText xml:space="preserve"> PAGEREF _Toc72143870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"_Toc72143871" </w:instrText>
      </w:r>
      <w:r>
        <w:fldChar w:fldCharType="separate"/>
      </w:r>
      <w:r>
        <w:rPr>
          <w:rStyle w:val="34"/>
        </w:rPr>
        <w:t>4</w:t>
      </w:r>
      <w:r>
        <w:rPr>
          <w:rStyle w:val="34"/>
          <w:rFonts w:hint="eastAsia"/>
        </w:rPr>
        <w:t xml:space="preserve"> 基本要求</w:t>
      </w:r>
      <w:r>
        <w:tab/>
      </w:r>
      <w:r>
        <w:fldChar w:fldCharType="begin"/>
      </w:r>
      <w:r>
        <w:instrText xml:space="preserve"> PAGEREF _Toc72143871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"_Toc72143872" </w:instrText>
      </w:r>
      <w:r>
        <w:fldChar w:fldCharType="separate"/>
      </w:r>
      <w:r>
        <w:rPr>
          <w:rStyle w:val="34"/>
        </w:rPr>
        <w:t>5</w:t>
      </w:r>
      <w:r>
        <w:rPr>
          <w:rStyle w:val="34"/>
          <w:rFonts w:hint="eastAsia"/>
        </w:rPr>
        <w:t xml:space="preserve"> 地下空间资源地质适宜性评估</w:t>
      </w:r>
      <w:r>
        <w:tab/>
      </w:r>
      <w:r>
        <w:fldChar w:fldCharType="begin"/>
      </w:r>
      <w:r>
        <w:instrText xml:space="preserve"> PAGEREF _Toc72143872 \h </w:instrText>
      </w:r>
      <w:r>
        <w:fldChar w:fldCharType="separate"/>
      </w:r>
      <w:r>
        <w:t>4</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"_Toc72143873" </w:instrText>
      </w:r>
      <w:r>
        <w:fldChar w:fldCharType="separate"/>
      </w:r>
      <w:r>
        <w:rPr>
          <w:rStyle w:val="34"/>
        </w:rPr>
        <w:t>6</w:t>
      </w:r>
      <w:r>
        <w:rPr>
          <w:rStyle w:val="34"/>
          <w:rFonts w:hint="eastAsia"/>
        </w:rPr>
        <w:t xml:space="preserve"> 规划建议编制</w:t>
      </w:r>
      <w:r>
        <w:tab/>
      </w:r>
      <w:r>
        <w:fldChar w:fldCharType="begin"/>
      </w:r>
      <w:r>
        <w:instrText xml:space="preserve"> PAGEREF _Toc72143873 \h </w:instrText>
      </w:r>
      <w:r>
        <w:fldChar w:fldCharType="separate"/>
      </w:r>
      <w:r>
        <w:t>9</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"_Toc72143874" </w:instrText>
      </w:r>
      <w:r>
        <w:fldChar w:fldCharType="separate"/>
      </w:r>
      <w:r>
        <w:rPr>
          <w:rStyle w:val="34"/>
        </w:rPr>
        <w:t>7</w:t>
      </w:r>
      <w:r>
        <w:rPr>
          <w:rStyle w:val="34"/>
          <w:rFonts w:hint="eastAsia"/>
        </w:rPr>
        <w:t xml:space="preserve"> 图件</w:t>
      </w:r>
      <w:r>
        <w:tab/>
      </w:r>
      <w:r>
        <w:fldChar w:fldCharType="begin"/>
      </w:r>
      <w:r>
        <w:instrText xml:space="preserve"> PAGEREF _Toc72143874 \h </w:instrText>
      </w:r>
      <w:r>
        <w:fldChar w:fldCharType="separate"/>
      </w:r>
      <w:r>
        <w:t>10</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"_Toc72143875" </w:instrText>
      </w:r>
      <w:r>
        <w:fldChar w:fldCharType="separate"/>
      </w:r>
      <w:r>
        <w:rPr>
          <w:rStyle w:val="34"/>
        </w:rPr>
        <w:t>8</w:t>
      </w:r>
      <w:r>
        <w:rPr>
          <w:rStyle w:val="34"/>
          <w:rFonts w:hint="eastAsia"/>
        </w:rPr>
        <w:t xml:space="preserve"> 成果提交与报告编写</w:t>
      </w:r>
      <w:r>
        <w:tab/>
      </w:r>
      <w:r>
        <w:fldChar w:fldCharType="begin"/>
      </w:r>
      <w:r>
        <w:instrText xml:space="preserve"> PAGEREF _Toc72143875 \h </w:instrText>
      </w:r>
      <w:r>
        <w:fldChar w:fldCharType="separate"/>
      </w:r>
      <w:r>
        <w:t>10</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"_Toc72143876" </w:instrText>
      </w:r>
      <w:r>
        <w:fldChar w:fldCharType="separate"/>
      </w:r>
      <w:r>
        <w:rPr>
          <w:rStyle w:val="34"/>
          <w:rFonts w:hint="eastAsia"/>
          <w:spacing w:val="100"/>
        </w:rPr>
        <w:t>附录A</w:t>
      </w:r>
      <w:r>
        <w:rPr>
          <w:rStyle w:val="34"/>
          <w:rFonts w:hint="eastAsia"/>
        </w:rPr>
        <w:t xml:space="preserve"> （规范性）</w:t>
      </w:r>
      <w:r>
        <w:rPr>
          <w:rStyle w:val="34"/>
        </w:rPr>
        <w:t xml:space="preserve"> </w:t>
      </w:r>
      <w:r>
        <w:rPr>
          <w:rStyle w:val="34"/>
          <w:rFonts w:hint="eastAsia"/>
        </w:rPr>
        <w:t>评估工作技术流程图</w:t>
      </w:r>
      <w:r>
        <w:tab/>
      </w:r>
      <w:r>
        <w:fldChar w:fldCharType="begin"/>
      </w:r>
      <w:r>
        <w:instrText xml:space="preserve"> PAGEREF _Toc72143876 \h </w:instrText>
      </w:r>
      <w:r>
        <w:fldChar w:fldCharType="separate"/>
      </w:r>
      <w:r>
        <w:t>12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"_Toc72143877" </w:instrText>
      </w:r>
      <w:r>
        <w:fldChar w:fldCharType="separate"/>
      </w:r>
      <w:r>
        <w:rPr>
          <w:rStyle w:val="34"/>
          <w:rFonts w:hint="eastAsia"/>
          <w:spacing w:val="100"/>
        </w:rPr>
        <w:t>附录B</w:t>
      </w:r>
      <w:r>
        <w:rPr>
          <w:rStyle w:val="34"/>
          <w:rFonts w:hint="eastAsia"/>
        </w:rPr>
        <w:t xml:space="preserve"> （资料性）</w:t>
      </w:r>
      <w:r>
        <w:rPr>
          <w:rStyle w:val="34"/>
        </w:rPr>
        <w:t xml:space="preserve"> </w:t>
      </w:r>
      <w:r>
        <w:rPr>
          <w:rStyle w:val="34"/>
          <w:rFonts w:hint="eastAsia"/>
        </w:rPr>
        <w:t>评估指标权重取值参考表</w:t>
      </w:r>
      <w:r>
        <w:tab/>
      </w:r>
      <w:r>
        <w:fldChar w:fldCharType="begin"/>
      </w:r>
      <w:r>
        <w:instrText xml:space="preserve"> PAGEREF _Toc72143877 \h </w:instrText>
      </w:r>
      <w:r>
        <w:fldChar w:fldCharType="separate"/>
      </w:r>
      <w:r>
        <w:t>13</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"_Toc72143878" </w:instrText>
      </w:r>
      <w:r>
        <w:fldChar w:fldCharType="separate"/>
      </w:r>
      <w:r>
        <w:rPr>
          <w:rStyle w:val="34"/>
          <w:rFonts w:hint="eastAsia"/>
          <w:spacing w:val="100"/>
        </w:rPr>
        <w:t>附录C</w:t>
      </w:r>
      <w:r>
        <w:rPr>
          <w:rStyle w:val="34"/>
          <w:rFonts w:hint="eastAsia"/>
        </w:rPr>
        <w:t xml:space="preserve"> （资料性）</w:t>
      </w:r>
      <w:r>
        <w:rPr>
          <w:rStyle w:val="34"/>
        </w:rPr>
        <w:t xml:space="preserve"> </w:t>
      </w:r>
      <w:r>
        <w:rPr>
          <w:rStyle w:val="34"/>
          <w:rFonts w:hint="eastAsia"/>
        </w:rPr>
        <w:t>评估等级与规划建议</w:t>
      </w:r>
      <w:r>
        <w:tab/>
      </w:r>
      <w:r>
        <w:fldChar w:fldCharType="begin"/>
      </w:r>
      <w:r>
        <w:instrText xml:space="preserve"> PAGEREF _Toc72143878 \h </w:instrText>
      </w:r>
      <w:r>
        <w:fldChar w:fldCharType="separate"/>
      </w:r>
      <w:r>
        <w:t>15</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"_Toc72143879" </w:instrText>
      </w:r>
      <w:r>
        <w:fldChar w:fldCharType="separate"/>
      </w:r>
      <w:r>
        <w:rPr>
          <w:rStyle w:val="34"/>
          <w:rFonts w:hint="eastAsia"/>
          <w:spacing w:val="100"/>
        </w:rPr>
        <w:t>附录D</w:t>
      </w:r>
      <w:r>
        <w:rPr>
          <w:rStyle w:val="34"/>
          <w:rFonts w:hint="eastAsia"/>
        </w:rPr>
        <w:t xml:space="preserve"> （规范性）</w:t>
      </w:r>
      <w:r>
        <w:rPr>
          <w:rStyle w:val="34"/>
        </w:rPr>
        <w:t xml:space="preserve"> </w:t>
      </w:r>
      <w:r>
        <w:rPr>
          <w:rStyle w:val="34"/>
          <w:rFonts w:hint="eastAsia"/>
        </w:rPr>
        <w:t>成果图件要求</w:t>
      </w:r>
      <w:r>
        <w:tab/>
      </w:r>
      <w:r>
        <w:fldChar w:fldCharType="begin"/>
      </w:r>
      <w:r>
        <w:instrText xml:space="preserve"> PAGEREF _Toc72143879 \h </w:instrText>
      </w:r>
      <w:r>
        <w:fldChar w:fldCharType="separate"/>
      </w:r>
      <w:r>
        <w:t>19</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"_Toc72143880" </w:instrText>
      </w:r>
      <w:r>
        <w:fldChar w:fldCharType="separate"/>
      </w:r>
      <w:r>
        <w:rPr>
          <w:rStyle w:val="34"/>
          <w:rFonts w:hint="eastAsia"/>
          <w:spacing w:val="100"/>
        </w:rPr>
        <w:t>附录E</w:t>
      </w:r>
      <w:r>
        <w:rPr>
          <w:rStyle w:val="34"/>
          <w:rFonts w:hint="eastAsia"/>
        </w:rPr>
        <w:t xml:space="preserve"> （资料性）</w:t>
      </w:r>
      <w:r>
        <w:rPr>
          <w:rStyle w:val="34"/>
        </w:rPr>
        <w:t xml:space="preserve"> </w:t>
      </w:r>
      <w:r>
        <w:rPr>
          <w:rStyle w:val="34"/>
          <w:rFonts w:hint="eastAsia"/>
        </w:rPr>
        <w:t>评估报告编写提纲</w:t>
      </w:r>
      <w:r>
        <w:tab/>
      </w:r>
      <w:r>
        <w:fldChar w:fldCharType="begin"/>
      </w:r>
      <w:r>
        <w:instrText xml:space="preserve"> PAGEREF _Toc72143880 \h </w:instrText>
      </w:r>
      <w:r>
        <w:fldChar w:fldCharType="separate"/>
      </w:r>
      <w:r>
        <w:t>20</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"_Toc72143881" </w:instrText>
      </w:r>
      <w:r>
        <w:fldChar w:fldCharType="separate"/>
      </w:r>
      <w:r>
        <w:rPr>
          <w:rStyle w:val="34"/>
          <w:rFonts w:hint="eastAsia"/>
          <w:spacing w:val="105"/>
        </w:rPr>
        <w:t>参考文</w:t>
      </w:r>
      <w:r>
        <w:rPr>
          <w:rStyle w:val="34"/>
          <w:rFonts w:hint="eastAsia"/>
        </w:rPr>
        <w:t>献</w:t>
      </w:r>
      <w:r>
        <w:tab/>
      </w:r>
      <w:r>
        <w:fldChar w:fldCharType="begin"/>
      </w:r>
      <w:r>
        <w:instrText xml:space="preserve"> PAGEREF _Toc72143881 \h </w:instrText>
      </w:r>
      <w:r>
        <w:fldChar w:fldCharType="separate"/>
      </w:r>
      <w:r>
        <w:t>22</w:t>
      </w:r>
      <w:r>
        <w:fldChar w:fldCharType="end"/>
      </w:r>
      <w:r>
        <w:fldChar w:fldCharType="end"/>
      </w:r>
    </w:p>
    <w:p>
      <w:pPr>
        <w:pStyle w:val="94"/>
        <w:spacing w:after="468"/>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18"/>
    <w:p>
      <w:pPr>
        <w:pStyle w:val="92"/>
        <w:spacing w:after="468"/>
      </w:pPr>
      <w:bookmarkStart w:id="21" w:name="_Toc72143866"/>
      <w:bookmarkStart w:id="22" w:name="BookMark2"/>
      <w:r>
        <w:rPr>
          <w:spacing w:val="320"/>
        </w:rPr>
        <w:t>前</w:t>
      </w:r>
      <w:r>
        <w:t>言</w:t>
      </w:r>
      <w:bookmarkEnd w:id="19"/>
      <w:bookmarkEnd w:id="20"/>
      <w:bookmarkEnd w:id="21"/>
    </w:p>
    <w:p>
      <w:pPr>
        <w:pStyle w:val="59"/>
        <w:ind w:firstLine="420"/>
        <w:rPr>
          <w:highlight w:val="none"/>
        </w:rPr>
      </w:pPr>
      <w:r>
        <w:rPr>
          <w:rFonts w:hint="eastAsia"/>
          <w:highlight w:val="none"/>
        </w:rPr>
        <w:t>本文件按照GB/T 1.1《标准化工作导则  第1部分：标准化文件的结构和起草规则》的规定起草。</w:t>
      </w:r>
    </w:p>
    <w:p>
      <w:pPr>
        <w:pStyle w:val="59"/>
        <w:ind w:firstLine="420"/>
        <w:rPr>
          <w:highlight w:val="none"/>
        </w:rPr>
      </w:pPr>
      <w:r>
        <w:rPr>
          <w:rFonts w:hint="eastAsia"/>
          <w:highlight w:val="none"/>
        </w:rPr>
        <w:t>本文件由北京市规划和自然资源管理委员会提出并归口。</w:t>
      </w:r>
    </w:p>
    <w:p>
      <w:pPr>
        <w:pStyle w:val="59"/>
        <w:ind w:firstLine="420"/>
        <w:rPr>
          <w:highlight w:val="none"/>
        </w:rPr>
      </w:pPr>
      <w:r>
        <w:rPr>
          <w:rFonts w:hint="eastAsia"/>
          <w:highlight w:val="none"/>
        </w:rPr>
        <w:t>本文件由北京市规划和自然资源管理委员会组织实施</w:t>
      </w:r>
    </w:p>
    <w:p>
      <w:pPr>
        <w:pStyle w:val="59"/>
        <w:ind w:firstLine="420"/>
        <w:rPr>
          <w:highlight w:val="none"/>
        </w:rPr>
      </w:pPr>
      <w:r>
        <w:rPr>
          <w:rFonts w:hint="eastAsia"/>
          <w:highlight w:val="none"/>
        </w:rPr>
        <w:t>本文件主要起草单位：</w:t>
      </w:r>
      <w:r>
        <w:rPr>
          <w:rFonts w:hint="eastAsia" w:hAnsi="宋体"/>
          <w:szCs w:val="21"/>
          <w:highlight w:val="none"/>
        </w:rPr>
        <w:t>北京市地质调查研究院</w:t>
      </w:r>
      <w:r>
        <w:rPr>
          <w:rFonts w:hint="eastAsia"/>
          <w:highlight w:val="none"/>
        </w:rPr>
        <w:t>、</w:t>
      </w:r>
      <w:r>
        <w:rPr>
          <w:rFonts w:hint="eastAsia" w:hAnsi="宋体"/>
          <w:szCs w:val="21"/>
          <w:highlight w:val="none"/>
        </w:rPr>
        <w:t>北京市城市规划设计研究院、北京市勘察设计研究院有限公司。</w:t>
      </w:r>
    </w:p>
    <w:p>
      <w:pPr>
        <w:pStyle w:val="59"/>
        <w:ind w:firstLine="420"/>
        <w:rPr>
          <w:highlight w:val="none"/>
        </w:rPr>
      </w:pPr>
      <w:r>
        <w:rPr>
          <w:rFonts w:hint="eastAsia"/>
          <w:highlight w:val="none"/>
        </w:rPr>
        <w:t>本文件主要起草人员：</w:t>
      </w:r>
    </w:p>
    <w:p>
      <w:pPr>
        <w:pStyle w:val="59"/>
        <w:ind w:firstLine="420"/>
      </w:pPr>
    </w:p>
    <w:p>
      <w:pPr>
        <w:pStyle w:val="59"/>
        <w:ind w:firstLine="420"/>
        <w:sectPr>
          <w:footerReference r:id="rId12" w:type="default"/>
          <w:pgSz w:w="11906" w:h="16838"/>
          <w:pgMar w:top="567" w:right="1134" w:bottom="1134" w:left="1134" w:header="1418" w:footer="1134" w:gutter="284"/>
          <w:pgNumType w:fmt="upperRoman"/>
          <w:cols w:space="425" w:num="1"/>
          <w:formProt w:val="0"/>
          <w:docGrid w:type="lines" w:linePitch="312" w:charSpace="0"/>
        </w:sectPr>
      </w:pPr>
    </w:p>
    <w:bookmarkEnd w:id="22"/>
    <w:p>
      <w:pPr>
        <w:pStyle w:val="92"/>
        <w:spacing w:after="468"/>
      </w:pPr>
      <w:bookmarkStart w:id="23" w:name="_Toc72143867"/>
      <w:bookmarkStart w:id="24" w:name="BookMark3"/>
      <w:r>
        <w:rPr>
          <w:spacing w:val="320"/>
        </w:rPr>
        <w:t>引</w:t>
      </w:r>
      <w:r>
        <w:t>言</w:t>
      </w:r>
      <w:bookmarkEnd w:id="23"/>
    </w:p>
    <w:p>
      <w:pPr>
        <w:pStyle w:val="59"/>
        <w:ind w:firstLine="420"/>
      </w:pPr>
      <w:r>
        <w:rPr>
          <w:rFonts w:hint="eastAsia"/>
        </w:rPr>
        <w:t>随着国土空间规划体系的建立，生态文明建设和全域全要素资源管控成为城市发展的重要前提。地下空间作为重要的国土空间资源，加强规划引领，科学评估地下空间资源保护利用的地质适宜性，是促进地下空间资源合理有序利用的基本前提。</w:t>
      </w:r>
    </w:p>
    <w:p>
      <w:pPr>
        <w:pStyle w:val="59"/>
        <w:ind w:firstLine="420"/>
      </w:pPr>
      <w:r>
        <w:rPr>
          <w:rFonts w:hint="eastAsia"/>
        </w:rPr>
        <w:t>为服务北京市地下空间规划及相关基础设施规划建设，完善地下空间地质评估技术方法，保障地下空间地质安全，按照北京市规划和自然资源委员会《北京市“十三五”时期城乡规划标准化工作规划》和北京市市场监督管理局《关于印发2020年北京市地方标准编制修订项目计划的通知》（京市监发[2020]19号）的要求，编制组在收集国内外相关工作成果、开展北京市工作试点的经验之上，经调查研究，总结实践经验，广泛征求意见后，完成本文件的编制。</w:t>
      </w:r>
    </w:p>
    <w:p>
      <w:pPr>
        <w:pStyle w:val="59"/>
        <w:ind w:firstLine="420"/>
      </w:pPr>
      <w:r>
        <w:rPr>
          <w:rFonts w:hint="eastAsia"/>
        </w:rPr>
        <w:t>本文件共分为八章，包括范围、规范性引用文件、术语和定义、基本要求、地下空间资源地质适宜性评估、规划建议编制、图件、成果提交与报告编写。</w:t>
      </w:r>
    </w:p>
    <w:p>
      <w:pPr>
        <w:pStyle w:val="59"/>
        <w:ind w:firstLine="420"/>
        <w:sectPr>
          <w:pgSz w:w="11906" w:h="16838"/>
          <w:pgMar w:top="567"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B46AA31819CA42BF87BC1B3E2AC06AB0"/>
        </w:placeholder>
      </w:sdtPr>
      <w:sdtContent>
        <w:p>
          <w:pPr>
            <w:pStyle w:val="181"/>
            <w:spacing w:before="567" w:beforeLines="182" w:after="686" w:afterLines="220"/>
          </w:pPr>
          <w:bookmarkStart w:id="26" w:name="NEW_STAND_NAME"/>
          <w:r>
            <w:rPr>
              <w:rFonts w:hint="eastAsia"/>
            </w:rPr>
            <w:t>城市地下空间资源地质评估标准</w:t>
          </w:r>
        </w:p>
      </w:sdtContent>
    </w:sdt>
    <w:bookmarkEnd w:id="26"/>
    <w:p>
      <w:pPr>
        <w:pStyle w:val="107"/>
        <w:spacing w:before="312" w:after="312"/>
      </w:pPr>
      <w:bookmarkStart w:id="27" w:name="_Toc26986530"/>
      <w:bookmarkStart w:id="28" w:name="_Toc62741587"/>
      <w:bookmarkStart w:id="29" w:name="_Toc24884211"/>
      <w:bookmarkStart w:id="30" w:name="_Toc24884218"/>
      <w:bookmarkStart w:id="31" w:name="_Toc17233333"/>
      <w:bookmarkStart w:id="32" w:name="_Toc17233325"/>
      <w:bookmarkStart w:id="33" w:name="_Toc26986771"/>
      <w:bookmarkStart w:id="34" w:name="_Toc26718930"/>
      <w:bookmarkStart w:id="35" w:name="_Toc26648465"/>
      <w:bookmarkStart w:id="36" w:name="_Toc62741630"/>
      <w:bookmarkStart w:id="37" w:name="_Toc72143868"/>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9"/>
        <w:ind w:firstLine="420"/>
      </w:pPr>
      <w:bookmarkStart w:id="38" w:name="_Toc17233326"/>
      <w:bookmarkStart w:id="39" w:name="_Toc24884219"/>
      <w:bookmarkStart w:id="40" w:name="_Toc26648466"/>
      <w:bookmarkStart w:id="41" w:name="_Toc17233334"/>
      <w:bookmarkStart w:id="42" w:name="_Toc24884212"/>
      <w:r>
        <w:rPr>
          <w:rFonts w:hint="eastAsia"/>
        </w:rPr>
        <w:t>本文件规定了北京平原区地下空间规划及地下交通、市政设施规划前的地质适宜性评估内容、程序、方法和成果形式等。</w:t>
      </w:r>
    </w:p>
    <w:p>
      <w:pPr>
        <w:pStyle w:val="59"/>
        <w:ind w:firstLine="420"/>
      </w:pPr>
      <w:r>
        <w:rPr>
          <w:rFonts w:hint="eastAsia"/>
        </w:rPr>
        <w:t>本文件适合于北京平原区地下空间规划及地下交通、市政设施规划前的地质适宜性评估工作。</w:t>
      </w:r>
    </w:p>
    <w:p>
      <w:pPr>
        <w:pStyle w:val="107"/>
        <w:spacing w:before="312" w:after="312"/>
      </w:pPr>
      <w:bookmarkStart w:id="43" w:name="_Toc62741631"/>
      <w:bookmarkStart w:id="44" w:name="_Toc26718931"/>
      <w:bookmarkStart w:id="45" w:name="_Toc26986531"/>
      <w:bookmarkStart w:id="46" w:name="_Toc72143869"/>
      <w:bookmarkStart w:id="47" w:name="_Toc62741588"/>
      <w:bookmarkStart w:id="48" w:name="_Toc26986772"/>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9F9089709CD04EFBAE5DFF71D9F914F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Ansi="宋体"/>
        </w:rPr>
        <w:t xml:space="preserve">GB/T 51336-2018 </w:t>
      </w:r>
      <w:r>
        <w:rPr>
          <w:rFonts w:hint="eastAsia"/>
        </w:rPr>
        <w:t xml:space="preserve"> 地下结构抗震设计标准</w:t>
      </w:r>
    </w:p>
    <w:p>
      <w:pPr>
        <w:pStyle w:val="59"/>
        <w:ind w:firstLine="420"/>
      </w:pPr>
      <w:r>
        <w:rPr>
          <w:rFonts w:hint="eastAsia"/>
        </w:rPr>
        <w:t>GB 50021</w:t>
      </w:r>
      <w:r>
        <w:t>-2001（2009年版）</w:t>
      </w:r>
      <w:r>
        <w:rPr>
          <w:rFonts w:hint="eastAsia"/>
        </w:rPr>
        <w:t xml:space="preserve">  岩土工程勘察规范</w:t>
      </w:r>
    </w:p>
    <w:p>
      <w:pPr>
        <w:pStyle w:val="59"/>
        <w:ind w:firstLine="420"/>
      </w:pPr>
      <w:r>
        <w:rPr>
          <w:rFonts w:hint="eastAsia"/>
        </w:rPr>
        <w:t>DB11/T 893-2012  地质灾害危险性评估技术规范</w:t>
      </w:r>
    </w:p>
    <w:p>
      <w:pPr>
        <w:pStyle w:val="107"/>
        <w:spacing w:before="312" w:after="312"/>
      </w:pPr>
      <w:bookmarkStart w:id="49" w:name="_Toc62741589"/>
      <w:bookmarkStart w:id="50" w:name="_Toc62741632"/>
      <w:bookmarkStart w:id="51" w:name="_Toc72143870"/>
      <w:r>
        <w:rPr>
          <w:rFonts w:hint="eastAsia"/>
          <w:szCs w:val="21"/>
        </w:rPr>
        <w:t>术语和定义</w:t>
      </w:r>
      <w:bookmarkEnd w:id="49"/>
      <w:bookmarkEnd w:id="50"/>
      <w:bookmarkEnd w:id="51"/>
    </w:p>
    <w:sdt>
      <w:sdtPr>
        <w:id w:val="-1909835108"/>
        <w:placeholder>
          <w:docPart w:val="022D51A6EF74458C8F97FC97DFFB2C8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52" w:name="_Toc26986532"/>
          <w:bookmarkEnd w:id="52"/>
          <w:r>
            <w:rPr>
              <w:rFonts w:hint="eastAsia"/>
            </w:rPr>
            <w:t>下列术语和定义适用于本文件。</w:t>
          </w:r>
        </w:p>
      </w:sdtContent>
    </w:sdt>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城市地下空间 urban underground space</w:t>
      </w:r>
    </w:p>
    <w:p>
      <w:pPr>
        <w:pStyle w:val="59"/>
        <w:ind w:firstLine="420"/>
      </w:pPr>
      <w:r>
        <w:rPr>
          <w:rFonts w:hint="eastAsia"/>
        </w:rPr>
        <w:t>在城市地表以下，自然形成或人工开发的空间。</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城市地下空间资源 urban underground space resources</w:t>
      </w:r>
    </w:p>
    <w:p>
      <w:pPr>
        <w:pStyle w:val="59"/>
        <w:ind w:firstLine="420"/>
      </w:pPr>
      <w:r>
        <w:rPr>
          <w:rFonts w:hint="eastAsia"/>
        </w:rPr>
        <w:t>现有经济技术条件下，北京市平原区城市地表以下一定深度范围内可保护利用的地质体或空间资源。</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城市地下空间资源地质评估assessment on geological suitability of underground space resources</w:t>
      </w:r>
    </w:p>
    <w:p>
      <w:pPr>
        <w:pStyle w:val="59"/>
        <w:ind w:firstLine="420"/>
      </w:pPr>
      <w:r>
        <w:rPr>
          <w:rFonts w:hint="eastAsia"/>
        </w:rPr>
        <w:t>对各类地质调查工作成果进行综合分析，评估一定深度范围内，各类地质条件对城市地下空间资源保护利用的适宜程度。</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基础性地质条件 basic geological conditions</w:t>
      </w:r>
    </w:p>
    <w:p>
      <w:pPr>
        <w:pStyle w:val="59"/>
        <w:ind w:firstLine="420"/>
      </w:pPr>
      <w:r>
        <w:rPr>
          <w:rFonts w:hint="eastAsia"/>
        </w:rPr>
        <w:t>地下空间资源保护利用的基础地质背景。本文件特指第四纪沉积物厚度、地形地貌、地层、工程地质、水文地质等地质要素特征。</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约束性地质条件 geological constraints</w:t>
      </w:r>
    </w:p>
    <w:p>
      <w:pPr>
        <w:pStyle w:val="59"/>
        <w:ind w:firstLine="420"/>
      </w:pPr>
      <w:r>
        <w:rPr>
          <w:rFonts w:hint="eastAsia"/>
        </w:rPr>
        <w:t>对地下空间资源保护利用起到制约性作用的地质条件。本文件特指活动断裂、地面沉降、砂土液化、隐伏岩溶、水源地保护区等分布范围及特征。</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地层  geological unit </w:t>
      </w:r>
    </w:p>
    <w:p>
      <w:pPr>
        <w:pStyle w:val="59"/>
        <w:ind w:firstLine="420"/>
      </w:pPr>
      <w:r>
        <w:rPr>
          <w:rFonts w:hint="eastAsia"/>
        </w:rPr>
        <w:t>具有某些共同特征和属性，与相邻岩层存在明显差异、具有一定地质年代的岩层或岩石组合。本文件特指岩土体种类和岩土体结构。</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岩土体种类 subsoils</w:t>
      </w:r>
    </w:p>
    <w:p>
      <w:pPr>
        <w:pStyle w:val="59"/>
        <w:ind w:firstLine="420"/>
      </w:pPr>
      <w:r>
        <w:rPr>
          <w:rFonts w:hint="eastAsia"/>
        </w:rPr>
        <w:t>地表以下一定深度范围内的岩土体类型、特殊岩土体厚度及其空间分布。</w:t>
      </w:r>
    </w:p>
    <w:p>
      <w:pPr>
        <w:pStyle w:val="227"/>
        <w:keepNext w:val="0"/>
        <w:keepLines w:val="0"/>
        <w:pageBreakBefore w:val="0"/>
        <w:widowControl/>
        <w:kinsoku/>
        <w:wordWrap/>
        <w:overflowPunct/>
        <w:topLinePunct w:val="0"/>
        <w:autoSpaceDE/>
        <w:autoSpaceDN/>
        <w:bidi w:val="0"/>
        <w:adjustRightInd/>
        <w:snapToGrid/>
        <w:spacing w:beforeLines="0" w:afterLines="0"/>
        <w:ind w:left="0" w:hanging="420" w:hangingChars="200"/>
        <w:textAlignment w:val="auto"/>
        <w:rPr>
          <w:rFonts w:ascii="黑体" w:hAnsi="黑体" w:eastAsia="黑体"/>
        </w:rPr>
      </w:pPr>
      <w:r>
        <w:rPr>
          <w:rFonts w:ascii="黑体" w:hAnsi="黑体" w:eastAsia="黑体"/>
        </w:rPr>
        <w:br w:type="textWrapping"/>
      </w:r>
      <w:r>
        <w:rPr>
          <w:rFonts w:hint="eastAsia" w:ascii="黑体" w:hAnsi="黑体" w:eastAsia="黑体"/>
        </w:rPr>
        <w:t>岩土体</w:t>
      </w:r>
      <w:bookmarkStart w:id="103" w:name="_GoBack"/>
      <w:bookmarkEnd w:id="103"/>
      <w:r>
        <w:rPr>
          <w:rFonts w:hint="eastAsia" w:ascii="黑体" w:hAnsi="黑体" w:eastAsia="黑体"/>
        </w:rPr>
        <w:t xml:space="preserve">结构 </w:t>
      </w:r>
      <w:r>
        <w:rPr>
          <w:rFonts w:hint="eastAsia" w:ascii="黑体" w:hAnsi="黑体" w:eastAsia="黑体"/>
          <w:color w:val="000000" w:themeColor="text1"/>
          <w14:textFill>
            <w14:solidFill>
              <w14:schemeClr w14:val="tx1"/>
            </w14:solidFill>
          </w14:textFill>
        </w:rPr>
        <w:t>stratigraphic</w:t>
      </w:r>
      <w:r>
        <w:rPr>
          <w:rFonts w:hint="eastAsia" w:ascii="黑体" w:hAnsi="黑体" w:eastAsia="黑体"/>
        </w:rPr>
        <w:t xml:space="preserve"> structures</w:t>
      </w:r>
    </w:p>
    <w:p>
      <w:pPr>
        <w:pStyle w:val="59"/>
        <w:ind w:firstLine="420"/>
      </w:pPr>
      <w:r>
        <w:rPr>
          <w:rFonts w:hint="eastAsia"/>
        </w:rPr>
        <w:t>岩土体基本组成单元的大小、形状、表面特征、定量比例关系、各结构单元体在空间的排列状况及其结构与孔隙特征等。本文件强调松散层土体的空间结构特征。</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工程地质 engineering geology</w:t>
      </w:r>
    </w:p>
    <w:p>
      <w:pPr>
        <w:pStyle w:val="59"/>
        <w:ind w:firstLine="420"/>
      </w:pPr>
      <w:r>
        <w:rPr>
          <w:rFonts w:hint="eastAsia"/>
        </w:rPr>
        <w:t>各类工程建筑场区与施工建设相关的各类地质条件。本文件特指人工填土及天然土体的力学性质。</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水文地质 hydrogeology</w:t>
      </w:r>
    </w:p>
    <w:p>
      <w:pPr>
        <w:pStyle w:val="59"/>
        <w:ind w:firstLine="420"/>
      </w:pPr>
      <w:r>
        <w:rPr>
          <w:rFonts w:hint="eastAsia"/>
        </w:rPr>
        <w:t>地下水水质水量的时空分布、物理性质和化学成分、形成地质条件等。本文件主要指潜水或上层滞水埋深、承压水顶板埋深、地下水水位变化、地下水腐蚀性以及渗透系数等。</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特定地区</w:t>
      </w:r>
      <w:r>
        <w:rPr>
          <w:rFonts w:ascii="黑体" w:hAnsi="黑体" w:eastAsia="黑体"/>
        </w:rPr>
        <w:t xml:space="preserve">specific region </w:t>
      </w:r>
    </w:p>
    <w:p>
      <w:pPr>
        <w:pStyle w:val="59"/>
        <w:ind w:firstLine="420"/>
      </w:pPr>
      <w:r>
        <w:rPr>
          <w:rFonts w:hint="eastAsia"/>
        </w:rPr>
        <w:t>主要包括城市重点功能区、对外交通枢纽地区、轨道站点周边地区、集中建设或更新改造地区等地下空间建设的重点区域。</w:t>
      </w:r>
    </w:p>
    <w:p>
      <w:pPr>
        <w:pStyle w:val="107"/>
        <w:spacing w:before="312" w:after="312"/>
      </w:pPr>
      <w:bookmarkStart w:id="53" w:name="_Toc62741590"/>
      <w:bookmarkStart w:id="54" w:name="_Toc72143871"/>
      <w:bookmarkStart w:id="55" w:name="_Toc62741633"/>
      <w:r>
        <w:rPr>
          <w:rFonts w:hint="eastAsia"/>
        </w:rPr>
        <w:t>基本要求</w:t>
      </w:r>
      <w:bookmarkEnd w:id="53"/>
      <w:bookmarkEnd w:id="54"/>
      <w:bookmarkEnd w:id="55"/>
    </w:p>
    <w:p>
      <w:pPr>
        <w:pStyle w:val="108"/>
        <w:spacing w:before="156" w:after="156"/>
      </w:pPr>
      <w:bookmarkStart w:id="56" w:name="_Toc62741591"/>
      <w:r>
        <w:rPr>
          <w:rFonts w:hint="eastAsia"/>
        </w:rPr>
        <w:t>评估要求及工作内容</w:t>
      </w:r>
      <w:bookmarkEnd w:id="56"/>
    </w:p>
    <w:p>
      <w:pPr>
        <w:pStyle w:val="169"/>
      </w:pPr>
      <w:r>
        <w:rPr>
          <w:rFonts w:hint="eastAsia"/>
        </w:rPr>
        <w:t>评估工作宜在完成地下空间资源调查或区域地质调查、水文地质调查、工程地质调查、环境地质调查、灾害地质调查的基础上开展。</w:t>
      </w:r>
    </w:p>
    <w:p>
      <w:pPr>
        <w:pStyle w:val="169"/>
        <w:spacing w:before="156" w:beforeLines="50" w:after="156" w:afterLines="50"/>
      </w:pPr>
      <w:r>
        <w:rPr>
          <w:rFonts w:hint="eastAsia"/>
        </w:rPr>
        <w:t>开展城市地下空间资源地质评估是城市地下空间规划的基本前提，应根据不同规划阶段要求，在规划编制前或规划编制前期阶段组织开展评估工作。</w:t>
      </w:r>
    </w:p>
    <w:p>
      <w:pPr>
        <w:pStyle w:val="169"/>
        <w:spacing w:before="156" w:beforeLines="50" w:after="156" w:afterLines="50"/>
      </w:pPr>
      <w:r>
        <w:rPr>
          <w:rFonts w:hint="eastAsia"/>
        </w:rPr>
        <w:t>评估前应充分收集地下空间资源调查或区域地质调查、工程地质调查、水文地质调查、环境地质调查、灾害地质调查、工程地质勘察及场地规划条件等资料（表1）；如现有地质资料精度不满足评估要求，需补充符合精度要求的地质调查工作。</w:t>
      </w:r>
    </w:p>
    <w:p>
      <w:pPr>
        <w:pStyle w:val="115"/>
        <w:spacing w:before="156" w:after="156"/>
      </w:pPr>
      <w:r>
        <w:rPr>
          <w:rFonts w:hint="eastAsia"/>
        </w:rPr>
        <w:t>评估所需地质资料</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6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rPr>
            </w:pPr>
            <w:r>
              <w:rPr>
                <w:rFonts w:hint="eastAsia" w:ascii="宋体" w:hAnsi="宋体"/>
                <w:sz w:val="18"/>
              </w:rPr>
              <w:t>主题</w:t>
            </w:r>
          </w:p>
        </w:tc>
        <w:tc>
          <w:tcPr>
            <w:tcW w:w="6378"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rPr>
            </w:pPr>
            <w:r>
              <w:rPr>
                <w:rFonts w:hint="eastAsia" w:ascii="宋体" w:hAnsi="宋体"/>
                <w:sz w:val="18"/>
              </w:rPr>
              <w:t>主要内容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shd w:val="clear" w:color="auto" w:fill="auto"/>
            <w:vAlign w:val="center"/>
          </w:tcPr>
          <w:p>
            <w:pPr>
              <w:spacing w:line="240" w:lineRule="auto"/>
              <w:jc w:val="center"/>
              <w:rPr>
                <w:rFonts w:ascii="宋体" w:hAnsi="宋体"/>
                <w:sz w:val="18"/>
              </w:rPr>
            </w:pPr>
            <w:r>
              <w:rPr>
                <w:rFonts w:hint="eastAsia" w:ascii="宋体" w:hAnsi="宋体"/>
                <w:sz w:val="18"/>
              </w:rPr>
              <w:t>第四纪地质</w:t>
            </w:r>
          </w:p>
        </w:tc>
        <w:tc>
          <w:tcPr>
            <w:tcW w:w="6378" w:type="dxa"/>
            <w:tcBorders>
              <w:top w:val="single" w:color="auto" w:sz="8" w:space="0"/>
            </w:tcBorders>
            <w:shd w:val="clear" w:color="auto" w:fill="auto"/>
            <w:vAlign w:val="center"/>
          </w:tcPr>
          <w:p>
            <w:pPr>
              <w:spacing w:line="240" w:lineRule="auto"/>
              <w:rPr>
                <w:rFonts w:ascii="宋体" w:hAnsi="宋体"/>
                <w:sz w:val="18"/>
              </w:rPr>
            </w:pPr>
            <w:r>
              <w:rPr>
                <w:rFonts w:hint="eastAsia" w:ascii="宋体" w:hAnsi="宋体"/>
                <w:sz w:val="18"/>
              </w:rPr>
              <w:t>第四纪沉积物类型、沉积形态等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spacing w:line="240" w:lineRule="auto"/>
              <w:jc w:val="center"/>
              <w:rPr>
                <w:rFonts w:ascii="宋体" w:hAnsi="宋体"/>
                <w:sz w:val="18"/>
              </w:rPr>
            </w:pPr>
            <w:r>
              <w:rPr>
                <w:rFonts w:hint="eastAsia" w:ascii="宋体" w:hAnsi="宋体"/>
                <w:sz w:val="18"/>
              </w:rPr>
              <w:t>地形地貌</w:t>
            </w:r>
          </w:p>
        </w:tc>
        <w:tc>
          <w:tcPr>
            <w:tcW w:w="6378" w:type="dxa"/>
            <w:shd w:val="clear" w:color="auto" w:fill="auto"/>
            <w:vAlign w:val="center"/>
          </w:tcPr>
          <w:p>
            <w:pPr>
              <w:spacing w:line="240" w:lineRule="auto"/>
              <w:rPr>
                <w:rFonts w:ascii="宋体" w:hAnsi="宋体"/>
                <w:sz w:val="18"/>
              </w:rPr>
            </w:pPr>
            <w:r>
              <w:rPr>
                <w:rFonts w:hint="eastAsia" w:ascii="宋体" w:hAnsi="宋体"/>
                <w:sz w:val="18"/>
              </w:rPr>
              <w:t>地形地貌特征、地貌单元、地面坡度等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spacing w:line="240" w:lineRule="auto"/>
              <w:jc w:val="center"/>
              <w:rPr>
                <w:rFonts w:ascii="宋体" w:hAnsi="宋体"/>
                <w:sz w:val="18"/>
              </w:rPr>
            </w:pPr>
            <w:r>
              <w:rPr>
                <w:rFonts w:hint="eastAsia" w:ascii="宋体" w:hAnsi="宋体"/>
                <w:sz w:val="18"/>
              </w:rPr>
              <w:t>地质构造</w:t>
            </w:r>
          </w:p>
        </w:tc>
        <w:tc>
          <w:tcPr>
            <w:tcW w:w="6378" w:type="dxa"/>
            <w:shd w:val="clear" w:color="auto" w:fill="auto"/>
            <w:vAlign w:val="center"/>
          </w:tcPr>
          <w:p>
            <w:pPr>
              <w:spacing w:line="240" w:lineRule="auto"/>
              <w:rPr>
                <w:rFonts w:ascii="宋体" w:hAnsi="宋体"/>
                <w:sz w:val="18"/>
              </w:rPr>
            </w:pPr>
            <w:r>
              <w:rPr>
                <w:rFonts w:hint="eastAsia" w:ascii="宋体" w:hAnsi="宋体"/>
                <w:sz w:val="18"/>
              </w:rPr>
              <w:t>褶皱、断裂、岩体破碎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spacing w:line="240" w:lineRule="auto"/>
              <w:jc w:val="center"/>
              <w:rPr>
                <w:rFonts w:ascii="宋体" w:hAnsi="宋体"/>
                <w:sz w:val="18"/>
              </w:rPr>
            </w:pPr>
            <w:r>
              <w:rPr>
                <w:rFonts w:hint="eastAsia" w:ascii="宋体" w:hAnsi="宋体"/>
                <w:sz w:val="18"/>
              </w:rPr>
              <w:t>地层</w:t>
            </w:r>
          </w:p>
        </w:tc>
        <w:tc>
          <w:tcPr>
            <w:tcW w:w="6378" w:type="dxa"/>
            <w:shd w:val="clear" w:color="auto" w:fill="auto"/>
            <w:vAlign w:val="center"/>
          </w:tcPr>
          <w:p>
            <w:pPr>
              <w:spacing w:line="240" w:lineRule="auto"/>
              <w:rPr>
                <w:rFonts w:ascii="宋体" w:hAnsi="宋体"/>
                <w:sz w:val="18"/>
              </w:rPr>
            </w:pPr>
            <w:r>
              <w:rPr>
                <w:rFonts w:hint="eastAsia" w:ascii="宋体" w:hAnsi="宋体"/>
                <w:sz w:val="18"/>
              </w:rPr>
              <w:t>岩性、成分、结构、构造以及厚度、分布特征、层序、接触关系、地质时代等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spacing w:line="240" w:lineRule="auto"/>
              <w:jc w:val="center"/>
              <w:rPr>
                <w:rFonts w:ascii="宋体" w:hAnsi="宋体"/>
                <w:sz w:val="18"/>
              </w:rPr>
            </w:pPr>
            <w:r>
              <w:rPr>
                <w:rFonts w:hint="eastAsia" w:ascii="宋体" w:hAnsi="宋体"/>
                <w:sz w:val="18"/>
              </w:rPr>
              <w:t>水文地质</w:t>
            </w:r>
          </w:p>
        </w:tc>
        <w:tc>
          <w:tcPr>
            <w:tcW w:w="6378" w:type="dxa"/>
            <w:shd w:val="clear" w:color="auto" w:fill="auto"/>
            <w:vAlign w:val="center"/>
          </w:tcPr>
          <w:p>
            <w:pPr>
              <w:spacing w:line="240" w:lineRule="auto"/>
              <w:rPr>
                <w:rFonts w:ascii="宋体" w:hAnsi="宋体"/>
                <w:sz w:val="18"/>
              </w:rPr>
            </w:pPr>
            <w:r>
              <w:rPr>
                <w:rFonts w:hint="eastAsia" w:ascii="宋体" w:hAnsi="宋体"/>
                <w:sz w:val="18"/>
              </w:rPr>
              <w:t>地下水类型、埋深、水位变化、地下水流场、主要含水层系统、地下水腐蚀性、渗透系数等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spacing w:line="240" w:lineRule="auto"/>
              <w:jc w:val="center"/>
              <w:rPr>
                <w:rFonts w:ascii="宋体" w:hAnsi="宋体"/>
                <w:sz w:val="18"/>
              </w:rPr>
            </w:pPr>
            <w:r>
              <w:rPr>
                <w:rFonts w:hint="eastAsia" w:ascii="宋体" w:hAnsi="宋体"/>
                <w:sz w:val="18"/>
              </w:rPr>
              <w:t>工程地质</w:t>
            </w:r>
          </w:p>
        </w:tc>
        <w:tc>
          <w:tcPr>
            <w:tcW w:w="6378" w:type="dxa"/>
            <w:shd w:val="clear" w:color="auto" w:fill="auto"/>
            <w:vAlign w:val="center"/>
          </w:tcPr>
          <w:p>
            <w:pPr>
              <w:spacing w:line="240" w:lineRule="auto"/>
              <w:rPr>
                <w:rFonts w:ascii="宋体" w:hAnsi="宋体"/>
                <w:sz w:val="18"/>
              </w:rPr>
            </w:pPr>
            <w:r>
              <w:rPr>
                <w:rFonts w:hint="eastAsia" w:ascii="宋体" w:hAnsi="宋体"/>
                <w:sz w:val="18"/>
              </w:rPr>
              <w:t>钻探资料、土工试验、物理力学参数等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spacing w:line="240" w:lineRule="auto"/>
              <w:jc w:val="center"/>
              <w:rPr>
                <w:rFonts w:ascii="宋体" w:hAnsi="宋体"/>
                <w:sz w:val="18"/>
              </w:rPr>
            </w:pPr>
            <w:r>
              <w:rPr>
                <w:rFonts w:hint="eastAsia" w:ascii="宋体" w:hAnsi="宋体"/>
                <w:sz w:val="18"/>
              </w:rPr>
              <w:t>活动断裂</w:t>
            </w:r>
          </w:p>
        </w:tc>
        <w:tc>
          <w:tcPr>
            <w:tcW w:w="6378" w:type="dxa"/>
            <w:shd w:val="clear" w:color="auto" w:fill="auto"/>
            <w:vAlign w:val="center"/>
          </w:tcPr>
          <w:p>
            <w:pPr>
              <w:spacing w:line="240" w:lineRule="auto"/>
              <w:rPr>
                <w:rFonts w:ascii="宋体" w:hAnsi="宋体"/>
                <w:sz w:val="18"/>
              </w:rPr>
            </w:pPr>
            <w:r>
              <w:rPr>
                <w:rFonts w:hint="eastAsia" w:ascii="宋体" w:hAnsi="宋体"/>
                <w:sz w:val="18"/>
              </w:rPr>
              <w:t>活动断裂定位、产状、性质、活动特征以及引发的地质灾害等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spacing w:line="240" w:lineRule="auto"/>
              <w:jc w:val="center"/>
              <w:rPr>
                <w:rFonts w:ascii="宋体" w:hAnsi="宋体"/>
                <w:sz w:val="18"/>
              </w:rPr>
            </w:pPr>
            <w:r>
              <w:rPr>
                <w:rFonts w:hint="eastAsia" w:ascii="宋体" w:hAnsi="宋体"/>
                <w:sz w:val="18"/>
              </w:rPr>
              <w:t>地面沉降</w:t>
            </w:r>
          </w:p>
        </w:tc>
        <w:tc>
          <w:tcPr>
            <w:tcW w:w="6378" w:type="dxa"/>
            <w:shd w:val="clear" w:color="auto" w:fill="auto"/>
            <w:vAlign w:val="center"/>
          </w:tcPr>
          <w:p>
            <w:pPr>
              <w:spacing w:line="240" w:lineRule="auto"/>
              <w:rPr>
                <w:rFonts w:ascii="宋体" w:hAnsi="宋体"/>
                <w:sz w:val="18"/>
              </w:rPr>
            </w:pPr>
            <w:r>
              <w:rPr>
                <w:rFonts w:ascii="宋体" w:hAnsi="宋体"/>
                <w:sz w:val="18"/>
              </w:rPr>
              <w:t>地面沉降现状与发生发展历史、地面沉降影响因素、差异沉降状况及沉降在</w:t>
            </w:r>
            <w:r>
              <w:rPr>
                <w:rFonts w:hint="eastAsia" w:ascii="宋体" w:hAnsi="宋体"/>
                <w:sz w:val="18"/>
              </w:rPr>
              <w:t>空间上</w:t>
            </w:r>
            <w:r>
              <w:rPr>
                <w:rFonts w:ascii="宋体" w:hAnsi="宋体"/>
                <w:sz w:val="18"/>
              </w:rPr>
              <w:t>的分布特征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spacing w:line="240" w:lineRule="auto"/>
              <w:jc w:val="center"/>
              <w:rPr>
                <w:rFonts w:ascii="宋体" w:hAnsi="宋体"/>
                <w:sz w:val="18"/>
              </w:rPr>
            </w:pPr>
            <w:r>
              <w:rPr>
                <w:rFonts w:hint="eastAsia" w:ascii="宋体" w:hAnsi="宋体"/>
                <w:sz w:val="18"/>
              </w:rPr>
              <w:t>隐伏岩溶</w:t>
            </w:r>
          </w:p>
        </w:tc>
        <w:tc>
          <w:tcPr>
            <w:tcW w:w="6378" w:type="dxa"/>
            <w:shd w:val="clear" w:color="auto" w:fill="auto"/>
            <w:vAlign w:val="center"/>
          </w:tcPr>
          <w:p>
            <w:pPr>
              <w:spacing w:line="240" w:lineRule="auto"/>
              <w:rPr>
                <w:rFonts w:ascii="宋体" w:hAnsi="宋体"/>
                <w:sz w:val="18"/>
              </w:rPr>
            </w:pPr>
            <w:r>
              <w:rPr>
                <w:rFonts w:hint="eastAsia" w:ascii="宋体" w:hAnsi="宋体"/>
                <w:sz w:val="18"/>
              </w:rPr>
              <w:t>岩</w:t>
            </w:r>
            <w:r>
              <w:rPr>
                <w:rFonts w:ascii="宋体" w:hAnsi="宋体"/>
                <w:sz w:val="18"/>
              </w:rPr>
              <w:t>溶的发育历史、</w:t>
            </w:r>
            <w:r>
              <w:rPr>
                <w:rFonts w:hint="eastAsia" w:ascii="宋体" w:hAnsi="宋体"/>
                <w:sz w:val="18"/>
              </w:rPr>
              <w:t>分布情况、发育程度以及发生岩溶塌陷的风险性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spacing w:line="240" w:lineRule="auto"/>
              <w:jc w:val="center"/>
              <w:rPr>
                <w:rFonts w:ascii="宋体" w:hAnsi="宋体"/>
                <w:sz w:val="18"/>
              </w:rPr>
            </w:pPr>
            <w:r>
              <w:rPr>
                <w:rFonts w:hint="eastAsia" w:ascii="宋体" w:hAnsi="宋体"/>
                <w:sz w:val="18"/>
              </w:rPr>
              <w:t>砂土液化</w:t>
            </w:r>
          </w:p>
        </w:tc>
        <w:tc>
          <w:tcPr>
            <w:tcW w:w="6378" w:type="dxa"/>
            <w:shd w:val="clear" w:color="auto" w:fill="auto"/>
            <w:vAlign w:val="center"/>
          </w:tcPr>
          <w:p>
            <w:pPr>
              <w:spacing w:line="240" w:lineRule="auto"/>
              <w:rPr>
                <w:rFonts w:ascii="宋体" w:hAnsi="宋体"/>
                <w:sz w:val="18"/>
              </w:rPr>
            </w:pPr>
            <w:r>
              <w:rPr>
                <w:rFonts w:hint="eastAsia" w:ascii="宋体" w:hAnsi="宋体"/>
                <w:sz w:val="18"/>
              </w:rPr>
              <w:t>易发生砂土液化层位、范围、厚度、砂土液化易发程度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bottom w:val="single" w:color="auto" w:sz="8" w:space="0"/>
            </w:tcBorders>
            <w:shd w:val="clear" w:color="auto" w:fill="auto"/>
            <w:vAlign w:val="center"/>
          </w:tcPr>
          <w:p>
            <w:pPr>
              <w:spacing w:line="240" w:lineRule="auto"/>
              <w:jc w:val="center"/>
              <w:rPr>
                <w:rFonts w:ascii="宋体" w:hAnsi="宋体"/>
                <w:sz w:val="18"/>
              </w:rPr>
            </w:pPr>
            <w:r>
              <w:rPr>
                <w:rFonts w:hint="eastAsia" w:ascii="宋体" w:hAnsi="宋体"/>
                <w:sz w:val="18"/>
              </w:rPr>
              <w:t>水源地保护区</w:t>
            </w:r>
          </w:p>
        </w:tc>
        <w:tc>
          <w:tcPr>
            <w:tcW w:w="6378" w:type="dxa"/>
            <w:tcBorders>
              <w:bottom w:val="single" w:color="auto" w:sz="8" w:space="0"/>
            </w:tcBorders>
            <w:shd w:val="clear" w:color="auto" w:fill="auto"/>
            <w:vAlign w:val="center"/>
          </w:tcPr>
          <w:p>
            <w:pPr>
              <w:spacing w:line="240" w:lineRule="auto"/>
              <w:rPr>
                <w:rFonts w:ascii="宋体" w:hAnsi="宋体"/>
                <w:sz w:val="18"/>
              </w:rPr>
            </w:pPr>
            <w:r>
              <w:rPr>
                <w:rFonts w:hint="eastAsia" w:ascii="宋体" w:hAnsi="宋体"/>
                <w:sz w:val="18"/>
              </w:rPr>
              <w:t>水源地保护区位置、水源地保护区补给来源</w:t>
            </w:r>
          </w:p>
        </w:tc>
      </w:tr>
    </w:tbl>
    <w:p>
      <w:pPr>
        <w:pStyle w:val="169"/>
        <w:spacing w:before="156" w:beforeLines="50" w:after="156" w:afterLines="50"/>
      </w:pPr>
      <w:r>
        <w:rPr>
          <w:rFonts w:hint="eastAsia"/>
        </w:rPr>
        <w:t>在已有地质资料基础上，根据地下空间规划阶段，选择评估精度，开展地下空间资源地质适宜性定性、半定量评估，并提出地下空间资源保护利用对地质环境影响的定性分析，为地下空间规划提出地质建议。</w:t>
      </w:r>
    </w:p>
    <w:p>
      <w:pPr>
        <w:pStyle w:val="169"/>
        <w:spacing w:before="156" w:beforeLines="50" w:after="156" w:afterLines="50"/>
      </w:pPr>
      <w:r>
        <w:rPr>
          <w:rFonts w:hint="eastAsia"/>
        </w:rPr>
        <w:t>如有地质监测数据显示评估区地质条件发生重大变化时应对评估结果进行修正。</w:t>
      </w:r>
    </w:p>
    <w:p>
      <w:pPr>
        <w:pStyle w:val="108"/>
        <w:spacing w:before="156" w:after="156"/>
      </w:pPr>
      <w:bookmarkStart w:id="57" w:name="_Toc62741592"/>
      <w:r>
        <w:rPr>
          <w:rFonts w:hint="eastAsia"/>
        </w:rPr>
        <w:t>评估范围</w:t>
      </w:r>
      <w:bookmarkEnd w:id="57"/>
    </w:p>
    <w:p>
      <w:pPr>
        <w:pStyle w:val="169"/>
        <w:spacing w:before="156" w:beforeLines="50" w:after="156" w:afterLines="50"/>
      </w:pPr>
      <w:r>
        <w:rPr>
          <w:rFonts w:hint="eastAsia"/>
        </w:rPr>
        <w:t>评估平面范围不应小于规划范围，并考虑地质条件影响范围。</w:t>
      </w:r>
    </w:p>
    <w:p>
      <w:pPr>
        <w:pStyle w:val="169"/>
        <w:spacing w:before="156" w:beforeLines="50" w:after="156" w:afterLines="50"/>
      </w:pPr>
      <w:r>
        <w:rPr>
          <w:rFonts w:hint="eastAsia"/>
        </w:rPr>
        <w:t>评估深度应大于规划深度。规划无具体要求时，可按浅层（地下0</w:t>
      </w:r>
      <w:r>
        <w:t xml:space="preserve"> m</w:t>
      </w:r>
      <w:r>
        <w:rPr>
          <w:rFonts w:hint="eastAsia" w:hAnsi="宋体"/>
        </w:rPr>
        <w:t>～</w:t>
      </w:r>
      <w:r>
        <w:t>10 m</w:t>
      </w:r>
      <w:r>
        <w:rPr>
          <w:rFonts w:hint="eastAsia"/>
        </w:rPr>
        <w:t>）、次浅层（地下</w:t>
      </w:r>
      <w:r>
        <w:t>10 m</w:t>
      </w:r>
      <w:r>
        <w:rPr>
          <w:rFonts w:hint="eastAsia" w:hAnsi="宋体"/>
        </w:rPr>
        <w:t>～</w:t>
      </w:r>
      <w:r>
        <w:t>30 m</w:t>
      </w:r>
      <w:r>
        <w:rPr>
          <w:rFonts w:hint="eastAsia"/>
        </w:rPr>
        <w:t>）、次深层（地下</w:t>
      </w:r>
      <w:r>
        <w:t>30 m</w:t>
      </w:r>
      <w:r>
        <w:rPr>
          <w:rFonts w:hint="eastAsia" w:hAnsi="宋体"/>
        </w:rPr>
        <w:t>～</w:t>
      </w:r>
      <w:r>
        <w:t>50 m</w:t>
      </w:r>
      <w:r>
        <w:rPr>
          <w:rFonts w:hint="eastAsia"/>
        </w:rPr>
        <w:t>）以及深层（地下</w:t>
      </w:r>
      <w:r>
        <w:t>50 m</w:t>
      </w:r>
      <w:r>
        <w:rPr>
          <w:rFonts w:hint="eastAsia" w:hAnsi="宋体"/>
        </w:rPr>
        <w:t>～</w:t>
      </w:r>
      <w:r>
        <w:rPr>
          <w:rFonts w:hint="eastAsia"/>
        </w:rPr>
        <w:t>120</w:t>
      </w:r>
      <w:r>
        <w:t xml:space="preserve"> m</w:t>
      </w:r>
      <w:r>
        <w:rPr>
          <w:rFonts w:hint="eastAsia"/>
        </w:rPr>
        <w:t>）进行分层评估；规划有具体要求时，应按照规划要求进行分层评估。</w:t>
      </w:r>
    </w:p>
    <w:p>
      <w:pPr>
        <w:pStyle w:val="108"/>
        <w:spacing w:before="156" w:after="156"/>
      </w:pPr>
      <w:bookmarkStart w:id="58" w:name="_Toc62741593"/>
      <w:r>
        <w:rPr>
          <w:rFonts w:hint="eastAsia"/>
        </w:rPr>
        <w:t>评估精度</w:t>
      </w:r>
      <w:bookmarkEnd w:id="58"/>
    </w:p>
    <w:p>
      <w:pPr>
        <w:pStyle w:val="68"/>
        <w:spacing w:before="156" w:after="156"/>
      </w:pPr>
      <w:r>
        <w:rPr>
          <w:rFonts w:hint="eastAsia"/>
        </w:rPr>
        <w:t>地下空间总体规划阶段的地质评估</w:t>
      </w:r>
    </w:p>
    <w:p>
      <w:pPr>
        <w:pStyle w:val="169"/>
        <w:numPr>
          <w:ilvl w:val="0"/>
          <w:numId w:val="0"/>
        </w:numPr>
        <w:spacing w:before="156" w:beforeLines="50" w:after="156" w:afterLines="50"/>
        <w:ind w:firstLine="420" w:firstLineChars="200"/>
      </w:pPr>
      <w:r>
        <w:rPr>
          <w:rFonts w:hint="eastAsia"/>
        </w:rPr>
        <w:t>全市层面：平面精度1∶50000，垂向精度1∶2000；分区层面：地质评估平面精度1∶25000，垂向精度1∶1000。</w:t>
      </w:r>
    </w:p>
    <w:p>
      <w:pPr>
        <w:pStyle w:val="68"/>
        <w:spacing w:before="156" w:after="156"/>
      </w:pPr>
      <w:r>
        <w:rPr>
          <w:rFonts w:hint="eastAsia"/>
        </w:rPr>
        <w:t>地下</w:t>
      </w:r>
      <w:r>
        <w:t>空间详细规划</w:t>
      </w:r>
      <w:r>
        <w:rPr>
          <w:rFonts w:hint="eastAsia"/>
        </w:rPr>
        <w:t>阶段的地质评估</w:t>
      </w:r>
    </w:p>
    <w:p>
      <w:pPr>
        <w:pStyle w:val="169"/>
        <w:numPr>
          <w:ilvl w:val="0"/>
          <w:numId w:val="0"/>
        </w:numPr>
        <w:spacing w:before="156" w:beforeLines="50" w:after="156" w:afterLines="50"/>
        <w:ind w:firstLine="420" w:firstLineChars="200"/>
      </w:pPr>
      <w:r>
        <w:rPr>
          <w:rFonts w:hint="eastAsia"/>
        </w:rPr>
        <w:t>分区层面：平面精度1∶10000，垂向精度1∶500；特定地区层面：平面精度1∶5000，垂向精度1∶200。</w:t>
      </w:r>
    </w:p>
    <w:p>
      <w:pPr>
        <w:pStyle w:val="68"/>
        <w:spacing w:before="156" w:after="156"/>
      </w:pPr>
      <w:r>
        <w:rPr>
          <w:rFonts w:hint="eastAsia"/>
        </w:rPr>
        <w:t>地下大型线性工程、地下交通及市政设施规划的地质评估</w:t>
      </w:r>
    </w:p>
    <w:p>
      <w:pPr>
        <w:pStyle w:val="178"/>
      </w:pPr>
      <w:r>
        <w:rPr>
          <w:rFonts w:hint="eastAsia"/>
        </w:rPr>
        <w:t>地下市政主干管线、地下轨道交通、综合管廊等地下大型线性工程规划，平面精度1∶10000，垂向精度不小于1∶500</w:t>
      </w:r>
      <w:r>
        <w:t>；</w:t>
      </w:r>
    </w:p>
    <w:p>
      <w:pPr>
        <w:pStyle w:val="178"/>
        <w:spacing w:before="156" w:beforeLines="50" w:after="156" w:afterLines="50"/>
        <w:ind w:left="850" w:hanging="425"/>
      </w:pPr>
      <w:r>
        <w:rPr>
          <w:rFonts w:hint="eastAsia"/>
        </w:rPr>
        <w:t>地下变电站、供水厂、污水处理厂、密闭式垃圾清洁站等市政场站及地下轨道站点、地下公交场站、地下车辆段等交通场站规划，平面精度1∶2000，垂向精度不小于1∶100。</w:t>
      </w:r>
    </w:p>
    <w:p>
      <w:pPr>
        <w:pStyle w:val="108"/>
        <w:spacing w:before="156" w:after="156"/>
      </w:pPr>
      <w:bookmarkStart w:id="59" w:name="_Toc62741594"/>
      <w:r>
        <w:rPr>
          <w:rFonts w:hint="eastAsia"/>
        </w:rPr>
        <w:t>评估流程</w:t>
      </w:r>
      <w:bookmarkEnd w:id="59"/>
    </w:p>
    <w:p>
      <w:pPr>
        <w:pStyle w:val="68"/>
        <w:spacing w:before="156" w:after="156"/>
      </w:pPr>
      <w:r>
        <w:rPr>
          <w:rFonts w:hint="eastAsia"/>
        </w:rPr>
        <w:t>评</w:t>
      </w:r>
      <w:bookmarkStart w:id="60" w:name="OLE_LINK2"/>
      <w:r>
        <w:rPr>
          <w:rFonts w:hint="eastAsia"/>
        </w:rPr>
        <w:t>估</w:t>
      </w:r>
      <w:bookmarkEnd w:id="60"/>
      <w:r>
        <w:rPr>
          <w:rFonts w:hint="eastAsia"/>
        </w:rPr>
        <w:t>准备</w:t>
      </w:r>
    </w:p>
    <w:p>
      <w:pPr>
        <w:pStyle w:val="169"/>
        <w:numPr>
          <w:ilvl w:val="0"/>
          <w:numId w:val="0"/>
        </w:numPr>
        <w:spacing w:before="156" w:beforeLines="50" w:after="156" w:afterLines="50"/>
        <w:ind w:firstLine="420" w:firstLineChars="200"/>
      </w:pPr>
      <w:r>
        <w:rPr>
          <w:rFonts w:hint="eastAsia"/>
        </w:rPr>
        <w:t>按照任务书要求，确定评估范围、评估深度以及评估层次，确定评估精度，按本文件表1内容准备资料</w:t>
      </w:r>
      <w:r>
        <w:t>。</w:t>
      </w:r>
      <w:r>
        <w:rPr>
          <w:rFonts w:hint="eastAsia"/>
        </w:rPr>
        <w:t>如资料无法满足本文件</w:t>
      </w:r>
      <w:r>
        <w:t>4.</w:t>
      </w:r>
      <w:r>
        <w:rPr>
          <w:rFonts w:hint="eastAsia"/>
        </w:rPr>
        <w:t>3的要求，遵循本文件4.1.3内容补充工作。</w:t>
      </w:r>
    </w:p>
    <w:p>
      <w:pPr>
        <w:pStyle w:val="68"/>
        <w:spacing w:before="156" w:after="156"/>
      </w:pPr>
      <w:r>
        <w:rPr>
          <w:rFonts w:hint="eastAsia"/>
        </w:rPr>
        <w:t>评估分析</w:t>
      </w:r>
    </w:p>
    <w:p>
      <w:pPr>
        <w:pStyle w:val="178"/>
        <w:numPr>
          <w:ilvl w:val="0"/>
          <w:numId w:val="32"/>
        </w:numPr>
        <w:spacing w:before="156" w:beforeLines="50" w:after="156" w:afterLines="50"/>
        <w:ind w:left="850" w:hanging="425"/>
      </w:pPr>
      <w:r>
        <w:rPr>
          <w:rFonts w:hint="eastAsia"/>
        </w:rPr>
        <w:t>按本文件5.3规定提取相应指标，按照规划要求划分评估单元格，形成单因子指标图件</w:t>
      </w:r>
      <w:r>
        <w:t>；</w:t>
      </w:r>
    </w:p>
    <w:p>
      <w:pPr>
        <w:pStyle w:val="178"/>
        <w:spacing w:before="156" w:beforeLines="50" w:after="156" w:afterLines="50"/>
        <w:ind w:left="850" w:hanging="425"/>
      </w:pPr>
      <w:r>
        <w:rPr>
          <w:rFonts w:hint="eastAsia"/>
        </w:rPr>
        <w:t>按照基础性地质条件的复杂程度和约束性地质条件的影响程度，对评估指标进行量化并确定指标的权重</w:t>
      </w:r>
      <w:r>
        <w:t>；</w:t>
      </w:r>
    </w:p>
    <w:p>
      <w:pPr>
        <w:pStyle w:val="178"/>
        <w:spacing w:before="156" w:beforeLines="50" w:after="156" w:afterLines="50"/>
        <w:ind w:left="850" w:hanging="425"/>
      </w:pPr>
      <w:r>
        <w:rPr>
          <w:rFonts w:hint="eastAsia"/>
        </w:rPr>
        <w:t>对综合评估成果进行分析，如不符合实际地质情况，调整评估指标的量化和权重，再次进行综合评估，直至符合地质情况。</w:t>
      </w:r>
    </w:p>
    <w:p>
      <w:pPr>
        <w:pStyle w:val="68"/>
        <w:spacing w:before="156" w:after="156"/>
      </w:pPr>
      <w:r>
        <w:rPr>
          <w:rFonts w:hint="eastAsia"/>
        </w:rPr>
        <w:t>综合评估</w:t>
      </w:r>
    </w:p>
    <w:p>
      <w:pPr>
        <w:pStyle w:val="178"/>
        <w:numPr>
          <w:ilvl w:val="0"/>
          <w:numId w:val="33"/>
        </w:numPr>
        <w:spacing w:before="156" w:beforeLines="50" w:after="156" w:afterLines="50"/>
        <w:ind w:left="850" w:hanging="425"/>
      </w:pPr>
      <w:r>
        <w:rPr>
          <w:rFonts w:hint="eastAsia"/>
        </w:rPr>
        <w:t>对基础性地质条件进行评估，分析复杂程度</w:t>
      </w:r>
      <w:r>
        <w:t>。</w:t>
      </w:r>
    </w:p>
    <w:p>
      <w:pPr>
        <w:pStyle w:val="178"/>
        <w:spacing w:before="156" w:beforeLines="50" w:after="156" w:afterLines="50"/>
        <w:ind w:left="850" w:hanging="425"/>
      </w:pPr>
      <w:r>
        <w:rPr>
          <w:rFonts w:hint="eastAsia"/>
        </w:rPr>
        <w:t>对约束性地质条件进行评估，分析影响程度</w:t>
      </w:r>
      <w:r>
        <w:t>。</w:t>
      </w:r>
    </w:p>
    <w:p>
      <w:pPr>
        <w:pStyle w:val="178"/>
        <w:spacing w:before="156" w:beforeLines="50" w:after="156" w:afterLines="50"/>
        <w:ind w:left="850" w:hanging="425"/>
      </w:pPr>
      <w:r>
        <w:rPr>
          <w:rFonts w:hint="eastAsia"/>
        </w:rPr>
        <w:t>对基础性地质条件复杂程度和约束性地质条件影响程度综合分析，得出适宜性等级。</w:t>
      </w:r>
    </w:p>
    <w:p>
      <w:pPr>
        <w:pStyle w:val="68"/>
        <w:spacing w:before="156" w:after="156"/>
      </w:pPr>
      <w:r>
        <w:rPr>
          <w:rFonts w:hint="eastAsia"/>
        </w:rPr>
        <w:t>评估成果</w:t>
      </w:r>
    </w:p>
    <w:p>
      <w:pPr>
        <w:pStyle w:val="169"/>
        <w:numPr>
          <w:ilvl w:val="0"/>
          <w:numId w:val="0"/>
        </w:numPr>
        <w:spacing w:before="156" w:beforeLines="50" w:after="156" w:afterLines="50"/>
        <w:ind w:firstLine="420" w:firstLineChars="200"/>
      </w:pPr>
      <w:r>
        <w:rPr>
          <w:rFonts w:hint="eastAsia"/>
        </w:rPr>
        <w:t>宜利用文字报告、二维图件、三维地质模型等方式对评价过程以及评价结果进行表述。</w:t>
      </w:r>
    </w:p>
    <w:p>
      <w:pPr>
        <w:pStyle w:val="68"/>
        <w:spacing w:before="156" w:after="156"/>
      </w:pPr>
      <w:r>
        <w:rPr>
          <w:rFonts w:hint="eastAsia"/>
        </w:rPr>
        <w:t>评估流程图</w:t>
      </w:r>
    </w:p>
    <w:p>
      <w:pPr>
        <w:pStyle w:val="59"/>
        <w:ind w:firstLine="420"/>
      </w:pPr>
      <w:r>
        <w:rPr>
          <w:rFonts w:hint="eastAsia"/>
        </w:rPr>
        <w:t>具体评估流程图见附录</w:t>
      </w:r>
      <w:r>
        <w:t>A</w:t>
      </w:r>
      <w:r>
        <w:rPr>
          <w:rFonts w:hint="eastAsia"/>
        </w:rPr>
        <w:t>。</w:t>
      </w:r>
    </w:p>
    <w:p>
      <w:pPr>
        <w:pStyle w:val="107"/>
        <w:spacing w:before="312" w:after="312"/>
      </w:pPr>
      <w:bookmarkStart w:id="61" w:name="_Toc62741634"/>
      <w:bookmarkStart w:id="62" w:name="_Toc72143872"/>
      <w:bookmarkStart w:id="63" w:name="_Toc62741595"/>
      <w:r>
        <w:rPr>
          <w:rFonts w:hint="eastAsia"/>
        </w:rPr>
        <w:t>地下空间资源地质适宜性评估</w:t>
      </w:r>
      <w:bookmarkEnd w:id="61"/>
      <w:bookmarkEnd w:id="62"/>
      <w:bookmarkEnd w:id="63"/>
    </w:p>
    <w:p>
      <w:pPr>
        <w:pStyle w:val="108"/>
        <w:spacing w:before="156" w:after="156"/>
      </w:pPr>
      <w:bookmarkStart w:id="64" w:name="_Toc62741596"/>
      <w:r>
        <w:rPr>
          <w:rFonts w:hint="eastAsia"/>
        </w:rPr>
        <w:t>评估单元</w:t>
      </w:r>
      <w:bookmarkEnd w:id="64"/>
    </w:p>
    <w:p>
      <w:pPr>
        <w:pStyle w:val="169"/>
        <w:spacing w:before="156" w:beforeLines="50" w:after="156" w:afterLines="50"/>
      </w:pPr>
      <w:r>
        <w:rPr>
          <w:rFonts w:hint="eastAsia"/>
        </w:rPr>
        <w:t>开展评估前应划分评估单元格，评估单元格宜采用正方格。</w:t>
      </w:r>
    </w:p>
    <w:p>
      <w:pPr>
        <w:pStyle w:val="169"/>
        <w:spacing w:before="156" w:beforeLines="50" w:after="156" w:afterLines="50"/>
      </w:pPr>
      <w:r>
        <w:rPr>
          <w:rFonts w:hint="eastAsia"/>
        </w:rPr>
        <w:t>地下空间总体规划阶段地质评估，全市层面评估单元格边长为1</w:t>
      </w:r>
      <w:r>
        <w:t xml:space="preserve"> </w:t>
      </w:r>
      <w:r>
        <w:rPr>
          <w:rFonts w:hint="eastAsia"/>
        </w:rPr>
        <w:t>km，分区层面评估单元格边长为500</w:t>
      </w:r>
      <w:r>
        <w:t xml:space="preserve"> m</w:t>
      </w:r>
      <w:r>
        <w:rPr>
          <w:rFonts w:hint="eastAsia"/>
        </w:rPr>
        <w:t>。</w:t>
      </w:r>
    </w:p>
    <w:p>
      <w:pPr>
        <w:pStyle w:val="169"/>
      </w:pPr>
      <w:r>
        <w:rPr>
          <w:rFonts w:hint="eastAsia"/>
        </w:rPr>
        <w:t>地下空间详细规划阶段地质评估，分区层面评估单元格边长200</w:t>
      </w:r>
      <w:r>
        <w:t xml:space="preserve"> m</w:t>
      </w:r>
      <w:r>
        <w:rPr>
          <w:rFonts w:hint="eastAsia"/>
        </w:rPr>
        <w:t>，特定地区层面评估单元格边长20</w:t>
      </w:r>
      <w:r>
        <w:t xml:space="preserve"> m</w:t>
      </w:r>
      <w:r>
        <w:rPr>
          <w:rFonts w:hint="eastAsia" w:hAnsi="宋体"/>
        </w:rPr>
        <w:t>～</w:t>
      </w:r>
      <w:r>
        <w:rPr>
          <w:rFonts w:hint="eastAsia"/>
        </w:rPr>
        <w:t>50</w:t>
      </w:r>
      <w:r>
        <w:t xml:space="preserve"> m</w:t>
      </w:r>
      <w:r>
        <w:rPr>
          <w:rFonts w:hint="eastAsia"/>
        </w:rPr>
        <w:t>。</w:t>
      </w:r>
    </w:p>
    <w:p>
      <w:pPr>
        <w:pStyle w:val="108"/>
        <w:spacing w:before="156" w:after="156"/>
      </w:pPr>
      <w:bookmarkStart w:id="65" w:name="_Toc62741597"/>
      <w:r>
        <w:rPr>
          <w:rFonts w:hint="eastAsia"/>
        </w:rPr>
        <w:t>评估指标体系</w:t>
      </w:r>
      <w:bookmarkEnd w:id="65"/>
    </w:p>
    <w:p>
      <w:pPr>
        <w:pStyle w:val="59"/>
        <w:spacing w:before="156" w:beforeLines="50" w:after="156" w:afterLines="50"/>
        <w:ind w:firstLine="420"/>
      </w:pPr>
      <w:r>
        <w:rPr>
          <w:rFonts w:hint="eastAsia"/>
        </w:rPr>
        <w:t>评估指标体系由基础性地质条件和约束性地质条件两部分构成。具体评估指标应包括一级指标层和二级指标层，见表2。</w:t>
      </w:r>
    </w:p>
    <w:p>
      <w:pPr>
        <w:pStyle w:val="115"/>
        <w:spacing w:before="156" w:after="156"/>
      </w:pPr>
      <w:r>
        <w:rPr>
          <w:rFonts w:hint="eastAsia"/>
        </w:rPr>
        <w:t>评估指标体系分级表</w:t>
      </w:r>
    </w:p>
    <w:tbl>
      <w:tblPr>
        <w:tblStyle w:val="28"/>
        <w:tblW w:w="8349" w:type="dxa"/>
        <w:jc w:val="center"/>
        <w:tblBorders>
          <w:top w:val="single" w:color="000000" w:sz="8" w:space="0"/>
          <w:left w:val="single" w:color="auto" w:sz="8" w:space="0"/>
          <w:bottom w:val="single" w:color="000000" w:sz="8" w:space="0"/>
          <w:right w:val="single" w:color="auto" w:sz="8" w:space="0"/>
          <w:insideH w:val="single" w:color="000000" w:sz="2" w:space="0"/>
          <w:insideV w:val="single" w:color="000000" w:sz="2" w:space="0"/>
        </w:tblBorders>
        <w:tblLayout w:type="fixed"/>
        <w:tblCellMar>
          <w:top w:w="0" w:type="dxa"/>
          <w:left w:w="51" w:type="dxa"/>
          <w:bottom w:w="0" w:type="dxa"/>
          <w:right w:w="51" w:type="dxa"/>
        </w:tblCellMar>
      </w:tblPr>
      <w:tblGrid>
        <w:gridCol w:w="1408"/>
        <w:gridCol w:w="1417"/>
        <w:gridCol w:w="5524"/>
      </w:tblGrid>
      <w:tr>
        <w:tblPrEx>
          <w:tblBorders>
            <w:top w:val="single" w:color="000000" w:sz="8" w:space="0"/>
            <w:left w:val="single" w:color="auto" w:sz="8" w:space="0"/>
            <w:bottom w:val="single" w:color="000000" w:sz="8" w:space="0"/>
            <w:right w:val="single" w:color="auto" w:sz="8" w:space="0"/>
            <w:insideH w:val="single" w:color="000000" w:sz="2" w:space="0"/>
            <w:insideV w:val="single" w:color="000000" w:sz="2" w:space="0"/>
          </w:tblBorders>
          <w:tblCellMar>
            <w:top w:w="0" w:type="dxa"/>
            <w:left w:w="51" w:type="dxa"/>
            <w:bottom w:w="0" w:type="dxa"/>
            <w:right w:w="51" w:type="dxa"/>
          </w:tblCellMar>
        </w:tblPrEx>
        <w:trPr>
          <w:trHeight w:val="424" w:hRule="atLeast"/>
          <w:tblHeader/>
          <w:jc w:val="center"/>
        </w:trPr>
        <w:tc>
          <w:tcPr>
            <w:tcW w:w="1408" w:type="dxa"/>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指标类型</w:t>
            </w:r>
          </w:p>
        </w:tc>
        <w:tc>
          <w:tcPr>
            <w:tcW w:w="1417" w:type="dxa"/>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一级指标</w:t>
            </w:r>
          </w:p>
        </w:tc>
        <w:tc>
          <w:tcPr>
            <w:tcW w:w="5524" w:type="dxa"/>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二级指标</w:t>
            </w:r>
          </w:p>
        </w:tc>
      </w:tr>
      <w:tr>
        <w:tblPrEx>
          <w:tblBorders>
            <w:top w:val="single" w:color="000000" w:sz="8" w:space="0"/>
            <w:left w:val="single" w:color="auto" w:sz="8" w:space="0"/>
            <w:bottom w:val="single" w:color="000000" w:sz="8" w:space="0"/>
            <w:right w:val="single" w:color="auto" w:sz="8" w:space="0"/>
            <w:insideH w:val="single" w:color="000000" w:sz="2" w:space="0"/>
            <w:insideV w:val="single" w:color="000000" w:sz="2" w:space="0"/>
          </w:tblBorders>
          <w:tblCellMar>
            <w:top w:w="0" w:type="dxa"/>
            <w:left w:w="51" w:type="dxa"/>
            <w:bottom w:w="0" w:type="dxa"/>
            <w:right w:w="51" w:type="dxa"/>
          </w:tblCellMar>
        </w:tblPrEx>
        <w:trPr>
          <w:cantSplit/>
          <w:trHeight w:val="282" w:hRule="atLeast"/>
          <w:jc w:val="center"/>
        </w:trPr>
        <w:tc>
          <w:tcPr>
            <w:tcW w:w="1408" w:type="dxa"/>
            <w:vMerge w:val="restart"/>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基础性地质条件</w:t>
            </w:r>
          </w:p>
        </w:tc>
        <w:tc>
          <w:tcPr>
            <w:tcW w:w="1417" w:type="dxa"/>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第四纪沉积物</w:t>
            </w:r>
          </w:p>
        </w:tc>
        <w:tc>
          <w:tcPr>
            <w:tcW w:w="5524" w:type="dxa"/>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沉积物厚度</w:t>
            </w:r>
          </w:p>
        </w:tc>
      </w:tr>
      <w:tr>
        <w:tblPrEx>
          <w:tblBorders>
            <w:top w:val="single" w:color="000000" w:sz="8" w:space="0"/>
            <w:left w:val="single" w:color="auto" w:sz="8" w:space="0"/>
            <w:bottom w:val="single" w:color="000000" w:sz="8" w:space="0"/>
            <w:right w:val="single" w:color="auto" w:sz="8" w:space="0"/>
            <w:insideH w:val="single" w:color="000000" w:sz="2" w:space="0"/>
            <w:insideV w:val="single" w:color="000000" w:sz="2" w:space="0"/>
          </w:tblBorders>
          <w:tblCellMar>
            <w:top w:w="0" w:type="dxa"/>
            <w:left w:w="51" w:type="dxa"/>
            <w:bottom w:w="0" w:type="dxa"/>
            <w:right w:w="51" w:type="dxa"/>
          </w:tblCellMar>
        </w:tblPrEx>
        <w:trPr>
          <w:cantSplit/>
          <w:trHeight w:val="282" w:hRule="atLeast"/>
          <w:jc w:val="center"/>
        </w:trPr>
        <w:tc>
          <w:tcPr>
            <w:tcW w:w="1408" w:type="dxa"/>
            <w:vMerge w:val="continue"/>
            <w:shd w:val="clear" w:color="auto" w:fill="auto"/>
            <w:vAlign w:val="center"/>
          </w:tcPr>
          <w:p>
            <w:pPr>
              <w:pStyle w:val="236"/>
              <w:spacing w:line="240" w:lineRule="auto"/>
              <w:rPr>
                <w:rFonts w:cs="Times New Roman"/>
                <w:b w:val="0"/>
                <w:bCs/>
                <w:sz w:val="18"/>
                <w:szCs w:val="18"/>
              </w:rPr>
            </w:pPr>
          </w:p>
        </w:tc>
        <w:tc>
          <w:tcPr>
            <w:tcW w:w="1417" w:type="dxa"/>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地形地貌</w:t>
            </w:r>
          </w:p>
        </w:tc>
        <w:tc>
          <w:tcPr>
            <w:tcW w:w="5524" w:type="dxa"/>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地形形态；地面坡度</w:t>
            </w:r>
          </w:p>
        </w:tc>
      </w:tr>
      <w:tr>
        <w:tblPrEx>
          <w:tblBorders>
            <w:top w:val="single" w:color="000000" w:sz="8" w:space="0"/>
            <w:left w:val="single" w:color="auto" w:sz="8" w:space="0"/>
            <w:bottom w:val="single" w:color="000000" w:sz="8" w:space="0"/>
            <w:right w:val="single" w:color="auto" w:sz="8" w:space="0"/>
            <w:insideH w:val="single" w:color="000000" w:sz="2" w:space="0"/>
            <w:insideV w:val="single" w:color="000000" w:sz="2" w:space="0"/>
          </w:tblBorders>
          <w:tblCellMar>
            <w:top w:w="0" w:type="dxa"/>
            <w:left w:w="51" w:type="dxa"/>
            <w:bottom w:w="0" w:type="dxa"/>
            <w:right w:w="51" w:type="dxa"/>
          </w:tblCellMar>
        </w:tblPrEx>
        <w:trPr>
          <w:cantSplit/>
          <w:trHeight w:val="282" w:hRule="atLeast"/>
          <w:jc w:val="center"/>
        </w:trPr>
        <w:tc>
          <w:tcPr>
            <w:tcW w:w="1408" w:type="dxa"/>
            <w:vMerge w:val="continue"/>
            <w:shd w:val="clear" w:color="auto" w:fill="auto"/>
            <w:vAlign w:val="center"/>
          </w:tcPr>
          <w:p>
            <w:pPr>
              <w:pStyle w:val="236"/>
              <w:spacing w:line="240" w:lineRule="auto"/>
              <w:rPr>
                <w:rFonts w:cs="Times New Roman"/>
                <w:b w:val="0"/>
                <w:bCs/>
                <w:sz w:val="18"/>
                <w:szCs w:val="18"/>
              </w:rPr>
            </w:pPr>
          </w:p>
        </w:tc>
        <w:tc>
          <w:tcPr>
            <w:tcW w:w="1417" w:type="dxa"/>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地层</w:t>
            </w:r>
          </w:p>
        </w:tc>
        <w:tc>
          <w:tcPr>
            <w:tcW w:w="5524" w:type="dxa"/>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岩土体种类；岩土体结构</w:t>
            </w:r>
          </w:p>
        </w:tc>
      </w:tr>
      <w:tr>
        <w:tblPrEx>
          <w:tblBorders>
            <w:top w:val="single" w:color="000000" w:sz="8" w:space="0"/>
            <w:left w:val="single" w:color="auto" w:sz="8" w:space="0"/>
            <w:bottom w:val="single" w:color="000000" w:sz="8" w:space="0"/>
            <w:right w:val="single" w:color="auto" w:sz="8" w:space="0"/>
            <w:insideH w:val="single" w:color="000000" w:sz="2" w:space="0"/>
            <w:insideV w:val="single" w:color="000000" w:sz="2" w:space="0"/>
          </w:tblBorders>
          <w:tblCellMar>
            <w:top w:w="0" w:type="dxa"/>
            <w:left w:w="51" w:type="dxa"/>
            <w:bottom w:w="0" w:type="dxa"/>
            <w:right w:w="51" w:type="dxa"/>
          </w:tblCellMar>
        </w:tblPrEx>
        <w:trPr>
          <w:cantSplit/>
          <w:trHeight w:val="282" w:hRule="atLeast"/>
          <w:jc w:val="center"/>
        </w:trPr>
        <w:tc>
          <w:tcPr>
            <w:tcW w:w="1408" w:type="dxa"/>
            <w:vMerge w:val="continue"/>
            <w:shd w:val="clear" w:color="auto" w:fill="auto"/>
            <w:vAlign w:val="center"/>
          </w:tcPr>
          <w:p>
            <w:pPr>
              <w:pStyle w:val="236"/>
              <w:spacing w:line="240" w:lineRule="auto"/>
              <w:rPr>
                <w:rFonts w:cs="Times New Roman"/>
                <w:b w:val="0"/>
                <w:bCs/>
                <w:sz w:val="18"/>
                <w:szCs w:val="18"/>
              </w:rPr>
            </w:pPr>
          </w:p>
        </w:tc>
        <w:tc>
          <w:tcPr>
            <w:tcW w:w="1417" w:type="dxa"/>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工程地质</w:t>
            </w:r>
          </w:p>
        </w:tc>
        <w:tc>
          <w:tcPr>
            <w:tcW w:w="5524" w:type="dxa"/>
            <w:shd w:val="clear" w:color="auto" w:fill="auto"/>
            <w:vAlign w:val="center"/>
          </w:tcPr>
          <w:p>
            <w:pPr>
              <w:pStyle w:val="236"/>
              <w:spacing w:line="240" w:lineRule="auto"/>
              <w:rPr>
                <w:rFonts w:cs="Times New Roman"/>
                <w:b w:val="0"/>
                <w:bCs/>
                <w:sz w:val="18"/>
                <w:szCs w:val="18"/>
              </w:rPr>
            </w:pPr>
            <w:r>
              <w:rPr>
                <w:rFonts w:hint="eastAsia"/>
                <w:b w:val="0"/>
                <w:bCs/>
                <w:sz w:val="18"/>
                <w:szCs w:val="18"/>
              </w:rPr>
              <w:t>人工填土厚度；碎石土的重型动力触探锤击数；砂土的标准贯入击数；粉土及粘性土</w:t>
            </w:r>
            <w:r>
              <w:rPr>
                <w:rFonts w:hint="eastAsia" w:cs="Times New Roman"/>
                <w:b w:val="0"/>
                <w:bCs/>
                <w:sz w:val="18"/>
                <w:szCs w:val="18"/>
              </w:rPr>
              <w:t>的压缩模量</w:t>
            </w:r>
          </w:p>
        </w:tc>
      </w:tr>
    </w:tbl>
    <w:p>
      <w:pPr>
        <w:pStyle w:val="59"/>
        <w:spacing w:before="156" w:beforeLines="50" w:after="156" w:afterLines="50"/>
        <w:ind w:firstLine="0" w:firstLineChars="0"/>
        <w:jc w:val="center"/>
        <w:rPr>
          <w:rFonts w:ascii="黑体" w:hAnsi="黑体" w:eastAsia="黑体"/>
        </w:rPr>
      </w:pPr>
      <w:bookmarkStart w:id="66" w:name="_Toc62741598"/>
      <w:r>
        <w:rPr>
          <w:rFonts w:hint="eastAsia" w:ascii="黑体" w:hAnsi="黑体" w:eastAsia="黑体"/>
        </w:rPr>
        <w:t>表2  评估指标体系分级表</w:t>
      </w:r>
      <w:r>
        <w:rPr>
          <w:rFonts w:hint="eastAsia" w:hAnsi="宋体"/>
        </w:rPr>
        <w:t>（续）</w:t>
      </w:r>
    </w:p>
    <w:tbl>
      <w:tblPr>
        <w:tblStyle w:val="28"/>
        <w:tblW w:w="8349" w:type="dxa"/>
        <w:jc w:val="center"/>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
      <w:tblGrid>
        <w:gridCol w:w="1550"/>
        <w:gridCol w:w="1417"/>
        <w:gridCol w:w="5382"/>
      </w:tblGrid>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51" w:type="dxa"/>
            <w:bottom w:w="0" w:type="dxa"/>
            <w:right w:w="51" w:type="dxa"/>
          </w:tblCellMar>
        </w:tblPrEx>
        <w:trPr>
          <w:trHeight w:val="424" w:hRule="atLeast"/>
          <w:tblHeader/>
          <w:jc w:val="center"/>
        </w:trPr>
        <w:tc>
          <w:tcPr>
            <w:tcW w:w="1550" w:type="dxa"/>
            <w:tcBorders>
              <w:top w:val="single" w:color="000000" w:sz="8" w:space="0"/>
              <w:left w:val="single" w:color="auto" w:sz="8" w:space="0"/>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指标类型</w:t>
            </w:r>
          </w:p>
        </w:tc>
        <w:tc>
          <w:tcPr>
            <w:tcW w:w="1417" w:type="dxa"/>
            <w:tcBorders>
              <w:top w:val="single" w:color="000000" w:sz="8" w:space="0"/>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一级指标</w:t>
            </w:r>
          </w:p>
        </w:tc>
        <w:tc>
          <w:tcPr>
            <w:tcW w:w="5382" w:type="dxa"/>
            <w:tcBorders>
              <w:top w:val="single" w:color="000000" w:sz="8" w:space="0"/>
              <w:right w:val="single" w:color="auto" w:sz="8" w:space="0"/>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50" w:type="dxa"/>
            <w:tcBorders>
              <w:left w:val="single" w:color="auto" w:sz="8" w:space="0"/>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基础性地质条件</w:t>
            </w:r>
          </w:p>
        </w:tc>
        <w:tc>
          <w:tcPr>
            <w:tcW w:w="1417" w:type="dxa"/>
            <w:tcBorders>
              <w:top w:val="single" w:color="auto" w:sz="4" w:space="0"/>
              <w:left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水文地质</w:t>
            </w:r>
          </w:p>
        </w:tc>
        <w:tc>
          <w:tcPr>
            <w:tcW w:w="5382" w:type="dxa"/>
            <w:tcBorders>
              <w:top w:val="single" w:color="auto" w:sz="4" w:space="0"/>
              <w:right w:val="single" w:color="auto" w:sz="8" w:space="0"/>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承压水顶板埋深；潜水或上层滞水埋深；地下水水位变化；土、水腐蚀性；渗透系数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50" w:type="dxa"/>
            <w:vMerge w:val="restart"/>
            <w:tcBorders>
              <w:top w:val="single" w:color="auto" w:sz="4" w:space="0"/>
              <w:left w:val="single" w:color="auto" w:sz="8" w:space="0"/>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约束性地质条件</w:t>
            </w:r>
          </w:p>
        </w:tc>
        <w:tc>
          <w:tcPr>
            <w:tcW w:w="1417" w:type="dxa"/>
            <w:tcBorders>
              <w:top w:val="single" w:color="auto" w:sz="4" w:space="0"/>
              <w:left w:val="nil"/>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活动断裂</w:t>
            </w:r>
          </w:p>
        </w:tc>
        <w:tc>
          <w:tcPr>
            <w:tcW w:w="5382" w:type="dxa"/>
            <w:tcBorders>
              <w:top w:val="single" w:color="auto" w:sz="4" w:space="0"/>
              <w:right w:val="single" w:color="auto" w:sz="8"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评估区域与断裂带距离；断裂带活动速率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50" w:type="dxa"/>
            <w:vMerge w:val="continue"/>
            <w:tcBorders>
              <w:left w:val="single" w:color="auto" w:sz="8" w:space="0"/>
            </w:tcBorders>
            <w:shd w:val="clear" w:color="auto" w:fill="auto"/>
            <w:vAlign w:val="center"/>
          </w:tcPr>
          <w:p>
            <w:pPr>
              <w:pStyle w:val="236"/>
              <w:spacing w:line="240" w:lineRule="auto"/>
              <w:rPr>
                <w:rFonts w:cs="Times New Roman"/>
                <w:b w:val="0"/>
                <w:sz w:val="18"/>
                <w:szCs w:val="18"/>
              </w:rPr>
            </w:pPr>
          </w:p>
        </w:tc>
        <w:tc>
          <w:tcPr>
            <w:tcW w:w="1417" w:type="dxa"/>
            <w:tcBorders>
              <w:left w:val="nil"/>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地面沉降</w:t>
            </w:r>
          </w:p>
        </w:tc>
        <w:tc>
          <w:tcPr>
            <w:tcW w:w="5382" w:type="dxa"/>
            <w:tcBorders>
              <w:right w:val="single" w:color="auto" w:sz="8"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沉降速率；累计沉降量；沉降梯度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Borders>
              <w:left w:val="single" w:color="auto" w:sz="8" w:space="0"/>
            </w:tcBorders>
            <w:shd w:val="clear" w:color="auto" w:fill="auto"/>
            <w:vAlign w:val="center"/>
          </w:tcPr>
          <w:p>
            <w:pPr>
              <w:pStyle w:val="236"/>
              <w:spacing w:line="240" w:lineRule="auto"/>
              <w:rPr>
                <w:rFonts w:cs="Times New Roman"/>
                <w:b w:val="0"/>
                <w:sz w:val="18"/>
                <w:szCs w:val="18"/>
              </w:rPr>
            </w:pPr>
          </w:p>
        </w:tc>
        <w:tc>
          <w:tcPr>
            <w:tcW w:w="1417" w:type="dxa"/>
            <w:tcBorders>
              <w:left w:val="nil"/>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砂土液化</w:t>
            </w:r>
          </w:p>
        </w:tc>
        <w:tc>
          <w:tcPr>
            <w:tcW w:w="5382" w:type="dxa"/>
            <w:tcBorders>
              <w:right w:val="single" w:color="auto" w:sz="8"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液化指数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Borders>
              <w:left w:val="single" w:color="auto" w:sz="8" w:space="0"/>
            </w:tcBorders>
            <w:shd w:val="clear" w:color="auto" w:fill="auto"/>
            <w:vAlign w:val="center"/>
          </w:tcPr>
          <w:p>
            <w:pPr>
              <w:pStyle w:val="236"/>
              <w:spacing w:line="240" w:lineRule="auto"/>
              <w:rPr>
                <w:rFonts w:cs="Times New Roman"/>
                <w:b w:val="0"/>
                <w:sz w:val="18"/>
                <w:szCs w:val="18"/>
              </w:rPr>
            </w:pPr>
          </w:p>
        </w:tc>
        <w:tc>
          <w:tcPr>
            <w:tcW w:w="1417" w:type="dxa"/>
            <w:tcBorders>
              <w:left w:val="nil"/>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隐伏岩溶</w:t>
            </w:r>
          </w:p>
        </w:tc>
        <w:tc>
          <w:tcPr>
            <w:tcW w:w="5382" w:type="dxa"/>
            <w:tcBorders>
              <w:right w:val="single" w:color="auto" w:sz="8" w:space="0"/>
            </w:tcBorders>
            <w:shd w:val="clear" w:color="auto" w:fill="auto"/>
            <w:vAlign w:val="center"/>
          </w:tcPr>
          <w:p>
            <w:pPr>
              <w:pStyle w:val="236"/>
              <w:spacing w:line="240" w:lineRule="auto"/>
              <w:rPr>
                <w:rFonts w:cs="Times New Roman"/>
                <w:b w:val="0"/>
                <w:sz w:val="18"/>
                <w:szCs w:val="18"/>
                <w:vertAlign w:val="superscript"/>
              </w:rPr>
            </w:pPr>
            <w:r>
              <w:rPr>
                <w:rFonts w:hint="eastAsia" w:cs="Times New Roman"/>
                <w:b w:val="0"/>
                <w:sz w:val="18"/>
                <w:szCs w:val="18"/>
              </w:rPr>
              <w:t>上覆松散层厚度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Borders>
              <w:left w:val="single" w:color="auto" w:sz="8" w:space="0"/>
            </w:tcBorders>
            <w:shd w:val="clear" w:color="auto" w:fill="auto"/>
            <w:vAlign w:val="center"/>
          </w:tcPr>
          <w:p>
            <w:pPr>
              <w:pStyle w:val="236"/>
              <w:spacing w:line="240" w:lineRule="auto"/>
              <w:rPr>
                <w:rFonts w:cs="Times New Roman"/>
                <w:b w:val="0"/>
                <w:sz w:val="18"/>
                <w:szCs w:val="18"/>
              </w:rPr>
            </w:pPr>
          </w:p>
        </w:tc>
        <w:tc>
          <w:tcPr>
            <w:tcW w:w="1417" w:type="dxa"/>
            <w:tcBorders>
              <w:left w:val="nil"/>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限建区</w:t>
            </w:r>
          </w:p>
        </w:tc>
        <w:tc>
          <w:tcPr>
            <w:tcW w:w="5382" w:type="dxa"/>
            <w:tcBorders>
              <w:right w:val="single" w:color="auto" w:sz="8"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水源地保护区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9" w:type="dxa"/>
            <w:gridSpan w:val="3"/>
            <w:tcBorders>
              <w:left w:val="single" w:color="auto" w:sz="8" w:space="0"/>
              <w:bottom w:val="single" w:color="auto" w:sz="8" w:space="0"/>
              <w:right w:val="single" w:color="auto" w:sz="8" w:space="0"/>
            </w:tcBorders>
            <w:shd w:val="clear" w:color="auto" w:fill="auto"/>
            <w:vAlign w:val="center"/>
          </w:tcPr>
          <w:p>
            <w:pPr>
              <w:pStyle w:val="183"/>
            </w:pPr>
            <w:r>
              <w:rPr>
                <w:rFonts w:hint="eastAsia"/>
              </w:rPr>
              <w:t>表中未列入而确需列入的指标，在不影响评估指标系统性完整性前提下可建立相应评价指标体系，相应评估指标定量标准应当依据有关国家和行业规范、标准及地区经验确定。</w:t>
            </w:r>
          </w:p>
        </w:tc>
      </w:tr>
    </w:tbl>
    <w:p>
      <w:pPr>
        <w:pStyle w:val="166"/>
        <w:numPr>
          <w:ilvl w:val="0"/>
          <w:numId w:val="0"/>
        </w:numPr>
      </w:pPr>
    </w:p>
    <w:p>
      <w:pPr>
        <w:pStyle w:val="108"/>
        <w:spacing w:before="156" w:after="156"/>
      </w:pPr>
      <w:r>
        <w:rPr>
          <w:rFonts w:hint="eastAsia"/>
        </w:rPr>
        <w:t>评估指标分级与量化</w:t>
      </w:r>
      <w:bookmarkEnd w:id="66"/>
    </w:p>
    <w:p>
      <w:pPr>
        <w:pStyle w:val="169"/>
      </w:pPr>
      <w:r>
        <w:rPr>
          <w:rFonts w:hint="eastAsia"/>
        </w:rPr>
        <w:t>基础性地质条件按照复杂程度，划分为简单、中等、复杂三个等级；约束性地质条件按照影响程度，划分为影响小、影响一般、影响大三个等级。</w:t>
      </w:r>
    </w:p>
    <w:p>
      <w:pPr>
        <w:pStyle w:val="178"/>
        <w:numPr>
          <w:ilvl w:val="0"/>
          <w:numId w:val="34"/>
        </w:numPr>
        <w:spacing w:before="156" w:beforeLines="50" w:after="156" w:afterLines="50"/>
        <w:ind w:left="850" w:hanging="425"/>
      </w:pPr>
      <w:r>
        <w:rPr>
          <w:rFonts w:hint="eastAsia"/>
        </w:rPr>
        <w:t>第四纪沉积物复杂程度划分依据为评估层内第四纪沉积物厚度，见表3</w:t>
      </w:r>
      <w:r>
        <w:t>；</w:t>
      </w:r>
    </w:p>
    <w:p>
      <w:pPr>
        <w:pStyle w:val="115"/>
        <w:spacing w:before="156" w:after="156"/>
        <w:ind w:firstLine="420"/>
      </w:pPr>
      <w:r>
        <w:rPr>
          <w:rFonts w:hint="eastAsia"/>
        </w:rPr>
        <w:t>第四纪沉积物复杂程度划分表</w:t>
      </w:r>
    </w:p>
    <w:tbl>
      <w:tblPr>
        <w:tblStyle w:val="28"/>
        <w:tblW w:w="8637" w:type="dxa"/>
        <w:jc w:val="center"/>
        <w:tblBorders>
          <w:top w:val="single" w:color="000000" w:sz="8" w:space="0"/>
          <w:left w:val="single" w:color="auto" w:sz="8" w:space="0"/>
          <w:bottom w:val="single" w:color="000000" w:sz="8" w:space="0"/>
          <w:right w:val="single" w:color="auto" w:sz="8" w:space="0"/>
          <w:insideH w:val="single" w:color="000000" w:sz="8" w:space="0"/>
          <w:insideV w:val="single" w:color="000000" w:sz="2" w:space="0"/>
        </w:tblBorders>
        <w:tblLayout w:type="fixed"/>
        <w:tblCellMar>
          <w:top w:w="0" w:type="dxa"/>
          <w:left w:w="0" w:type="dxa"/>
          <w:bottom w:w="0" w:type="dxa"/>
          <w:right w:w="0" w:type="dxa"/>
        </w:tblCellMar>
      </w:tblPr>
      <w:tblGrid>
        <w:gridCol w:w="1202"/>
        <w:gridCol w:w="1134"/>
        <w:gridCol w:w="1984"/>
        <w:gridCol w:w="2191"/>
        <w:gridCol w:w="2126"/>
      </w:tblGrid>
      <w:tr>
        <w:tblPrEx>
          <w:tblBorders>
            <w:top w:val="single" w:color="000000" w:sz="8" w:space="0"/>
            <w:left w:val="single" w:color="auto" w:sz="8" w:space="0"/>
            <w:bottom w:val="single" w:color="000000" w:sz="8" w:space="0"/>
            <w:right w:val="single" w:color="auto" w:sz="8" w:space="0"/>
            <w:insideH w:val="single" w:color="000000" w:sz="8" w:space="0"/>
            <w:insideV w:val="single" w:color="000000" w:sz="2" w:space="0"/>
          </w:tblBorders>
          <w:tblCellMar>
            <w:top w:w="0" w:type="dxa"/>
            <w:left w:w="0" w:type="dxa"/>
            <w:bottom w:w="0" w:type="dxa"/>
            <w:right w:w="0" w:type="dxa"/>
          </w:tblCellMar>
        </w:tblPrEx>
        <w:trPr>
          <w:trHeight w:val="40" w:hRule="atLeast"/>
          <w:tblHeader/>
          <w:jc w:val="center"/>
        </w:trPr>
        <w:tc>
          <w:tcPr>
            <w:tcW w:w="1202" w:type="dxa"/>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一级指标</w:t>
            </w:r>
          </w:p>
        </w:tc>
        <w:tc>
          <w:tcPr>
            <w:tcW w:w="1134" w:type="dxa"/>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二级指标</w:t>
            </w:r>
          </w:p>
        </w:tc>
        <w:tc>
          <w:tcPr>
            <w:tcW w:w="1984" w:type="dxa"/>
            <w:shd w:val="clear" w:color="auto" w:fill="auto"/>
            <w:vAlign w:val="center"/>
          </w:tcPr>
          <w:p>
            <w:pPr>
              <w:pStyle w:val="236"/>
              <w:spacing w:line="240" w:lineRule="auto"/>
              <w:rPr>
                <w:b w:val="0"/>
                <w:sz w:val="18"/>
                <w:szCs w:val="18"/>
              </w:rPr>
            </w:pPr>
            <w:r>
              <w:rPr>
                <w:rFonts w:hint="eastAsia"/>
                <w:b w:val="0"/>
                <w:sz w:val="18"/>
                <w:szCs w:val="18"/>
              </w:rPr>
              <w:t>简单</w:t>
            </w:r>
          </w:p>
        </w:tc>
        <w:tc>
          <w:tcPr>
            <w:tcW w:w="2191" w:type="dxa"/>
            <w:shd w:val="clear" w:color="auto" w:fill="auto"/>
            <w:vAlign w:val="center"/>
          </w:tcPr>
          <w:p>
            <w:pPr>
              <w:pStyle w:val="236"/>
              <w:spacing w:line="240" w:lineRule="auto"/>
              <w:rPr>
                <w:b w:val="0"/>
                <w:sz w:val="18"/>
                <w:szCs w:val="18"/>
              </w:rPr>
            </w:pPr>
            <w:r>
              <w:rPr>
                <w:rFonts w:hint="eastAsia"/>
                <w:b w:val="0"/>
                <w:sz w:val="18"/>
                <w:szCs w:val="18"/>
              </w:rPr>
              <w:t>中等</w:t>
            </w:r>
          </w:p>
        </w:tc>
        <w:tc>
          <w:tcPr>
            <w:tcW w:w="2126" w:type="dxa"/>
            <w:shd w:val="clear" w:color="auto" w:fill="auto"/>
            <w:vAlign w:val="center"/>
          </w:tcPr>
          <w:p>
            <w:pPr>
              <w:pStyle w:val="236"/>
              <w:spacing w:line="240" w:lineRule="auto"/>
              <w:rPr>
                <w:b w:val="0"/>
                <w:sz w:val="18"/>
                <w:szCs w:val="18"/>
              </w:rPr>
            </w:pPr>
            <w:r>
              <w:rPr>
                <w:rFonts w:hint="eastAsia"/>
                <w:b w:val="0"/>
                <w:sz w:val="18"/>
                <w:szCs w:val="18"/>
              </w:rPr>
              <w:t>复杂</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2" w:space="0"/>
          </w:tblBorders>
          <w:tblCellMar>
            <w:top w:w="0" w:type="dxa"/>
            <w:left w:w="0" w:type="dxa"/>
            <w:bottom w:w="0" w:type="dxa"/>
            <w:right w:w="0" w:type="dxa"/>
          </w:tblCellMar>
        </w:tblPrEx>
        <w:trPr>
          <w:cantSplit/>
          <w:trHeight w:val="731" w:hRule="atLeast"/>
          <w:jc w:val="center"/>
        </w:trPr>
        <w:tc>
          <w:tcPr>
            <w:tcW w:w="1202" w:type="dxa"/>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第四纪沉积物</w:t>
            </w:r>
          </w:p>
        </w:tc>
        <w:tc>
          <w:tcPr>
            <w:tcW w:w="1134" w:type="dxa"/>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沉积物厚度</w:t>
            </w:r>
          </w:p>
        </w:tc>
        <w:tc>
          <w:tcPr>
            <w:tcW w:w="1984" w:type="dxa"/>
            <w:shd w:val="clear" w:color="auto" w:fill="auto"/>
            <w:vAlign w:val="center"/>
          </w:tcPr>
          <w:p>
            <w:pPr>
              <w:pStyle w:val="236"/>
              <w:spacing w:line="240" w:lineRule="auto"/>
              <w:rPr>
                <w:b w:val="0"/>
                <w:bCs/>
                <w:sz w:val="18"/>
                <w:szCs w:val="18"/>
              </w:rPr>
            </w:pPr>
            <w:r>
              <w:rPr>
                <w:rFonts w:hint="eastAsia"/>
                <w:b w:val="0"/>
                <w:bCs/>
                <w:sz w:val="18"/>
                <w:szCs w:val="18"/>
              </w:rPr>
              <w:t>评估层为第四纪沉积物</w:t>
            </w:r>
          </w:p>
        </w:tc>
        <w:tc>
          <w:tcPr>
            <w:tcW w:w="2191" w:type="dxa"/>
            <w:shd w:val="clear" w:color="auto" w:fill="auto"/>
            <w:vAlign w:val="center"/>
          </w:tcPr>
          <w:p>
            <w:pPr>
              <w:pStyle w:val="236"/>
              <w:spacing w:line="240" w:lineRule="auto"/>
              <w:rPr>
                <w:b w:val="0"/>
                <w:bCs/>
                <w:sz w:val="18"/>
                <w:szCs w:val="18"/>
              </w:rPr>
            </w:pPr>
            <w:r>
              <w:rPr>
                <w:rFonts w:hint="eastAsia"/>
                <w:b w:val="0"/>
                <w:bCs/>
                <w:sz w:val="18"/>
                <w:szCs w:val="18"/>
              </w:rPr>
              <w:t>第四纪沉积物厚度大于或等于评估层厚度的50%</w:t>
            </w:r>
          </w:p>
        </w:tc>
        <w:tc>
          <w:tcPr>
            <w:tcW w:w="2126" w:type="dxa"/>
            <w:shd w:val="clear" w:color="auto" w:fill="auto"/>
            <w:vAlign w:val="center"/>
          </w:tcPr>
          <w:p>
            <w:pPr>
              <w:pStyle w:val="236"/>
              <w:spacing w:line="240" w:lineRule="auto"/>
              <w:rPr>
                <w:b w:val="0"/>
                <w:bCs/>
                <w:sz w:val="18"/>
                <w:szCs w:val="18"/>
              </w:rPr>
            </w:pPr>
            <w:r>
              <w:rPr>
                <w:rFonts w:hint="eastAsia"/>
                <w:b w:val="0"/>
                <w:bCs/>
                <w:sz w:val="18"/>
                <w:szCs w:val="18"/>
              </w:rPr>
              <w:t>第四纪沉积物厚度小于评估层厚度的50%</w:t>
            </w:r>
          </w:p>
        </w:tc>
      </w:tr>
    </w:tbl>
    <w:p>
      <w:pPr>
        <w:pStyle w:val="178"/>
        <w:numPr>
          <w:ilvl w:val="0"/>
          <w:numId w:val="0"/>
        </w:numPr>
        <w:ind w:left="851"/>
        <w:rPr>
          <w:highlight w:val="yellow"/>
        </w:rPr>
      </w:pPr>
    </w:p>
    <w:p>
      <w:pPr>
        <w:pStyle w:val="178"/>
        <w:spacing w:before="156" w:beforeLines="50" w:after="156" w:afterLines="50"/>
        <w:ind w:left="850" w:hanging="425"/>
      </w:pPr>
      <w:r>
        <w:t>地形地貌</w:t>
      </w:r>
      <w:r>
        <w:rPr>
          <w:rFonts w:hint="eastAsia"/>
        </w:rPr>
        <w:t>复杂程度</w:t>
      </w:r>
      <w:r>
        <w:t>划分</w:t>
      </w:r>
      <w:r>
        <w:rPr>
          <w:rFonts w:hint="eastAsia"/>
        </w:rPr>
        <w:t>依据</w:t>
      </w:r>
      <w:r>
        <w:t>包括地形形态和地面坡度，见表</w:t>
      </w:r>
      <w:r>
        <w:rPr>
          <w:rFonts w:hint="eastAsia"/>
        </w:rPr>
        <w:t>4</w:t>
      </w:r>
      <w:r>
        <w:t>；</w:t>
      </w:r>
    </w:p>
    <w:p>
      <w:pPr>
        <w:pStyle w:val="115"/>
        <w:spacing w:before="156" w:after="156"/>
      </w:pPr>
      <w:r>
        <w:rPr>
          <w:rFonts w:hint="eastAsia"/>
        </w:rPr>
        <w:t>地形地貌复杂程度划分表</w:t>
      </w:r>
    </w:p>
    <w:tbl>
      <w:tblPr>
        <w:tblStyle w:val="29"/>
        <w:tblW w:w="87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3"/>
        <w:gridCol w:w="1134"/>
        <w:gridCol w:w="2268"/>
        <w:gridCol w:w="2414"/>
        <w:gridCol w:w="1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03" w:type="dxa"/>
            <w:tcBorders>
              <w:top w:val="single" w:color="auto" w:sz="8" w:space="0"/>
              <w:bottom w:val="single" w:color="auto" w:sz="8" w:space="0"/>
            </w:tcBorders>
            <w:shd w:val="clear" w:color="auto" w:fill="auto"/>
            <w:vAlign w:val="center"/>
          </w:tcPr>
          <w:p>
            <w:pPr>
              <w:pStyle w:val="182"/>
            </w:pPr>
            <w:r>
              <w:rPr>
                <w:rFonts w:hint="eastAsia"/>
                <w:szCs w:val="18"/>
              </w:rPr>
              <w:t>一级指标</w:t>
            </w:r>
          </w:p>
        </w:tc>
        <w:tc>
          <w:tcPr>
            <w:tcW w:w="1134" w:type="dxa"/>
            <w:tcBorders>
              <w:top w:val="single" w:color="auto" w:sz="8" w:space="0"/>
              <w:bottom w:val="single" w:color="auto" w:sz="8" w:space="0"/>
            </w:tcBorders>
            <w:shd w:val="clear" w:color="auto" w:fill="auto"/>
            <w:vAlign w:val="center"/>
          </w:tcPr>
          <w:p>
            <w:pPr>
              <w:pStyle w:val="182"/>
            </w:pPr>
            <w:r>
              <w:rPr>
                <w:rFonts w:hint="eastAsia"/>
                <w:szCs w:val="18"/>
              </w:rPr>
              <w:t>二级指标</w:t>
            </w:r>
          </w:p>
        </w:tc>
        <w:tc>
          <w:tcPr>
            <w:tcW w:w="2268" w:type="dxa"/>
            <w:tcBorders>
              <w:top w:val="single" w:color="auto" w:sz="8" w:space="0"/>
              <w:bottom w:val="single" w:color="auto" w:sz="8" w:space="0"/>
            </w:tcBorders>
            <w:shd w:val="clear" w:color="auto" w:fill="auto"/>
            <w:vAlign w:val="center"/>
          </w:tcPr>
          <w:p>
            <w:pPr>
              <w:pStyle w:val="182"/>
            </w:pPr>
            <w:r>
              <w:rPr>
                <w:rFonts w:hint="eastAsia"/>
                <w:szCs w:val="18"/>
              </w:rPr>
              <w:t>简单</w:t>
            </w:r>
          </w:p>
        </w:tc>
        <w:tc>
          <w:tcPr>
            <w:tcW w:w="2414" w:type="dxa"/>
            <w:tcBorders>
              <w:top w:val="single" w:color="auto" w:sz="8" w:space="0"/>
              <w:bottom w:val="single" w:color="auto" w:sz="8" w:space="0"/>
            </w:tcBorders>
            <w:shd w:val="clear" w:color="auto" w:fill="auto"/>
            <w:vAlign w:val="center"/>
          </w:tcPr>
          <w:p>
            <w:pPr>
              <w:pStyle w:val="182"/>
            </w:pPr>
            <w:r>
              <w:rPr>
                <w:rFonts w:hint="eastAsia"/>
                <w:szCs w:val="18"/>
              </w:rPr>
              <w:t>中等</w:t>
            </w:r>
          </w:p>
        </w:tc>
        <w:tc>
          <w:tcPr>
            <w:tcW w:w="1980" w:type="dxa"/>
            <w:tcBorders>
              <w:top w:val="single" w:color="auto" w:sz="8" w:space="0"/>
              <w:bottom w:val="single" w:color="auto" w:sz="8" w:space="0"/>
            </w:tcBorders>
            <w:shd w:val="clear" w:color="auto" w:fill="auto"/>
            <w:vAlign w:val="center"/>
          </w:tcPr>
          <w:p>
            <w:pPr>
              <w:pStyle w:val="182"/>
            </w:pPr>
            <w:r>
              <w:rPr>
                <w:rFonts w:hint="eastAsia"/>
                <w:szCs w:val="18"/>
              </w:rPr>
              <w:t>复杂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restart"/>
            <w:tcBorders>
              <w:top w:val="single" w:color="auto" w:sz="8" w:space="0"/>
            </w:tcBorders>
            <w:shd w:val="clear" w:color="auto" w:fill="auto"/>
            <w:vAlign w:val="center"/>
          </w:tcPr>
          <w:p>
            <w:pPr>
              <w:pStyle w:val="182"/>
            </w:pPr>
            <w:r>
              <w:rPr>
                <w:rFonts w:hint="eastAsia"/>
                <w:bCs/>
                <w:szCs w:val="18"/>
              </w:rPr>
              <w:t>地形地貌</w:t>
            </w:r>
          </w:p>
        </w:tc>
        <w:tc>
          <w:tcPr>
            <w:tcW w:w="1134" w:type="dxa"/>
            <w:tcBorders>
              <w:top w:val="single" w:color="auto" w:sz="8" w:space="0"/>
            </w:tcBorders>
            <w:shd w:val="clear" w:color="auto" w:fill="auto"/>
            <w:vAlign w:val="center"/>
          </w:tcPr>
          <w:p>
            <w:pPr>
              <w:pStyle w:val="182"/>
            </w:pPr>
            <w:r>
              <w:rPr>
                <w:rFonts w:hint="eastAsia"/>
                <w:bCs/>
                <w:szCs w:val="18"/>
              </w:rPr>
              <w:t>地形形态</w:t>
            </w:r>
          </w:p>
        </w:tc>
        <w:tc>
          <w:tcPr>
            <w:tcW w:w="2268" w:type="dxa"/>
            <w:tcBorders>
              <w:top w:val="single" w:color="auto" w:sz="8" w:space="0"/>
            </w:tcBorders>
            <w:shd w:val="clear" w:color="auto" w:fill="auto"/>
            <w:vAlign w:val="center"/>
          </w:tcPr>
          <w:p>
            <w:pPr>
              <w:pStyle w:val="182"/>
            </w:pPr>
            <w:r>
              <w:rPr>
                <w:bCs/>
                <w:szCs w:val="18"/>
              </w:rPr>
              <w:t>地形简单，地貌类型单一</w:t>
            </w:r>
          </w:p>
        </w:tc>
        <w:tc>
          <w:tcPr>
            <w:tcW w:w="2414" w:type="dxa"/>
            <w:tcBorders>
              <w:top w:val="single" w:color="auto" w:sz="8" w:space="0"/>
            </w:tcBorders>
            <w:shd w:val="clear" w:color="auto" w:fill="auto"/>
            <w:vAlign w:val="center"/>
          </w:tcPr>
          <w:p>
            <w:pPr>
              <w:pStyle w:val="182"/>
            </w:pPr>
            <w:r>
              <w:rPr>
                <w:bCs/>
                <w:szCs w:val="18"/>
              </w:rPr>
              <w:t>地形较简单，地貌类型单一</w:t>
            </w:r>
          </w:p>
        </w:tc>
        <w:tc>
          <w:tcPr>
            <w:tcW w:w="1980" w:type="dxa"/>
            <w:tcBorders>
              <w:top w:val="single" w:color="auto" w:sz="8" w:space="0"/>
            </w:tcBorders>
            <w:shd w:val="clear" w:color="auto" w:fill="auto"/>
            <w:vAlign w:val="center"/>
          </w:tcPr>
          <w:p>
            <w:pPr>
              <w:pStyle w:val="182"/>
            </w:pPr>
            <w:r>
              <w:rPr>
                <w:bCs/>
                <w:szCs w:val="18"/>
              </w:rPr>
              <w:t>地形复杂，地貌类型多样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vMerge w:val="continue"/>
            <w:tcBorders>
              <w:bottom w:val="single" w:color="auto" w:sz="8" w:space="0"/>
            </w:tcBorders>
            <w:shd w:val="clear" w:color="auto" w:fill="auto"/>
            <w:vAlign w:val="center"/>
          </w:tcPr>
          <w:p>
            <w:pPr>
              <w:pStyle w:val="182"/>
            </w:pPr>
          </w:p>
        </w:tc>
        <w:tc>
          <w:tcPr>
            <w:tcW w:w="1134" w:type="dxa"/>
            <w:tcBorders>
              <w:bottom w:val="single" w:color="auto" w:sz="8" w:space="0"/>
            </w:tcBorders>
            <w:shd w:val="clear" w:color="auto" w:fill="auto"/>
            <w:vAlign w:val="center"/>
          </w:tcPr>
          <w:p>
            <w:pPr>
              <w:pStyle w:val="182"/>
            </w:pPr>
            <w:r>
              <w:rPr>
                <w:rFonts w:hint="eastAsia"/>
                <w:bCs/>
                <w:szCs w:val="18"/>
              </w:rPr>
              <w:t>地面坡度</w:t>
            </w:r>
          </w:p>
        </w:tc>
        <w:tc>
          <w:tcPr>
            <w:tcW w:w="2268" w:type="dxa"/>
            <w:tcBorders>
              <w:bottom w:val="single" w:color="auto" w:sz="8" w:space="0"/>
            </w:tcBorders>
            <w:shd w:val="clear" w:color="auto" w:fill="auto"/>
            <w:vAlign w:val="center"/>
          </w:tcPr>
          <w:p>
            <w:pPr>
              <w:pStyle w:val="182"/>
            </w:pPr>
            <w:r>
              <w:rPr>
                <w:bCs/>
                <w:szCs w:val="18"/>
              </w:rPr>
              <w:t>地面坡度</w:t>
            </w:r>
            <w:r>
              <w:rPr>
                <w:rFonts w:hint="eastAsia"/>
                <w:bCs/>
                <w:szCs w:val="18"/>
              </w:rPr>
              <w:t>＜1</w:t>
            </w:r>
            <w:r>
              <w:rPr>
                <w:bCs/>
                <w:szCs w:val="18"/>
              </w:rPr>
              <w:t>°</w:t>
            </w:r>
          </w:p>
        </w:tc>
        <w:tc>
          <w:tcPr>
            <w:tcW w:w="2414" w:type="dxa"/>
            <w:tcBorders>
              <w:bottom w:val="single" w:color="auto" w:sz="8" w:space="0"/>
            </w:tcBorders>
            <w:shd w:val="clear" w:color="auto" w:fill="auto"/>
            <w:vAlign w:val="center"/>
          </w:tcPr>
          <w:p>
            <w:pPr>
              <w:pStyle w:val="182"/>
            </w:pPr>
            <w:r>
              <w:rPr>
                <w:bCs/>
                <w:szCs w:val="18"/>
              </w:rPr>
              <w:t xml:space="preserve">地面坡度 </w:t>
            </w:r>
            <w:r>
              <w:rPr>
                <w:rFonts w:hint="eastAsia"/>
                <w:bCs/>
                <w:szCs w:val="18"/>
              </w:rPr>
              <w:t>1</w:t>
            </w:r>
            <w:r>
              <w:rPr>
                <w:bCs/>
                <w:szCs w:val="18"/>
              </w:rPr>
              <w:t>°</w:t>
            </w:r>
            <w:r>
              <w:rPr>
                <w:rFonts w:hint="eastAsia"/>
                <w:bCs/>
                <w:szCs w:val="18"/>
              </w:rPr>
              <w:t>～3</w:t>
            </w:r>
            <w:r>
              <w:rPr>
                <w:bCs/>
                <w:szCs w:val="18"/>
              </w:rPr>
              <w:t>°</w:t>
            </w:r>
          </w:p>
        </w:tc>
        <w:tc>
          <w:tcPr>
            <w:tcW w:w="1980" w:type="dxa"/>
            <w:tcBorders>
              <w:bottom w:val="single" w:color="auto" w:sz="8" w:space="0"/>
            </w:tcBorders>
            <w:shd w:val="clear" w:color="auto" w:fill="auto"/>
            <w:vAlign w:val="center"/>
          </w:tcPr>
          <w:p>
            <w:pPr>
              <w:pStyle w:val="182"/>
            </w:pPr>
            <w:r>
              <w:rPr>
                <w:bCs/>
                <w:szCs w:val="18"/>
              </w:rPr>
              <w:t>地面坡度</w:t>
            </w:r>
            <w:r>
              <w:rPr>
                <w:rFonts w:hint="eastAsia"/>
                <w:bCs/>
                <w:szCs w:val="18"/>
              </w:rPr>
              <w:t>＞3</w:t>
            </w:r>
            <w:r>
              <w:rPr>
                <w:bCs/>
                <w:szCs w:val="18"/>
              </w:rPr>
              <w:t>°</w:t>
            </w:r>
          </w:p>
        </w:tc>
      </w:tr>
    </w:tbl>
    <w:p>
      <w:pPr>
        <w:pStyle w:val="178"/>
        <w:numPr>
          <w:ilvl w:val="0"/>
          <w:numId w:val="0"/>
        </w:numPr>
        <w:ind w:left="851"/>
      </w:pPr>
    </w:p>
    <w:p>
      <w:pPr>
        <w:pStyle w:val="178"/>
        <w:spacing w:before="156" w:beforeLines="50" w:after="156" w:afterLines="50"/>
        <w:ind w:left="850" w:hanging="425"/>
      </w:pPr>
      <w:r>
        <w:t>地层</w:t>
      </w:r>
      <w:r>
        <w:rPr>
          <w:rFonts w:hint="eastAsia"/>
        </w:rPr>
        <w:t>复杂程度</w:t>
      </w:r>
      <w:r>
        <w:t>划分</w:t>
      </w:r>
      <w:r>
        <w:rPr>
          <w:rFonts w:hint="eastAsia"/>
        </w:rPr>
        <w:t>依据</w:t>
      </w:r>
      <w:r>
        <w:t>包括岩土体种类和岩土体结构，见表</w:t>
      </w:r>
      <w:r>
        <w:rPr>
          <w:rFonts w:hint="eastAsia"/>
        </w:rPr>
        <w:t>5</w:t>
      </w:r>
      <w:r>
        <w:t>；</w:t>
      </w:r>
    </w:p>
    <w:p>
      <w:pPr>
        <w:pStyle w:val="115"/>
        <w:spacing w:before="156" w:after="156"/>
      </w:pPr>
      <w:r>
        <w:rPr>
          <w:rFonts w:hint="eastAsia"/>
        </w:rPr>
        <w:t>地层复杂程度划分表</w:t>
      </w:r>
    </w:p>
    <w:tbl>
      <w:tblPr>
        <w:tblStyle w:val="29"/>
        <w:tblW w:w="87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57"/>
        <w:gridCol w:w="1134"/>
        <w:gridCol w:w="1560"/>
        <w:gridCol w:w="2409"/>
        <w:gridCol w:w="28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57" w:type="dxa"/>
            <w:tcBorders>
              <w:top w:val="single" w:color="auto" w:sz="8" w:space="0"/>
              <w:bottom w:val="single" w:color="auto" w:sz="8" w:space="0"/>
            </w:tcBorders>
            <w:shd w:val="clear" w:color="auto" w:fill="auto"/>
            <w:vAlign w:val="center"/>
          </w:tcPr>
          <w:p>
            <w:pPr>
              <w:pStyle w:val="182"/>
            </w:pPr>
            <w:r>
              <w:rPr>
                <w:rFonts w:hint="eastAsia"/>
                <w:szCs w:val="18"/>
              </w:rPr>
              <w:t>一级指标</w:t>
            </w:r>
          </w:p>
        </w:tc>
        <w:tc>
          <w:tcPr>
            <w:tcW w:w="1134" w:type="dxa"/>
            <w:tcBorders>
              <w:top w:val="single" w:color="auto" w:sz="8" w:space="0"/>
              <w:bottom w:val="single" w:color="auto" w:sz="8" w:space="0"/>
            </w:tcBorders>
            <w:shd w:val="clear" w:color="auto" w:fill="auto"/>
            <w:vAlign w:val="center"/>
          </w:tcPr>
          <w:p>
            <w:pPr>
              <w:pStyle w:val="182"/>
            </w:pPr>
            <w:r>
              <w:rPr>
                <w:rFonts w:hint="eastAsia"/>
                <w:szCs w:val="18"/>
              </w:rPr>
              <w:t>二级指标</w:t>
            </w:r>
          </w:p>
        </w:tc>
        <w:tc>
          <w:tcPr>
            <w:tcW w:w="1560" w:type="dxa"/>
            <w:tcBorders>
              <w:top w:val="single" w:color="auto" w:sz="8" w:space="0"/>
              <w:bottom w:val="single" w:color="auto" w:sz="8" w:space="0"/>
            </w:tcBorders>
            <w:shd w:val="clear" w:color="auto" w:fill="auto"/>
            <w:vAlign w:val="center"/>
          </w:tcPr>
          <w:p>
            <w:pPr>
              <w:pStyle w:val="182"/>
            </w:pPr>
            <w:r>
              <w:rPr>
                <w:rFonts w:hint="eastAsia"/>
                <w:szCs w:val="18"/>
              </w:rPr>
              <w:t>简单</w:t>
            </w:r>
          </w:p>
        </w:tc>
        <w:tc>
          <w:tcPr>
            <w:tcW w:w="2409" w:type="dxa"/>
            <w:tcBorders>
              <w:top w:val="single" w:color="auto" w:sz="8" w:space="0"/>
              <w:bottom w:val="single" w:color="auto" w:sz="8" w:space="0"/>
            </w:tcBorders>
            <w:shd w:val="clear" w:color="auto" w:fill="auto"/>
            <w:vAlign w:val="center"/>
          </w:tcPr>
          <w:p>
            <w:pPr>
              <w:pStyle w:val="182"/>
            </w:pPr>
            <w:r>
              <w:rPr>
                <w:rFonts w:hint="eastAsia"/>
                <w:szCs w:val="18"/>
              </w:rPr>
              <w:t>中等</w:t>
            </w:r>
          </w:p>
        </w:tc>
        <w:tc>
          <w:tcPr>
            <w:tcW w:w="2839" w:type="dxa"/>
            <w:tcBorders>
              <w:top w:val="single" w:color="auto" w:sz="8" w:space="0"/>
              <w:bottom w:val="single" w:color="auto" w:sz="8" w:space="0"/>
            </w:tcBorders>
            <w:shd w:val="clear" w:color="auto" w:fill="auto"/>
            <w:vAlign w:val="center"/>
          </w:tcPr>
          <w:p>
            <w:pPr>
              <w:pStyle w:val="182"/>
            </w:pPr>
            <w:r>
              <w:rPr>
                <w:rFonts w:hint="eastAsia"/>
                <w:szCs w:val="18"/>
              </w:rPr>
              <w:t>复杂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7" w:type="dxa"/>
            <w:vMerge w:val="restart"/>
            <w:tcBorders>
              <w:top w:val="single" w:color="auto" w:sz="8" w:space="0"/>
            </w:tcBorders>
            <w:shd w:val="clear" w:color="auto" w:fill="auto"/>
            <w:vAlign w:val="center"/>
          </w:tcPr>
          <w:p>
            <w:pPr>
              <w:pStyle w:val="182"/>
            </w:pPr>
            <w:r>
              <w:rPr>
                <w:rFonts w:hint="eastAsia"/>
                <w:bCs/>
                <w:szCs w:val="18"/>
              </w:rPr>
              <w:t>地层</w:t>
            </w:r>
          </w:p>
        </w:tc>
        <w:tc>
          <w:tcPr>
            <w:tcW w:w="1134" w:type="dxa"/>
            <w:tcBorders>
              <w:top w:val="single" w:color="auto" w:sz="8" w:space="0"/>
            </w:tcBorders>
            <w:shd w:val="clear" w:color="auto" w:fill="auto"/>
            <w:vAlign w:val="center"/>
          </w:tcPr>
          <w:p>
            <w:pPr>
              <w:pStyle w:val="182"/>
            </w:pPr>
            <w:r>
              <w:rPr>
                <w:rFonts w:hint="eastAsia"/>
                <w:bCs/>
                <w:szCs w:val="18"/>
              </w:rPr>
              <w:t>岩土体种类</w:t>
            </w:r>
          </w:p>
        </w:tc>
        <w:tc>
          <w:tcPr>
            <w:tcW w:w="1560" w:type="dxa"/>
            <w:tcBorders>
              <w:top w:val="single" w:color="auto" w:sz="8" w:space="0"/>
            </w:tcBorders>
            <w:shd w:val="clear" w:color="auto" w:fill="auto"/>
            <w:vAlign w:val="center"/>
          </w:tcPr>
          <w:p>
            <w:pPr>
              <w:pStyle w:val="182"/>
            </w:pPr>
            <w:r>
              <w:rPr>
                <w:rFonts w:hint="eastAsia"/>
                <w:bCs/>
                <w:szCs w:val="18"/>
              </w:rPr>
              <w:t>（1）岩土种类单一；（2）无特殊性岩土</w:t>
            </w:r>
          </w:p>
        </w:tc>
        <w:tc>
          <w:tcPr>
            <w:tcW w:w="2409" w:type="dxa"/>
            <w:tcBorders>
              <w:top w:val="single" w:color="auto" w:sz="8" w:space="0"/>
            </w:tcBorders>
            <w:shd w:val="clear" w:color="auto" w:fill="auto"/>
            <w:vAlign w:val="center"/>
          </w:tcPr>
          <w:p>
            <w:pPr>
              <w:pStyle w:val="182"/>
            </w:pPr>
            <w:r>
              <w:rPr>
                <w:rFonts w:hint="eastAsia"/>
                <w:bCs/>
                <w:szCs w:val="18"/>
              </w:rPr>
              <w:t>（1）岩土种类2种～3种；（2）除复杂规定以外的特殊性岩土</w:t>
            </w:r>
          </w:p>
        </w:tc>
        <w:tc>
          <w:tcPr>
            <w:tcW w:w="2839" w:type="dxa"/>
            <w:tcBorders>
              <w:top w:val="single" w:color="auto" w:sz="8" w:space="0"/>
            </w:tcBorders>
            <w:shd w:val="clear" w:color="auto" w:fill="auto"/>
            <w:vAlign w:val="center"/>
          </w:tcPr>
          <w:p>
            <w:pPr>
              <w:pStyle w:val="182"/>
            </w:pPr>
            <w:r>
              <w:rPr>
                <w:rFonts w:hint="eastAsia"/>
                <w:bCs/>
                <w:szCs w:val="18"/>
              </w:rPr>
              <w:t>（1）岩土种类3种以上；（2）严重湿陷、膨胀、污染的特殊性岩土，且其他情况复杂，需作专门处理的岩土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7" w:type="dxa"/>
            <w:vMerge w:val="continue"/>
            <w:tcBorders>
              <w:bottom w:val="single" w:color="auto" w:sz="8" w:space="0"/>
            </w:tcBorders>
            <w:shd w:val="clear" w:color="auto" w:fill="auto"/>
            <w:vAlign w:val="center"/>
          </w:tcPr>
          <w:p>
            <w:pPr>
              <w:pStyle w:val="182"/>
            </w:pPr>
          </w:p>
        </w:tc>
        <w:tc>
          <w:tcPr>
            <w:tcW w:w="1134" w:type="dxa"/>
            <w:tcBorders>
              <w:bottom w:val="single" w:color="auto" w:sz="8" w:space="0"/>
            </w:tcBorders>
            <w:shd w:val="clear" w:color="auto" w:fill="auto"/>
            <w:vAlign w:val="center"/>
          </w:tcPr>
          <w:p>
            <w:pPr>
              <w:pStyle w:val="182"/>
            </w:pPr>
            <w:r>
              <w:rPr>
                <w:rFonts w:hint="eastAsia"/>
                <w:bCs/>
                <w:szCs w:val="18"/>
              </w:rPr>
              <w:t>岩土体结构</w:t>
            </w:r>
          </w:p>
        </w:tc>
        <w:tc>
          <w:tcPr>
            <w:tcW w:w="1560" w:type="dxa"/>
            <w:tcBorders>
              <w:bottom w:val="single" w:color="auto" w:sz="8" w:space="0"/>
            </w:tcBorders>
            <w:shd w:val="clear" w:color="auto" w:fill="auto"/>
            <w:vAlign w:val="center"/>
          </w:tcPr>
          <w:p>
            <w:pPr>
              <w:pStyle w:val="182"/>
            </w:pPr>
            <w:r>
              <w:rPr>
                <w:rFonts w:hint="eastAsia"/>
                <w:bCs/>
                <w:szCs w:val="18"/>
              </w:rPr>
              <w:t>单层</w:t>
            </w:r>
          </w:p>
        </w:tc>
        <w:tc>
          <w:tcPr>
            <w:tcW w:w="2409" w:type="dxa"/>
            <w:tcBorders>
              <w:bottom w:val="single" w:color="auto" w:sz="8" w:space="0"/>
            </w:tcBorders>
            <w:shd w:val="clear" w:color="auto" w:fill="auto"/>
            <w:vAlign w:val="center"/>
          </w:tcPr>
          <w:p>
            <w:pPr>
              <w:pStyle w:val="182"/>
            </w:pPr>
            <w:r>
              <w:rPr>
                <w:rFonts w:hint="eastAsia"/>
                <w:bCs/>
                <w:szCs w:val="18"/>
              </w:rPr>
              <w:t>双层</w:t>
            </w:r>
          </w:p>
        </w:tc>
        <w:tc>
          <w:tcPr>
            <w:tcW w:w="2839" w:type="dxa"/>
            <w:tcBorders>
              <w:bottom w:val="single" w:color="auto" w:sz="8" w:space="0"/>
            </w:tcBorders>
            <w:shd w:val="clear" w:color="auto" w:fill="auto"/>
            <w:vAlign w:val="center"/>
          </w:tcPr>
          <w:p>
            <w:pPr>
              <w:pStyle w:val="182"/>
            </w:pPr>
            <w:r>
              <w:rPr>
                <w:rFonts w:hint="eastAsia"/>
                <w:bCs/>
                <w:szCs w:val="18"/>
              </w:rPr>
              <w:t>多层</w:t>
            </w:r>
          </w:p>
        </w:tc>
      </w:tr>
    </w:tbl>
    <w:p>
      <w:pPr>
        <w:pStyle w:val="178"/>
        <w:spacing w:before="156" w:beforeLines="50" w:after="156" w:afterLines="50"/>
        <w:ind w:left="850" w:hanging="425"/>
      </w:pPr>
      <w:r>
        <w:t>工程地质</w:t>
      </w:r>
      <w:r>
        <w:rPr>
          <w:rFonts w:hint="eastAsia"/>
        </w:rPr>
        <w:t>复杂程度</w:t>
      </w:r>
      <w:r>
        <w:t>划分</w:t>
      </w:r>
      <w:r>
        <w:rPr>
          <w:rFonts w:hint="eastAsia"/>
        </w:rPr>
        <w:t>依据</w:t>
      </w:r>
      <w:r>
        <w:t>包括评估层内人工填土厚度、</w:t>
      </w:r>
      <w:r>
        <w:rPr>
          <w:rFonts w:hint="eastAsia"/>
        </w:rPr>
        <w:t>碎石土的重型动力触探锤击数、砂土的标准贯入击数以及粉土及粘性土的</w:t>
      </w:r>
      <w:r>
        <w:t>压缩模量，见表</w:t>
      </w:r>
      <w:r>
        <w:rPr>
          <w:rFonts w:hint="eastAsia"/>
        </w:rPr>
        <w:t>6</w:t>
      </w:r>
      <w:r>
        <w:t>；</w:t>
      </w:r>
    </w:p>
    <w:p>
      <w:pPr>
        <w:pStyle w:val="115"/>
        <w:spacing w:before="156" w:after="156"/>
      </w:pPr>
      <w:r>
        <w:rPr>
          <w:rFonts w:hint="eastAsia"/>
        </w:rPr>
        <w:t>工程地质条件复杂程度划分表</w:t>
      </w:r>
    </w:p>
    <w:tbl>
      <w:tblPr>
        <w:tblStyle w:val="29"/>
        <w:tblW w:w="89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16"/>
        <w:gridCol w:w="2338"/>
        <w:gridCol w:w="1843"/>
        <w:gridCol w:w="2056"/>
        <w:gridCol w:w="14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16" w:type="dxa"/>
            <w:tcBorders>
              <w:top w:val="single" w:color="auto" w:sz="8" w:space="0"/>
              <w:bottom w:val="single" w:color="auto" w:sz="8" w:space="0"/>
            </w:tcBorders>
            <w:shd w:val="clear" w:color="auto" w:fill="auto"/>
            <w:vAlign w:val="center"/>
          </w:tcPr>
          <w:p>
            <w:pPr>
              <w:pStyle w:val="182"/>
            </w:pPr>
            <w:r>
              <w:rPr>
                <w:rFonts w:hint="eastAsia"/>
                <w:szCs w:val="18"/>
              </w:rPr>
              <w:t>一级指标</w:t>
            </w:r>
          </w:p>
        </w:tc>
        <w:tc>
          <w:tcPr>
            <w:tcW w:w="2338" w:type="dxa"/>
            <w:tcBorders>
              <w:top w:val="single" w:color="auto" w:sz="8" w:space="0"/>
              <w:bottom w:val="single" w:color="auto" w:sz="8" w:space="0"/>
            </w:tcBorders>
            <w:shd w:val="clear" w:color="auto" w:fill="auto"/>
            <w:vAlign w:val="center"/>
          </w:tcPr>
          <w:p>
            <w:pPr>
              <w:pStyle w:val="182"/>
            </w:pPr>
            <w:r>
              <w:rPr>
                <w:rFonts w:hint="eastAsia"/>
                <w:szCs w:val="18"/>
              </w:rPr>
              <w:t>二级指标</w:t>
            </w:r>
          </w:p>
        </w:tc>
        <w:tc>
          <w:tcPr>
            <w:tcW w:w="1843" w:type="dxa"/>
            <w:tcBorders>
              <w:top w:val="single" w:color="auto" w:sz="8" w:space="0"/>
              <w:bottom w:val="single" w:color="auto" w:sz="8" w:space="0"/>
            </w:tcBorders>
            <w:shd w:val="clear" w:color="auto" w:fill="auto"/>
            <w:vAlign w:val="center"/>
          </w:tcPr>
          <w:p>
            <w:pPr>
              <w:pStyle w:val="182"/>
            </w:pPr>
            <w:r>
              <w:rPr>
                <w:rFonts w:hint="eastAsia"/>
                <w:szCs w:val="18"/>
              </w:rPr>
              <w:t>简单</w:t>
            </w:r>
          </w:p>
        </w:tc>
        <w:tc>
          <w:tcPr>
            <w:tcW w:w="2056" w:type="dxa"/>
            <w:tcBorders>
              <w:top w:val="single" w:color="auto" w:sz="8" w:space="0"/>
              <w:bottom w:val="single" w:color="auto" w:sz="8" w:space="0"/>
            </w:tcBorders>
            <w:shd w:val="clear" w:color="auto" w:fill="auto"/>
            <w:vAlign w:val="center"/>
          </w:tcPr>
          <w:p>
            <w:pPr>
              <w:pStyle w:val="182"/>
            </w:pPr>
            <w:r>
              <w:rPr>
                <w:rFonts w:hint="eastAsia"/>
                <w:szCs w:val="18"/>
              </w:rPr>
              <w:t>中等</w:t>
            </w:r>
          </w:p>
        </w:tc>
        <w:tc>
          <w:tcPr>
            <w:tcW w:w="1496" w:type="dxa"/>
            <w:tcBorders>
              <w:top w:val="single" w:color="auto" w:sz="8" w:space="0"/>
              <w:bottom w:val="single" w:color="auto" w:sz="8" w:space="0"/>
            </w:tcBorders>
            <w:shd w:val="clear" w:color="auto" w:fill="auto"/>
            <w:vAlign w:val="center"/>
          </w:tcPr>
          <w:p>
            <w:pPr>
              <w:pStyle w:val="182"/>
            </w:pPr>
            <w:r>
              <w:rPr>
                <w:rFonts w:hint="eastAsia"/>
                <w:szCs w:val="18"/>
              </w:rPr>
              <w:t>复杂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vMerge w:val="restart"/>
            <w:tcBorders>
              <w:top w:val="single" w:color="auto" w:sz="8" w:space="0"/>
            </w:tcBorders>
            <w:shd w:val="clear" w:color="auto" w:fill="auto"/>
            <w:vAlign w:val="center"/>
          </w:tcPr>
          <w:p>
            <w:pPr>
              <w:pStyle w:val="182"/>
              <w:rPr>
                <w:szCs w:val="18"/>
              </w:rPr>
            </w:pPr>
            <w:r>
              <w:rPr>
                <w:rFonts w:hint="eastAsia"/>
                <w:szCs w:val="18"/>
              </w:rPr>
              <w:t>工程地质</w:t>
            </w:r>
          </w:p>
        </w:tc>
        <w:tc>
          <w:tcPr>
            <w:tcW w:w="2338" w:type="dxa"/>
            <w:tcBorders>
              <w:top w:val="single" w:color="auto" w:sz="8" w:space="0"/>
            </w:tcBorders>
            <w:shd w:val="clear" w:color="auto" w:fill="auto"/>
            <w:vAlign w:val="center"/>
          </w:tcPr>
          <w:p>
            <w:pPr>
              <w:pStyle w:val="182"/>
              <w:rPr>
                <w:szCs w:val="18"/>
              </w:rPr>
            </w:pPr>
            <w:r>
              <w:rPr>
                <w:rFonts w:hint="eastAsia"/>
                <w:szCs w:val="18"/>
              </w:rPr>
              <w:t>人工填土厚度</w:t>
            </w:r>
          </w:p>
        </w:tc>
        <w:tc>
          <w:tcPr>
            <w:tcW w:w="1843" w:type="dxa"/>
            <w:tcBorders>
              <w:top w:val="single" w:color="auto" w:sz="8" w:space="0"/>
            </w:tcBorders>
            <w:shd w:val="clear" w:color="auto" w:fill="auto"/>
            <w:vAlign w:val="center"/>
          </w:tcPr>
          <w:p>
            <w:pPr>
              <w:pStyle w:val="182"/>
              <w:rPr>
                <w:szCs w:val="18"/>
              </w:rPr>
            </w:pPr>
            <w:r>
              <w:rPr>
                <w:rFonts w:hint="eastAsia"/>
                <w:szCs w:val="18"/>
              </w:rPr>
              <w:t>小于评估层厚度的50%</w:t>
            </w:r>
          </w:p>
        </w:tc>
        <w:tc>
          <w:tcPr>
            <w:tcW w:w="2056" w:type="dxa"/>
            <w:tcBorders>
              <w:top w:val="single" w:color="auto" w:sz="8" w:space="0"/>
            </w:tcBorders>
            <w:shd w:val="clear" w:color="auto" w:fill="auto"/>
            <w:vAlign w:val="center"/>
          </w:tcPr>
          <w:p>
            <w:pPr>
              <w:pStyle w:val="182"/>
              <w:rPr>
                <w:szCs w:val="18"/>
              </w:rPr>
            </w:pPr>
            <w:r>
              <w:rPr>
                <w:rFonts w:hint="eastAsia"/>
                <w:szCs w:val="18"/>
              </w:rPr>
              <w:t>大于等于评估层厚度的50%</w:t>
            </w:r>
          </w:p>
        </w:tc>
        <w:tc>
          <w:tcPr>
            <w:tcW w:w="1496" w:type="dxa"/>
            <w:tcBorders>
              <w:top w:val="single" w:color="auto" w:sz="8" w:space="0"/>
            </w:tcBorders>
            <w:shd w:val="clear" w:color="auto" w:fill="auto"/>
            <w:vAlign w:val="center"/>
          </w:tcPr>
          <w:p>
            <w:pPr>
              <w:pStyle w:val="182"/>
              <w:rPr>
                <w:szCs w:val="18"/>
              </w:rPr>
            </w:pPr>
            <w:r>
              <w:rPr>
                <w:rFonts w:hint="eastAsia"/>
                <w:szCs w:val="18"/>
              </w:rPr>
              <w:t>评估层为人工填土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vMerge w:val="continue"/>
            <w:shd w:val="clear" w:color="auto" w:fill="auto"/>
            <w:vAlign w:val="center"/>
          </w:tcPr>
          <w:p>
            <w:pPr>
              <w:pStyle w:val="182"/>
              <w:rPr>
                <w:szCs w:val="18"/>
              </w:rPr>
            </w:pPr>
          </w:p>
        </w:tc>
        <w:tc>
          <w:tcPr>
            <w:tcW w:w="2338" w:type="dxa"/>
            <w:shd w:val="clear" w:color="auto" w:fill="auto"/>
            <w:vAlign w:val="center"/>
          </w:tcPr>
          <w:p>
            <w:pPr>
              <w:pStyle w:val="182"/>
              <w:rPr>
                <w:szCs w:val="18"/>
              </w:rPr>
            </w:pPr>
            <w:r>
              <w:rPr>
                <w:rFonts w:hint="eastAsia"/>
                <w:szCs w:val="18"/>
              </w:rPr>
              <w:t>碎石土的重型动力触探锤击数N</w:t>
            </w:r>
            <w:r>
              <w:rPr>
                <w:rFonts w:hint="eastAsia"/>
                <w:szCs w:val="18"/>
                <w:vertAlign w:val="subscript"/>
              </w:rPr>
              <w:t>63.5</w:t>
            </w:r>
          </w:p>
        </w:tc>
        <w:tc>
          <w:tcPr>
            <w:tcW w:w="1843" w:type="dxa"/>
            <w:shd w:val="clear" w:color="auto" w:fill="auto"/>
            <w:vAlign w:val="center"/>
          </w:tcPr>
          <w:p>
            <w:pPr>
              <w:pStyle w:val="182"/>
              <w:rPr>
                <w:szCs w:val="18"/>
              </w:rPr>
            </w:pPr>
            <w:r>
              <w:rPr>
                <w:rFonts w:hint="eastAsia"/>
                <w:szCs w:val="18"/>
              </w:rPr>
              <w:t>N</w:t>
            </w:r>
            <w:r>
              <w:rPr>
                <w:rFonts w:hint="eastAsia"/>
                <w:szCs w:val="18"/>
                <w:vertAlign w:val="subscript"/>
              </w:rPr>
              <w:t>63.5</w:t>
            </w:r>
            <w:r>
              <w:rPr>
                <w:rFonts w:hint="eastAsia"/>
                <w:szCs w:val="18"/>
              </w:rPr>
              <w:t>＞20</w:t>
            </w:r>
          </w:p>
        </w:tc>
        <w:tc>
          <w:tcPr>
            <w:tcW w:w="2056" w:type="dxa"/>
            <w:shd w:val="clear" w:color="auto" w:fill="auto"/>
            <w:vAlign w:val="center"/>
          </w:tcPr>
          <w:p>
            <w:pPr>
              <w:pStyle w:val="182"/>
              <w:rPr>
                <w:szCs w:val="18"/>
              </w:rPr>
            </w:pPr>
            <w:r>
              <w:rPr>
                <w:rFonts w:hint="eastAsia"/>
                <w:szCs w:val="18"/>
              </w:rPr>
              <w:t>10＜N</w:t>
            </w:r>
            <w:r>
              <w:rPr>
                <w:rFonts w:hint="eastAsia"/>
                <w:szCs w:val="18"/>
                <w:vertAlign w:val="subscript"/>
              </w:rPr>
              <w:t>63.5</w:t>
            </w:r>
            <w:r>
              <w:rPr>
                <w:rFonts w:hint="eastAsia"/>
                <w:szCs w:val="18"/>
              </w:rPr>
              <w:t>≤20</w:t>
            </w:r>
          </w:p>
        </w:tc>
        <w:tc>
          <w:tcPr>
            <w:tcW w:w="1496" w:type="dxa"/>
            <w:shd w:val="clear" w:color="auto" w:fill="auto"/>
            <w:vAlign w:val="center"/>
          </w:tcPr>
          <w:p>
            <w:pPr>
              <w:pStyle w:val="182"/>
              <w:rPr>
                <w:szCs w:val="18"/>
              </w:rPr>
            </w:pPr>
            <w:r>
              <w:rPr>
                <w:rFonts w:hint="eastAsia"/>
                <w:szCs w:val="18"/>
              </w:rPr>
              <w:t>N</w:t>
            </w:r>
            <w:r>
              <w:rPr>
                <w:rFonts w:hint="eastAsia"/>
                <w:szCs w:val="18"/>
                <w:vertAlign w:val="subscript"/>
              </w:rPr>
              <w:t>63.5</w:t>
            </w:r>
            <w:r>
              <w:rPr>
                <w:rFonts w:hint="eastAsia"/>
                <w:szCs w:val="18"/>
              </w:rPr>
              <w:t>≤1</w:t>
            </w:r>
            <w:r>
              <w:rPr>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vMerge w:val="continue"/>
            <w:shd w:val="clear" w:color="auto" w:fill="auto"/>
            <w:vAlign w:val="center"/>
          </w:tcPr>
          <w:p>
            <w:pPr>
              <w:pStyle w:val="182"/>
              <w:rPr>
                <w:szCs w:val="18"/>
              </w:rPr>
            </w:pPr>
          </w:p>
        </w:tc>
        <w:tc>
          <w:tcPr>
            <w:tcW w:w="2338" w:type="dxa"/>
            <w:shd w:val="clear" w:color="auto" w:fill="auto"/>
            <w:vAlign w:val="center"/>
          </w:tcPr>
          <w:p>
            <w:pPr>
              <w:pStyle w:val="182"/>
              <w:rPr>
                <w:szCs w:val="18"/>
              </w:rPr>
            </w:pPr>
            <w:r>
              <w:rPr>
                <w:rFonts w:hint="eastAsia"/>
                <w:szCs w:val="18"/>
              </w:rPr>
              <w:t>砂土的标准贯入击数N</w:t>
            </w:r>
          </w:p>
        </w:tc>
        <w:tc>
          <w:tcPr>
            <w:tcW w:w="1843" w:type="dxa"/>
            <w:shd w:val="clear" w:color="auto" w:fill="auto"/>
            <w:vAlign w:val="center"/>
          </w:tcPr>
          <w:p>
            <w:pPr>
              <w:pStyle w:val="182"/>
              <w:rPr>
                <w:szCs w:val="18"/>
              </w:rPr>
            </w:pPr>
            <w:r>
              <w:rPr>
                <w:rFonts w:hint="eastAsia"/>
                <w:szCs w:val="18"/>
              </w:rPr>
              <w:t>N＞30</w:t>
            </w:r>
          </w:p>
        </w:tc>
        <w:tc>
          <w:tcPr>
            <w:tcW w:w="2056" w:type="dxa"/>
            <w:shd w:val="clear" w:color="auto" w:fill="auto"/>
            <w:vAlign w:val="center"/>
          </w:tcPr>
          <w:p>
            <w:pPr>
              <w:pStyle w:val="182"/>
              <w:rPr>
                <w:szCs w:val="18"/>
              </w:rPr>
            </w:pPr>
            <w:r>
              <w:rPr>
                <w:rFonts w:hint="eastAsia"/>
                <w:szCs w:val="18"/>
              </w:rPr>
              <w:t>15＜N≤30</w:t>
            </w:r>
          </w:p>
        </w:tc>
        <w:tc>
          <w:tcPr>
            <w:tcW w:w="1496" w:type="dxa"/>
            <w:shd w:val="clear" w:color="auto" w:fill="auto"/>
            <w:vAlign w:val="center"/>
          </w:tcPr>
          <w:p>
            <w:pPr>
              <w:pStyle w:val="182"/>
              <w:rPr>
                <w:szCs w:val="18"/>
              </w:rPr>
            </w:pPr>
            <w:r>
              <w:rPr>
                <w:rFonts w:hint="eastAsia"/>
                <w:szCs w:val="18"/>
              </w:rPr>
              <w:t>N≤15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vMerge w:val="continue"/>
            <w:shd w:val="clear" w:color="auto" w:fill="auto"/>
            <w:vAlign w:val="center"/>
          </w:tcPr>
          <w:p>
            <w:pPr>
              <w:pStyle w:val="182"/>
              <w:rPr>
                <w:szCs w:val="18"/>
              </w:rPr>
            </w:pPr>
          </w:p>
        </w:tc>
        <w:tc>
          <w:tcPr>
            <w:tcW w:w="2338" w:type="dxa"/>
            <w:shd w:val="clear" w:color="auto" w:fill="auto"/>
            <w:vAlign w:val="center"/>
          </w:tcPr>
          <w:p>
            <w:pPr>
              <w:pStyle w:val="182"/>
              <w:rPr>
                <w:szCs w:val="18"/>
              </w:rPr>
            </w:pPr>
            <w:r>
              <w:rPr>
                <w:rFonts w:hint="eastAsia"/>
                <w:szCs w:val="18"/>
              </w:rPr>
              <w:t>粉土及粘性土的</w:t>
            </w:r>
            <w:r>
              <w:rPr>
                <w:szCs w:val="18"/>
              </w:rPr>
              <w:t>压缩模量Es</w:t>
            </w:r>
          </w:p>
        </w:tc>
        <w:tc>
          <w:tcPr>
            <w:tcW w:w="1843" w:type="dxa"/>
            <w:shd w:val="clear" w:color="auto" w:fill="auto"/>
            <w:vAlign w:val="center"/>
          </w:tcPr>
          <w:p>
            <w:pPr>
              <w:pStyle w:val="182"/>
              <w:rPr>
                <w:szCs w:val="18"/>
              </w:rPr>
            </w:pPr>
            <w:r>
              <w:rPr>
                <w:szCs w:val="18"/>
              </w:rPr>
              <w:t>Es≥15 MPa</w:t>
            </w:r>
          </w:p>
        </w:tc>
        <w:tc>
          <w:tcPr>
            <w:tcW w:w="2056" w:type="dxa"/>
            <w:shd w:val="clear" w:color="auto" w:fill="auto"/>
            <w:vAlign w:val="center"/>
          </w:tcPr>
          <w:p>
            <w:pPr>
              <w:pStyle w:val="182"/>
              <w:rPr>
                <w:szCs w:val="18"/>
              </w:rPr>
            </w:pPr>
            <w:r>
              <w:rPr>
                <w:szCs w:val="18"/>
              </w:rPr>
              <w:t>4 MPa</w:t>
            </w:r>
            <w:r>
              <w:rPr>
                <w:rFonts w:hint="eastAsia"/>
                <w:szCs w:val="18"/>
              </w:rPr>
              <w:t>＜</w:t>
            </w:r>
            <w:r>
              <w:rPr>
                <w:szCs w:val="18"/>
              </w:rPr>
              <w:t>Es</w:t>
            </w:r>
            <w:r>
              <w:rPr>
                <w:rFonts w:hint="eastAsia"/>
                <w:szCs w:val="18"/>
              </w:rPr>
              <w:t>＜</w:t>
            </w:r>
            <w:r>
              <w:rPr>
                <w:szCs w:val="18"/>
              </w:rPr>
              <w:t>15 MPa</w:t>
            </w:r>
          </w:p>
        </w:tc>
        <w:tc>
          <w:tcPr>
            <w:tcW w:w="1496" w:type="dxa"/>
            <w:shd w:val="clear" w:color="auto" w:fill="auto"/>
            <w:vAlign w:val="center"/>
          </w:tcPr>
          <w:p>
            <w:pPr>
              <w:pStyle w:val="182"/>
              <w:rPr>
                <w:szCs w:val="18"/>
              </w:rPr>
            </w:pPr>
            <w:r>
              <w:rPr>
                <w:szCs w:val="18"/>
              </w:rPr>
              <w:t>Es≤4 MPa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949" w:type="dxa"/>
            <w:gridSpan w:val="5"/>
            <w:shd w:val="clear" w:color="auto" w:fill="auto"/>
            <w:vAlign w:val="center"/>
          </w:tcPr>
          <w:p>
            <w:pPr>
              <w:pStyle w:val="183"/>
            </w:pPr>
            <w:r>
              <w:rPr>
                <w:rFonts w:hint="eastAsia"/>
              </w:rPr>
              <w:t>评估方式宜采用竖向加权平均法。</w:t>
            </w:r>
          </w:p>
        </w:tc>
      </w:tr>
    </w:tbl>
    <w:p>
      <w:pPr>
        <w:pStyle w:val="178"/>
        <w:numPr>
          <w:ilvl w:val="0"/>
          <w:numId w:val="0"/>
        </w:numPr>
        <w:ind w:left="851"/>
      </w:pPr>
    </w:p>
    <w:p>
      <w:pPr>
        <w:pStyle w:val="178"/>
        <w:spacing w:before="156" w:beforeLines="50" w:after="156" w:afterLines="50"/>
        <w:ind w:left="850" w:hanging="425"/>
      </w:pPr>
      <w:r>
        <w:t>水文地质</w:t>
      </w:r>
      <w:r>
        <w:rPr>
          <w:rFonts w:hint="eastAsia"/>
        </w:rPr>
        <w:t>复杂程度</w:t>
      </w:r>
      <w:r>
        <w:t>划分</w:t>
      </w:r>
      <w:r>
        <w:rPr>
          <w:rFonts w:hint="eastAsia"/>
        </w:rPr>
        <w:t>依据</w:t>
      </w:r>
      <w:r>
        <w:t>包括承压水顶板埋深、</w:t>
      </w:r>
      <w:r>
        <w:rPr>
          <w:rFonts w:hint="eastAsia"/>
        </w:rPr>
        <w:t>潜水或上层滞水埋深、地下水水位变化、土水腐蚀性及渗透系数</w:t>
      </w:r>
      <w:r>
        <w:t>，见表7；</w:t>
      </w:r>
    </w:p>
    <w:p>
      <w:pPr>
        <w:pStyle w:val="115"/>
        <w:spacing w:before="156" w:after="156"/>
      </w:pPr>
      <w:r>
        <w:rPr>
          <w:rFonts w:hint="eastAsia"/>
        </w:rPr>
        <w:t>水文地质复杂程度划分表</w:t>
      </w:r>
    </w:p>
    <w:tbl>
      <w:tblPr>
        <w:tblStyle w:val="28"/>
        <w:tblW w:w="9282" w:type="dxa"/>
        <w:jc w:val="center"/>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
      <w:tblGrid>
        <w:gridCol w:w="841"/>
        <w:gridCol w:w="425"/>
        <w:gridCol w:w="825"/>
        <w:gridCol w:w="1379"/>
        <w:gridCol w:w="1843"/>
        <w:gridCol w:w="1984"/>
        <w:gridCol w:w="1985"/>
      </w:tblGrid>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51" w:type="dxa"/>
            <w:bottom w:w="0" w:type="dxa"/>
            <w:right w:w="51" w:type="dxa"/>
          </w:tblCellMar>
        </w:tblPrEx>
        <w:trPr>
          <w:trHeight w:val="310" w:hRule="atLeast"/>
          <w:tblHeader/>
          <w:jc w:val="center"/>
        </w:trPr>
        <w:tc>
          <w:tcPr>
            <w:tcW w:w="841" w:type="dxa"/>
            <w:tcBorders>
              <w:top w:val="single" w:color="auto" w:sz="8" w:space="0"/>
              <w:left w:val="single" w:color="auto" w:sz="8" w:space="0"/>
              <w:bottom w:val="single" w:color="auto" w:sz="8" w:space="0"/>
              <w:tl2br w:val="nil"/>
              <w:tr2bl w:val="nil"/>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一级指标</w:t>
            </w:r>
          </w:p>
        </w:tc>
        <w:tc>
          <w:tcPr>
            <w:tcW w:w="2629" w:type="dxa"/>
            <w:gridSpan w:val="3"/>
            <w:tcBorders>
              <w:top w:val="single" w:color="auto" w:sz="8" w:space="0"/>
              <w:bottom w:val="single" w:color="auto" w:sz="8" w:space="0"/>
              <w:right w:val="single" w:color="000000" w:sz="4" w:space="0"/>
              <w:tl2br w:val="nil"/>
              <w:tr2bl w:val="nil"/>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二级指标</w:t>
            </w:r>
          </w:p>
        </w:tc>
        <w:tc>
          <w:tcPr>
            <w:tcW w:w="1843" w:type="dxa"/>
            <w:tcBorders>
              <w:top w:val="single" w:color="auto" w:sz="8" w:space="0"/>
              <w:left w:val="single" w:color="000000" w:sz="4" w:space="0"/>
              <w:bottom w:val="single" w:color="auto" w:sz="8" w:space="0"/>
              <w:right w:val="single" w:color="000000" w:sz="4" w:space="0"/>
              <w:tl2br w:val="nil"/>
              <w:tr2bl w:val="nil"/>
            </w:tcBorders>
            <w:shd w:val="clear" w:color="auto" w:fill="auto"/>
            <w:vAlign w:val="center"/>
          </w:tcPr>
          <w:p>
            <w:pPr>
              <w:pStyle w:val="236"/>
              <w:spacing w:line="240" w:lineRule="auto"/>
              <w:rPr>
                <w:b w:val="0"/>
                <w:sz w:val="18"/>
                <w:szCs w:val="18"/>
              </w:rPr>
            </w:pPr>
            <w:r>
              <w:rPr>
                <w:rFonts w:hint="eastAsia"/>
                <w:b w:val="0"/>
                <w:sz w:val="18"/>
                <w:szCs w:val="18"/>
              </w:rPr>
              <w:t>简单</w:t>
            </w:r>
          </w:p>
        </w:tc>
        <w:tc>
          <w:tcPr>
            <w:tcW w:w="1984" w:type="dxa"/>
            <w:tcBorders>
              <w:top w:val="single" w:color="auto" w:sz="8" w:space="0"/>
              <w:left w:val="single" w:color="000000" w:sz="4" w:space="0"/>
              <w:bottom w:val="single" w:color="auto" w:sz="8" w:space="0"/>
              <w:right w:val="single" w:color="000000" w:sz="4" w:space="0"/>
              <w:tl2br w:val="nil"/>
              <w:tr2bl w:val="nil"/>
            </w:tcBorders>
            <w:shd w:val="clear" w:color="auto" w:fill="auto"/>
            <w:vAlign w:val="center"/>
          </w:tcPr>
          <w:p>
            <w:pPr>
              <w:pStyle w:val="236"/>
              <w:spacing w:line="240" w:lineRule="auto"/>
              <w:rPr>
                <w:b w:val="0"/>
                <w:sz w:val="18"/>
                <w:szCs w:val="18"/>
              </w:rPr>
            </w:pPr>
            <w:r>
              <w:rPr>
                <w:rFonts w:hint="eastAsia"/>
                <w:b w:val="0"/>
                <w:sz w:val="18"/>
                <w:szCs w:val="18"/>
              </w:rPr>
              <w:t>中等</w:t>
            </w:r>
          </w:p>
        </w:tc>
        <w:tc>
          <w:tcPr>
            <w:tcW w:w="1985" w:type="dxa"/>
            <w:tcBorders>
              <w:top w:val="single" w:color="auto" w:sz="8" w:space="0"/>
              <w:left w:val="single" w:color="000000" w:sz="4" w:space="0"/>
              <w:bottom w:val="single" w:color="auto" w:sz="8" w:space="0"/>
              <w:right w:val="single" w:color="auto" w:sz="8" w:space="0"/>
              <w:tl2br w:val="nil"/>
              <w:tr2bl w:val="nil"/>
            </w:tcBorders>
            <w:shd w:val="clear" w:color="auto" w:fill="auto"/>
            <w:vAlign w:val="center"/>
          </w:tcPr>
          <w:p>
            <w:pPr>
              <w:pStyle w:val="236"/>
              <w:spacing w:line="240" w:lineRule="auto"/>
              <w:rPr>
                <w:b w:val="0"/>
                <w:sz w:val="18"/>
                <w:szCs w:val="18"/>
              </w:rPr>
            </w:pPr>
            <w:r>
              <w:rPr>
                <w:rFonts w:hint="eastAsia"/>
                <w:b w:val="0"/>
                <w:sz w:val="18"/>
                <w:szCs w:val="18"/>
              </w:rPr>
              <w:t>复杂</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51" w:type="dxa"/>
            <w:bottom w:w="0" w:type="dxa"/>
            <w:right w:w="51" w:type="dxa"/>
          </w:tblCellMar>
        </w:tblPrEx>
        <w:trPr>
          <w:trHeight w:val="310" w:hRule="atLeast"/>
          <w:tblHeader/>
          <w:jc w:val="center"/>
        </w:trPr>
        <w:tc>
          <w:tcPr>
            <w:tcW w:w="841" w:type="dxa"/>
            <w:vMerge w:val="restart"/>
            <w:tcBorders>
              <w:top w:val="single" w:color="auto" w:sz="8" w:space="0"/>
              <w:left w:val="single" w:color="auto" w:sz="8" w:space="0"/>
              <w:right w:val="single" w:color="auto" w:sz="4" w:space="0"/>
              <w:tl2br w:val="nil"/>
              <w:tr2bl w:val="nil"/>
            </w:tcBorders>
            <w:shd w:val="clear" w:color="auto" w:fill="auto"/>
            <w:vAlign w:val="center"/>
          </w:tcPr>
          <w:p>
            <w:pPr>
              <w:pStyle w:val="236"/>
              <w:spacing w:line="240" w:lineRule="auto"/>
              <w:rPr>
                <w:rFonts w:cs="Times New Roman"/>
                <w:sz w:val="18"/>
                <w:szCs w:val="18"/>
              </w:rPr>
            </w:pPr>
            <w:r>
              <w:rPr>
                <w:rFonts w:hint="eastAsia" w:cs="Times New Roman"/>
                <w:b w:val="0"/>
                <w:bCs/>
                <w:sz w:val="18"/>
                <w:szCs w:val="18"/>
              </w:rPr>
              <w:t>水文地质</w:t>
            </w:r>
          </w:p>
        </w:tc>
        <w:tc>
          <w:tcPr>
            <w:tcW w:w="2629" w:type="dxa"/>
            <w:gridSpan w:val="3"/>
            <w:tcBorders>
              <w:top w:val="single" w:color="auto" w:sz="8" w:space="0"/>
              <w:left w:val="single" w:color="auto" w:sz="4" w:space="0"/>
              <w:bottom w:val="single" w:color="auto" w:sz="4" w:space="0"/>
              <w:right w:val="single" w:color="auto" w:sz="4" w:space="0"/>
              <w:tl2br w:val="nil"/>
              <w:tr2bl w:val="nil"/>
            </w:tcBorders>
            <w:shd w:val="clear" w:color="auto" w:fill="auto"/>
            <w:vAlign w:val="center"/>
          </w:tcPr>
          <w:p>
            <w:pPr>
              <w:pStyle w:val="236"/>
              <w:spacing w:line="240" w:lineRule="auto"/>
              <w:rPr>
                <w:rFonts w:cs="Times New Roman"/>
                <w:sz w:val="18"/>
                <w:szCs w:val="18"/>
              </w:rPr>
            </w:pPr>
            <w:r>
              <w:rPr>
                <w:rFonts w:hint="eastAsia" w:cs="Times New Roman"/>
                <w:b w:val="0"/>
                <w:bCs/>
                <w:sz w:val="18"/>
                <w:szCs w:val="18"/>
              </w:rPr>
              <w:t>承压水埋深</w:t>
            </w:r>
          </w:p>
        </w:tc>
        <w:tc>
          <w:tcPr>
            <w:tcW w:w="1843" w:type="dxa"/>
            <w:tcBorders>
              <w:top w:val="single" w:color="auto" w:sz="8" w:space="0"/>
              <w:left w:val="single" w:color="auto" w:sz="4" w:space="0"/>
              <w:bottom w:val="single" w:color="auto" w:sz="4" w:space="0"/>
              <w:right w:val="single" w:color="auto" w:sz="4" w:space="0"/>
              <w:tl2br w:val="nil"/>
              <w:tr2bl w:val="nil"/>
            </w:tcBorders>
            <w:shd w:val="clear" w:color="auto" w:fill="auto"/>
            <w:vAlign w:val="center"/>
          </w:tcPr>
          <w:p>
            <w:pPr>
              <w:pStyle w:val="236"/>
              <w:spacing w:line="240" w:lineRule="auto"/>
              <w:rPr>
                <w:sz w:val="18"/>
                <w:szCs w:val="18"/>
              </w:rPr>
            </w:pPr>
            <w:r>
              <w:rPr>
                <w:rFonts w:hint="eastAsia"/>
                <w:b w:val="0"/>
                <w:bCs/>
                <w:sz w:val="18"/>
                <w:szCs w:val="18"/>
              </w:rPr>
              <w:t>评估层内无承压水</w:t>
            </w:r>
          </w:p>
        </w:tc>
        <w:tc>
          <w:tcPr>
            <w:tcW w:w="1984" w:type="dxa"/>
            <w:tcBorders>
              <w:top w:val="single" w:color="auto" w:sz="8" w:space="0"/>
              <w:left w:val="single" w:color="auto" w:sz="4" w:space="0"/>
              <w:bottom w:val="single" w:color="auto" w:sz="4" w:space="0"/>
              <w:right w:val="single" w:color="auto" w:sz="4" w:space="0"/>
              <w:tl2br w:val="nil"/>
              <w:tr2bl w:val="nil"/>
            </w:tcBorders>
            <w:shd w:val="clear" w:color="auto" w:fill="auto"/>
            <w:vAlign w:val="center"/>
          </w:tcPr>
          <w:p>
            <w:pPr>
              <w:pStyle w:val="236"/>
              <w:spacing w:line="240" w:lineRule="auto"/>
              <w:rPr>
                <w:sz w:val="18"/>
                <w:szCs w:val="18"/>
              </w:rPr>
            </w:pPr>
            <w:r>
              <w:rPr>
                <w:rFonts w:hint="eastAsia"/>
                <w:b w:val="0"/>
                <w:bCs/>
                <w:sz w:val="18"/>
                <w:szCs w:val="18"/>
              </w:rPr>
              <w:t>评估层内</w:t>
            </w:r>
            <w:r>
              <w:rPr>
                <w:rFonts w:hint="eastAsia" w:cs="Times New Roman"/>
                <w:b w:val="0"/>
                <w:bCs/>
                <w:sz w:val="18"/>
                <w:szCs w:val="18"/>
              </w:rPr>
              <w:t>含水层顶板深度大于开挖深度</w:t>
            </w:r>
          </w:p>
        </w:tc>
        <w:tc>
          <w:tcPr>
            <w:tcW w:w="1985" w:type="dxa"/>
            <w:tcBorders>
              <w:top w:val="single" w:color="auto" w:sz="8" w:space="0"/>
              <w:left w:val="single" w:color="auto" w:sz="4" w:space="0"/>
              <w:bottom w:val="single" w:color="auto" w:sz="4" w:space="0"/>
              <w:right w:val="single" w:color="auto" w:sz="8" w:space="0"/>
              <w:tl2br w:val="nil"/>
              <w:tr2bl w:val="nil"/>
            </w:tcBorders>
            <w:shd w:val="clear" w:color="auto" w:fill="auto"/>
            <w:vAlign w:val="center"/>
          </w:tcPr>
          <w:p>
            <w:pPr>
              <w:pStyle w:val="236"/>
              <w:spacing w:line="240" w:lineRule="auto"/>
              <w:rPr>
                <w:sz w:val="18"/>
                <w:szCs w:val="18"/>
              </w:rPr>
            </w:pPr>
            <w:r>
              <w:rPr>
                <w:rFonts w:hint="eastAsia"/>
                <w:b w:val="0"/>
                <w:bCs/>
                <w:sz w:val="18"/>
                <w:szCs w:val="18"/>
              </w:rPr>
              <w:t>评估层内</w:t>
            </w:r>
            <w:r>
              <w:rPr>
                <w:rFonts w:hint="eastAsia" w:cs="Times New Roman"/>
                <w:b w:val="0"/>
                <w:bCs/>
                <w:sz w:val="18"/>
                <w:szCs w:val="18"/>
              </w:rPr>
              <w:t>含水层顶板深度小于开挖深度</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51" w:type="dxa"/>
            <w:bottom w:w="0" w:type="dxa"/>
            <w:right w:w="51" w:type="dxa"/>
          </w:tblCellMar>
        </w:tblPrEx>
        <w:trPr>
          <w:trHeight w:val="310" w:hRule="atLeast"/>
          <w:tblHeader/>
          <w:jc w:val="center"/>
        </w:trPr>
        <w:tc>
          <w:tcPr>
            <w:tcW w:w="841" w:type="dxa"/>
            <w:vMerge w:val="continue"/>
            <w:tcBorders>
              <w:left w:val="single" w:color="auto" w:sz="8" w:space="0"/>
              <w:right w:val="single" w:color="auto" w:sz="4" w:space="0"/>
              <w:tl2br w:val="nil"/>
              <w:tr2bl w:val="nil"/>
            </w:tcBorders>
            <w:shd w:val="clear" w:color="auto" w:fill="auto"/>
            <w:vAlign w:val="center"/>
          </w:tcPr>
          <w:p>
            <w:pPr>
              <w:pStyle w:val="236"/>
              <w:spacing w:line="240" w:lineRule="auto"/>
              <w:rPr>
                <w:rFonts w:cs="Times New Roman"/>
                <w:sz w:val="18"/>
                <w:szCs w:val="18"/>
              </w:rPr>
            </w:pPr>
          </w:p>
        </w:tc>
        <w:tc>
          <w:tcPr>
            <w:tcW w:w="2629" w:type="dxa"/>
            <w:gridSpan w:val="3"/>
            <w:tcBorders>
              <w:top w:val="single" w:color="auto" w:sz="4" w:space="0"/>
              <w:left w:val="single" w:color="auto" w:sz="4" w:space="0"/>
              <w:right w:val="single" w:color="auto" w:sz="4" w:space="0"/>
              <w:tl2br w:val="nil"/>
              <w:tr2bl w:val="nil"/>
            </w:tcBorders>
            <w:shd w:val="clear" w:color="auto" w:fill="auto"/>
            <w:vAlign w:val="center"/>
          </w:tcPr>
          <w:p>
            <w:pPr>
              <w:pStyle w:val="236"/>
              <w:spacing w:line="240" w:lineRule="auto"/>
              <w:rPr>
                <w:rFonts w:cs="Times New Roman"/>
                <w:sz w:val="18"/>
                <w:szCs w:val="18"/>
              </w:rPr>
            </w:pPr>
            <w:r>
              <w:rPr>
                <w:rFonts w:hint="eastAsia" w:cs="Times New Roman"/>
                <w:b w:val="0"/>
                <w:bCs/>
                <w:sz w:val="18"/>
                <w:szCs w:val="18"/>
              </w:rPr>
              <w:t>潜水或上层滞水埋深</w:t>
            </w:r>
          </w:p>
        </w:tc>
        <w:tc>
          <w:tcPr>
            <w:tcW w:w="1843" w:type="dxa"/>
            <w:tcBorders>
              <w:top w:val="single" w:color="auto" w:sz="4" w:space="0"/>
              <w:left w:val="single" w:color="auto" w:sz="4" w:space="0"/>
              <w:right w:val="single" w:color="auto" w:sz="4" w:space="0"/>
              <w:tl2br w:val="nil"/>
              <w:tr2bl w:val="nil"/>
            </w:tcBorders>
            <w:shd w:val="clear" w:color="auto" w:fill="auto"/>
            <w:vAlign w:val="center"/>
          </w:tcPr>
          <w:p>
            <w:pPr>
              <w:pStyle w:val="236"/>
              <w:spacing w:line="240" w:lineRule="auto"/>
              <w:rPr>
                <w:sz w:val="18"/>
                <w:szCs w:val="18"/>
              </w:rPr>
            </w:pPr>
            <w:r>
              <w:rPr>
                <w:rFonts w:hint="eastAsia"/>
                <w:b w:val="0"/>
                <w:bCs/>
                <w:sz w:val="18"/>
                <w:szCs w:val="18"/>
              </w:rPr>
              <w:t>评估层内无潜水或</w:t>
            </w:r>
            <w:r>
              <w:rPr>
                <w:rFonts w:hint="eastAsia" w:cs="Times New Roman"/>
                <w:b w:val="0"/>
                <w:bCs/>
                <w:sz w:val="18"/>
                <w:szCs w:val="18"/>
              </w:rPr>
              <w:t>上层滞水</w:t>
            </w:r>
          </w:p>
        </w:tc>
        <w:tc>
          <w:tcPr>
            <w:tcW w:w="1984" w:type="dxa"/>
            <w:tcBorders>
              <w:top w:val="single" w:color="auto" w:sz="4" w:space="0"/>
              <w:left w:val="single" w:color="auto" w:sz="4" w:space="0"/>
              <w:right w:val="single" w:color="auto" w:sz="4" w:space="0"/>
              <w:tl2br w:val="nil"/>
              <w:tr2bl w:val="nil"/>
            </w:tcBorders>
            <w:shd w:val="clear" w:color="auto" w:fill="auto"/>
            <w:vAlign w:val="center"/>
          </w:tcPr>
          <w:p>
            <w:pPr>
              <w:pStyle w:val="236"/>
              <w:spacing w:line="240" w:lineRule="auto"/>
              <w:rPr>
                <w:sz w:val="18"/>
                <w:szCs w:val="18"/>
              </w:rPr>
            </w:pPr>
            <w:r>
              <w:rPr>
                <w:rFonts w:hint="eastAsia"/>
                <w:b w:val="0"/>
                <w:bCs/>
                <w:sz w:val="18"/>
                <w:szCs w:val="18"/>
              </w:rPr>
              <w:t>评估层内潜水或</w:t>
            </w:r>
            <w:r>
              <w:rPr>
                <w:rFonts w:hint="eastAsia" w:cs="Times New Roman"/>
                <w:b w:val="0"/>
                <w:bCs/>
                <w:sz w:val="18"/>
                <w:szCs w:val="18"/>
              </w:rPr>
              <w:t>上层滞水埋深大于开挖深度</w:t>
            </w:r>
          </w:p>
        </w:tc>
        <w:tc>
          <w:tcPr>
            <w:tcW w:w="1985" w:type="dxa"/>
            <w:tcBorders>
              <w:top w:val="single" w:color="auto" w:sz="4" w:space="0"/>
              <w:left w:val="single" w:color="auto" w:sz="4" w:space="0"/>
              <w:right w:val="single" w:color="auto" w:sz="8" w:space="0"/>
              <w:tl2br w:val="nil"/>
              <w:tr2bl w:val="nil"/>
            </w:tcBorders>
            <w:shd w:val="clear" w:color="auto" w:fill="auto"/>
            <w:vAlign w:val="center"/>
          </w:tcPr>
          <w:p>
            <w:pPr>
              <w:pStyle w:val="236"/>
              <w:spacing w:line="240" w:lineRule="auto"/>
              <w:rPr>
                <w:sz w:val="18"/>
                <w:szCs w:val="18"/>
              </w:rPr>
            </w:pPr>
            <w:r>
              <w:rPr>
                <w:rFonts w:hint="eastAsia"/>
                <w:b w:val="0"/>
                <w:bCs/>
                <w:sz w:val="18"/>
                <w:szCs w:val="18"/>
              </w:rPr>
              <w:t>评估层内</w:t>
            </w:r>
            <w:r>
              <w:rPr>
                <w:rFonts w:hint="eastAsia" w:cs="Times New Roman"/>
                <w:b w:val="0"/>
                <w:bCs/>
                <w:sz w:val="18"/>
                <w:szCs w:val="18"/>
              </w:rPr>
              <w:t>潜水或上层滞水埋深小于开挖深度</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51" w:type="dxa"/>
            <w:bottom w:w="0" w:type="dxa"/>
            <w:right w:w="51" w:type="dxa"/>
          </w:tblCellMar>
        </w:tblPrEx>
        <w:trPr>
          <w:trHeight w:val="336" w:hRule="atLeast"/>
          <w:jc w:val="center"/>
        </w:trPr>
        <w:tc>
          <w:tcPr>
            <w:tcW w:w="841" w:type="dxa"/>
            <w:vMerge w:val="continue"/>
            <w:tcBorders>
              <w:left w:val="single" w:color="auto" w:sz="8" w:space="0"/>
              <w:right w:val="single" w:color="auto" w:sz="4" w:space="0"/>
              <w:tl2br w:val="nil"/>
              <w:tr2bl w:val="nil"/>
            </w:tcBorders>
            <w:shd w:val="clear" w:color="auto" w:fill="auto"/>
            <w:vAlign w:val="center"/>
          </w:tcPr>
          <w:p>
            <w:pPr>
              <w:pStyle w:val="236"/>
              <w:spacing w:line="240" w:lineRule="auto"/>
              <w:rPr>
                <w:rFonts w:cs="Times New Roman"/>
                <w:b w:val="0"/>
                <w:bCs/>
                <w:sz w:val="18"/>
                <w:szCs w:val="18"/>
              </w:rPr>
            </w:pPr>
          </w:p>
        </w:tc>
        <w:tc>
          <w:tcPr>
            <w:tcW w:w="425" w:type="dxa"/>
            <w:vMerge w:val="restart"/>
            <w:tcBorders>
              <w:left w:val="single" w:color="auto" w:sz="4" w:space="0"/>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地下水水位变化</w:t>
            </w:r>
          </w:p>
        </w:tc>
        <w:tc>
          <w:tcPr>
            <w:tcW w:w="825" w:type="dxa"/>
            <w:vMerge w:val="restart"/>
            <w:tcBorders>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潜水或上层滞水</w:t>
            </w:r>
          </w:p>
        </w:tc>
        <w:tc>
          <w:tcPr>
            <w:tcW w:w="1379" w:type="dxa"/>
            <w:tcBorders>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永定河冲积扇</w:t>
            </w:r>
          </w:p>
        </w:tc>
        <w:tc>
          <w:tcPr>
            <w:tcW w:w="1843" w:type="dxa"/>
            <w:tcBorders>
              <w:bottom w:val="single" w:color="auto" w:sz="4" w:space="0"/>
              <w:tl2br w:val="nil"/>
              <w:tr2bl w:val="nil"/>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＜5</w:t>
            </w:r>
            <w:r>
              <w:rPr>
                <w:rFonts w:cs="Times New Roman"/>
                <w:b w:val="0"/>
                <w:bCs/>
                <w:sz w:val="18"/>
                <w:szCs w:val="18"/>
              </w:rPr>
              <w:t xml:space="preserve"> m/a</w:t>
            </w:r>
          </w:p>
        </w:tc>
        <w:tc>
          <w:tcPr>
            <w:tcW w:w="1984" w:type="dxa"/>
            <w:tcBorders>
              <w:bottom w:val="single" w:color="auto" w:sz="4" w:space="0"/>
              <w:tl2br w:val="nil"/>
              <w:tr2bl w:val="nil"/>
            </w:tcBorders>
            <w:shd w:val="clear" w:color="auto" w:fill="auto"/>
            <w:vAlign w:val="center"/>
          </w:tcPr>
          <w:p>
            <w:pPr>
              <w:pStyle w:val="236"/>
              <w:spacing w:line="240" w:lineRule="auto"/>
              <w:rPr>
                <w:rFonts w:cs="Times New Roman"/>
                <w:b w:val="0"/>
                <w:bCs/>
                <w:sz w:val="18"/>
                <w:szCs w:val="18"/>
              </w:rPr>
            </w:pPr>
            <w:r>
              <w:rPr>
                <w:rFonts w:cs="Times New Roman"/>
                <w:b w:val="0"/>
                <w:bCs/>
                <w:sz w:val="18"/>
                <w:szCs w:val="18"/>
              </w:rPr>
              <w:t>5 m/a</w:t>
            </w:r>
            <w:r>
              <w:rPr>
                <w:rFonts w:hint="eastAsia" w:cs="Times New Roman"/>
                <w:b w:val="0"/>
                <w:bCs/>
                <w:sz w:val="18"/>
                <w:szCs w:val="18"/>
              </w:rPr>
              <w:t>～</w:t>
            </w:r>
            <w:r>
              <w:rPr>
                <w:rFonts w:cs="Times New Roman"/>
                <w:b w:val="0"/>
                <w:bCs/>
                <w:sz w:val="18"/>
                <w:szCs w:val="18"/>
              </w:rPr>
              <w:t>15 m/a</w:t>
            </w:r>
          </w:p>
        </w:tc>
        <w:tc>
          <w:tcPr>
            <w:tcW w:w="1985" w:type="dxa"/>
            <w:tcBorders>
              <w:bottom w:val="single" w:color="auto" w:sz="4" w:space="0"/>
              <w:right w:val="single" w:color="auto" w:sz="8" w:space="0"/>
              <w:tl2br w:val="nil"/>
              <w:tr2bl w:val="nil"/>
            </w:tcBorders>
            <w:shd w:val="clear" w:color="auto" w:fill="auto"/>
            <w:vAlign w:val="center"/>
          </w:tcPr>
          <w:p>
            <w:pPr>
              <w:pStyle w:val="236"/>
              <w:spacing w:line="240" w:lineRule="auto"/>
              <w:rPr>
                <w:b w:val="0"/>
                <w:bCs/>
                <w:sz w:val="18"/>
                <w:szCs w:val="18"/>
              </w:rPr>
            </w:pPr>
            <w:r>
              <w:rPr>
                <w:b w:val="0"/>
                <w:bCs/>
                <w:sz w:val="18"/>
                <w:szCs w:val="18"/>
              </w:rPr>
              <w:t>＞15</w:t>
            </w:r>
            <w:r>
              <w:rPr>
                <w:rFonts w:cs="Times New Roman"/>
                <w:b w:val="0"/>
                <w:bCs/>
                <w:sz w:val="18"/>
                <w:szCs w:val="18"/>
              </w:rPr>
              <w:t xml:space="preserve"> m/a</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51" w:type="dxa"/>
            <w:bottom w:w="0" w:type="dxa"/>
            <w:right w:w="51" w:type="dxa"/>
          </w:tblCellMar>
        </w:tblPrEx>
        <w:trPr>
          <w:trHeight w:val="408" w:hRule="atLeast"/>
          <w:jc w:val="center"/>
        </w:trPr>
        <w:tc>
          <w:tcPr>
            <w:tcW w:w="841" w:type="dxa"/>
            <w:vMerge w:val="continue"/>
            <w:tcBorders>
              <w:left w:val="single" w:color="auto" w:sz="8" w:space="0"/>
              <w:right w:val="single" w:color="auto" w:sz="4" w:space="0"/>
              <w:tl2br w:val="nil"/>
              <w:tr2bl w:val="nil"/>
            </w:tcBorders>
            <w:shd w:val="clear" w:color="auto" w:fill="auto"/>
            <w:vAlign w:val="center"/>
          </w:tcPr>
          <w:p>
            <w:pPr>
              <w:pStyle w:val="236"/>
              <w:spacing w:line="240" w:lineRule="auto"/>
              <w:rPr>
                <w:rFonts w:cs="Times New Roman"/>
                <w:b w:val="0"/>
                <w:bCs/>
                <w:sz w:val="18"/>
                <w:szCs w:val="18"/>
              </w:rPr>
            </w:pPr>
          </w:p>
        </w:tc>
        <w:tc>
          <w:tcPr>
            <w:tcW w:w="425" w:type="dxa"/>
            <w:vMerge w:val="continue"/>
            <w:tcBorders>
              <w:left w:val="single" w:color="auto" w:sz="4" w:space="0"/>
              <w:tl2br w:val="nil"/>
              <w:tr2bl w:val="nil"/>
            </w:tcBorders>
            <w:shd w:val="clear" w:color="auto" w:fill="auto"/>
            <w:vAlign w:val="center"/>
          </w:tcPr>
          <w:p>
            <w:pPr>
              <w:pStyle w:val="236"/>
              <w:spacing w:line="240" w:lineRule="auto"/>
              <w:rPr>
                <w:rFonts w:cs="Times New Roman"/>
                <w:b w:val="0"/>
                <w:bCs/>
                <w:sz w:val="18"/>
                <w:szCs w:val="18"/>
              </w:rPr>
            </w:pPr>
          </w:p>
        </w:tc>
        <w:tc>
          <w:tcPr>
            <w:tcW w:w="825" w:type="dxa"/>
            <w:vMerge w:val="continue"/>
            <w:tcBorders>
              <w:tl2br w:val="nil"/>
              <w:tr2bl w:val="nil"/>
            </w:tcBorders>
            <w:shd w:val="clear" w:color="auto" w:fill="auto"/>
            <w:vAlign w:val="center"/>
          </w:tcPr>
          <w:p>
            <w:pPr>
              <w:pStyle w:val="236"/>
              <w:spacing w:line="240" w:lineRule="auto"/>
              <w:rPr>
                <w:rFonts w:cs="Times New Roman"/>
                <w:b w:val="0"/>
                <w:bCs/>
                <w:sz w:val="18"/>
                <w:szCs w:val="18"/>
              </w:rPr>
            </w:pPr>
          </w:p>
        </w:tc>
        <w:tc>
          <w:tcPr>
            <w:tcW w:w="1379" w:type="dxa"/>
            <w:tcBorders>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潮白河冲积扇</w:t>
            </w:r>
          </w:p>
        </w:tc>
        <w:tc>
          <w:tcPr>
            <w:tcW w:w="1843" w:type="dxa"/>
            <w:tcBorders>
              <w:bottom w:val="single" w:color="auto" w:sz="4" w:space="0"/>
              <w:tl2br w:val="nil"/>
              <w:tr2bl w:val="nil"/>
            </w:tcBorders>
            <w:shd w:val="clear" w:color="auto" w:fill="auto"/>
            <w:vAlign w:val="center"/>
          </w:tcPr>
          <w:p>
            <w:pPr>
              <w:pStyle w:val="236"/>
              <w:spacing w:line="240" w:lineRule="auto"/>
              <w:rPr>
                <w:b w:val="0"/>
                <w:bCs/>
                <w:sz w:val="18"/>
                <w:szCs w:val="18"/>
              </w:rPr>
            </w:pPr>
            <w:r>
              <w:rPr>
                <w:rFonts w:hint="eastAsia" w:cs="Times New Roman"/>
                <w:b w:val="0"/>
                <w:sz w:val="18"/>
                <w:szCs w:val="18"/>
              </w:rPr>
              <w:t>＜</w:t>
            </w:r>
            <w:r>
              <w:rPr>
                <w:rFonts w:cs="Times New Roman"/>
                <w:b w:val="0"/>
                <w:bCs/>
                <w:sz w:val="18"/>
                <w:szCs w:val="18"/>
              </w:rPr>
              <w:t>2</w:t>
            </w:r>
            <w:r>
              <w:rPr>
                <w:rFonts w:hint="eastAsia" w:cs="Times New Roman"/>
                <w:b w:val="0"/>
                <w:bCs/>
                <w:sz w:val="18"/>
                <w:szCs w:val="18"/>
              </w:rPr>
              <w:t>0</w:t>
            </w:r>
            <w:r>
              <w:rPr>
                <w:rFonts w:cs="Times New Roman"/>
                <w:b w:val="0"/>
                <w:bCs/>
                <w:sz w:val="18"/>
                <w:szCs w:val="18"/>
              </w:rPr>
              <w:t xml:space="preserve"> m/a</w:t>
            </w:r>
          </w:p>
        </w:tc>
        <w:tc>
          <w:tcPr>
            <w:tcW w:w="1984" w:type="dxa"/>
            <w:tcBorders>
              <w:bottom w:val="single" w:color="auto" w:sz="4" w:space="0"/>
              <w:tl2br w:val="nil"/>
              <w:tr2bl w:val="nil"/>
            </w:tcBorders>
            <w:shd w:val="clear" w:color="auto" w:fill="auto"/>
            <w:vAlign w:val="center"/>
          </w:tcPr>
          <w:p>
            <w:pPr>
              <w:pStyle w:val="236"/>
              <w:spacing w:line="240" w:lineRule="auto"/>
              <w:rPr>
                <w:b w:val="0"/>
                <w:bCs/>
                <w:sz w:val="18"/>
                <w:szCs w:val="18"/>
              </w:rPr>
            </w:pPr>
            <w:r>
              <w:rPr>
                <w:rFonts w:cs="Times New Roman"/>
                <w:b w:val="0"/>
                <w:bCs/>
                <w:sz w:val="18"/>
                <w:szCs w:val="18"/>
              </w:rPr>
              <w:t>2</w:t>
            </w:r>
            <w:r>
              <w:rPr>
                <w:rFonts w:hint="eastAsia" w:cs="Times New Roman"/>
                <w:b w:val="0"/>
                <w:bCs/>
                <w:sz w:val="18"/>
                <w:szCs w:val="18"/>
              </w:rPr>
              <w:t>0</w:t>
            </w:r>
            <w:r>
              <w:rPr>
                <w:rFonts w:cs="Times New Roman"/>
                <w:b w:val="0"/>
                <w:bCs/>
                <w:sz w:val="18"/>
                <w:szCs w:val="18"/>
              </w:rPr>
              <w:t xml:space="preserve"> m/a</w:t>
            </w:r>
            <w:r>
              <w:rPr>
                <w:rFonts w:hint="eastAsia" w:cs="Times New Roman"/>
                <w:b w:val="0"/>
                <w:bCs/>
                <w:sz w:val="18"/>
                <w:szCs w:val="18"/>
              </w:rPr>
              <w:t>～30</w:t>
            </w:r>
            <w:r>
              <w:rPr>
                <w:rFonts w:cs="Times New Roman"/>
                <w:b w:val="0"/>
                <w:bCs/>
                <w:sz w:val="18"/>
                <w:szCs w:val="18"/>
              </w:rPr>
              <w:t xml:space="preserve"> m/a</w:t>
            </w:r>
          </w:p>
        </w:tc>
        <w:tc>
          <w:tcPr>
            <w:tcW w:w="1985" w:type="dxa"/>
            <w:tcBorders>
              <w:bottom w:val="single" w:color="auto" w:sz="4" w:space="0"/>
              <w:right w:val="single" w:color="auto" w:sz="8" w:space="0"/>
              <w:tl2br w:val="nil"/>
              <w:tr2bl w:val="nil"/>
            </w:tcBorders>
            <w:shd w:val="clear" w:color="auto" w:fill="auto"/>
            <w:vAlign w:val="center"/>
          </w:tcPr>
          <w:p>
            <w:pPr>
              <w:pStyle w:val="236"/>
              <w:spacing w:line="240" w:lineRule="auto"/>
              <w:rPr>
                <w:b w:val="0"/>
                <w:bCs/>
                <w:sz w:val="18"/>
                <w:szCs w:val="18"/>
              </w:rPr>
            </w:pPr>
            <w:r>
              <w:rPr>
                <w:b w:val="0"/>
                <w:bCs/>
                <w:sz w:val="18"/>
                <w:szCs w:val="18"/>
              </w:rPr>
              <w:t>＞</w:t>
            </w:r>
            <w:r>
              <w:rPr>
                <w:rFonts w:hint="eastAsia"/>
                <w:b w:val="0"/>
                <w:bCs/>
                <w:sz w:val="18"/>
                <w:szCs w:val="18"/>
              </w:rPr>
              <w:t>30</w:t>
            </w:r>
            <w:r>
              <w:rPr>
                <w:rFonts w:cs="Times New Roman"/>
                <w:b w:val="0"/>
                <w:bCs/>
                <w:sz w:val="18"/>
                <w:szCs w:val="18"/>
              </w:rPr>
              <w:t xml:space="preserve"> m/a</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51" w:type="dxa"/>
            <w:bottom w:w="0" w:type="dxa"/>
            <w:right w:w="51" w:type="dxa"/>
          </w:tblCellMar>
        </w:tblPrEx>
        <w:trPr>
          <w:trHeight w:val="280" w:hRule="atLeast"/>
          <w:jc w:val="center"/>
        </w:trPr>
        <w:tc>
          <w:tcPr>
            <w:tcW w:w="841" w:type="dxa"/>
            <w:vMerge w:val="continue"/>
            <w:tcBorders>
              <w:left w:val="single" w:color="auto" w:sz="8" w:space="0"/>
              <w:right w:val="single" w:color="auto" w:sz="4" w:space="0"/>
              <w:tl2br w:val="nil"/>
              <w:tr2bl w:val="nil"/>
            </w:tcBorders>
            <w:shd w:val="clear" w:color="auto" w:fill="auto"/>
            <w:vAlign w:val="center"/>
          </w:tcPr>
          <w:p>
            <w:pPr>
              <w:pStyle w:val="236"/>
              <w:spacing w:line="240" w:lineRule="auto"/>
              <w:rPr>
                <w:rFonts w:cs="Times New Roman"/>
                <w:b w:val="0"/>
                <w:bCs/>
                <w:sz w:val="18"/>
                <w:szCs w:val="18"/>
              </w:rPr>
            </w:pPr>
          </w:p>
        </w:tc>
        <w:tc>
          <w:tcPr>
            <w:tcW w:w="425" w:type="dxa"/>
            <w:vMerge w:val="continue"/>
            <w:tcBorders>
              <w:left w:val="single" w:color="auto" w:sz="4" w:space="0"/>
              <w:tl2br w:val="nil"/>
              <w:tr2bl w:val="nil"/>
            </w:tcBorders>
            <w:shd w:val="clear" w:color="auto" w:fill="auto"/>
            <w:vAlign w:val="center"/>
          </w:tcPr>
          <w:p>
            <w:pPr>
              <w:pStyle w:val="236"/>
              <w:spacing w:line="240" w:lineRule="auto"/>
              <w:rPr>
                <w:rFonts w:cs="Times New Roman"/>
                <w:b w:val="0"/>
                <w:bCs/>
                <w:sz w:val="18"/>
                <w:szCs w:val="18"/>
              </w:rPr>
            </w:pPr>
          </w:p>
        </w:tc>
        <w:tc>
          <w:tcPr>
            <w:tcW w:w="825" w:type="dxa"/>
            <w:vMerge w:val="restart"/>
            <w:tcBorders>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2～3层承压水</w:t>
            </w:r>
          </w:p>
        </w:tc>
        <w:tc>
          <w:tcPr>
            <w:tcW w:w="1379" w:type="dxa"/>
            <w:tcBorders>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永定河冲积扇</w:t>
            </w:r>
          </w:p>
        </w:tc>
        <w:tc>
          <w:tcPr>
            <w:tcW w:w="1843" w:type="dxa"/>
            <w:tcBorders>
              <w:bottom w:val="single" w:color="auto" w:sz="4" w:space="0"/>
              <w:tl2br w:val="nil"/>
              <w:tr2bl w:val="nil"/>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＜16</w:t>
            </w:r>
            <w:r>
              <w:rPr>
                <w:rFonts w:cs="Times New Roman"/>
                <w:b w:val="0"/>
                <w:bCs/>
                <w:sz w:val="18"/>
                <w:szCs w:val="18"/>
              </w:rPr>
              <w:t xml:space="preserve"> m/a</w:t>
            </w:r>
          </w:p>
        </w:tc>
        <w:tc>
          <w:tcPr>
            <w:tcW w:w="1984" w:type="dxa"/>
            <w:tcBorders>
              <w:bottom w:val="single" w:color="auto" w:sz="4" w:space="0"/>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16</w:t>
            </w:r>
            <w:r>
              <w:rPr>
                <w:rFonts w:cs="Times New Roman"/>
                <w:b w:val="0"/>
                <w:bCs/>
                <w:sz w:val="18"/>
                <w:szCs w:val="18"/>
              </w:rPr>
              <w:t xml:space="preserve"> m/a</w:t>
            </w:r>
            <w:r>
              <w:rPr>
                <w:rFonts w:hint="eastAsia" w:cs="Times New Roman"/>
                <w:b w:val="0"/>
                <w:bCs/>
                <w:sz w:val="18"/>
                <w:szCs w:val="18"/>
              </w:rPr>
              <w:t>～24</w:t>
            </w:r>
            <w:r>
              <w:rPr>
                <w:rFonts w:cs="Times New Roman"/>
                <w:b w:val="0"/>
                <w:bCs/>
                <w:sz w:val="18"/>
                <w:szCs w:val="18"/>
              </w:rPr>
              <w:t xml:space="preserve"> m/a</w:t>
            </w:r>
          </w:p>
        </w:tc>
        <w:tc>
          <w:tcPr>
            <w:tcW w:w="1985" w:type="dxa"/>
            <w:tcBorders>
              <w:bottom w:val="single" w:color="auto" w:sz="4" w:space="0"/>
              <w:right w:val="single" w:color="auto" w:sz="8" w:space="0"/>
              <w:tl2br w:val="nil"/>
              <w:tr2bl w:val="nil"/>
            </w:tcBorders>
            <w:shd w:val="clear" w:color="auto" w:fill="auto"/>
            <w:vAlign w:val="center"/>
          </w:tcPr>
          <w:p>
            <w:pPr>
              <w:pStyle w:val="236"/>
              <w:spacing w:line="240" w:lineRule="auto"/>
              <w:rPr>
                <w:b w:val="0"/>
                <w:bCs/>
                <w:sz w:val="18"/>
                <w:szCs w:val="18"/>
              </w:rPr>
            </w:pPr>
            <w:r>
              <w:rPr>
                <w:b w:val="0"/>
                <w:bCs/>
                <w:sz w:val="18"/>
                <w:szCs w:val="18"/>
              </w:rPr>
              <w:t>＞24</w:t>
            </w:r>
            <w:r>
              <w:rPr>
                <w:rFonts w:cs="Times New Roman"/>
                <w:b w:val="0"/>
                <w:bCs/>
                <w:sz w:val="18"/>
                <w:szCs w:val="18"/>
              </w:rPr>
              <w:t xml:space="preserve"> m/a</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51" w:type="dxa"/>
            <w:bottom w:w="0" w:type="dxa"/>
            <w:right w:w="51" w:type="dxa"/>
          </w:tblCellMar>
        </w:tblPrEx>
        <w:trPr>
          <w:trHeight w:val="375" w:hRule="atLeast"/>
          <w:jc w:val="center"/>
        </w:trPr>
        <w:tc>
          <w:tcPr>
            <w:tcW w:w="841" w:type="dxa"/>
            <w:vMerge w:val="continue"/>
            <w:tcBorders>
              <w:left w:val="single" w:color="auto" w:sz="8" w:space="0"/>
              <w:right w:val="single" w:color="auto" w:sz="4" w:space="0"/>
              <w:tl2br w:val="nil"/>
              <w:tr2bl w:val="nil"/>
            </w:tcBorders>
            <w:shd w:val="clear" w:color="auto" w:fill="auto"/>
            <w:vAlign w:val="center"/>
          </w:tcPr>
          <w:p>
            <w:pPr>
              <w:pStyle w:val="236"/>
              <w:spacing w:line="240" w:lineRule="auto"/>
              <w:rPr>
                <w:rFonts w:cs="Times New Roman"/>
                <w:b w:val="0"/>
                <w:bCs/>
                <w:sz w:val="18"/>
                <w:szCs w:val="18"/>
              </w:rPr>
            </w:pPr>
          </w:p>
        </w:tc>
        <w:tc>
          <w:tcPr>
            <w:tcW w:w="425" w:type="dxa"/>
            <w:vMerge w:val="continue"/>
            <w:tcBorders>
              <w:left w:val="single" w:color="auto" w:sz="4" w:space="0"/>
              <w:tl2br w:val="nil"/>
              <w:tr2bl w:val="nil"/>
            </w:tcBorders>
            <w:shd w:val="clear" w:color="auto" w:fill="auto"/>
            <w:vAlign w:val="center"/>
          </w:tcPr>
          <w:p>
            <w:pPr>
              <w:pStyle w:val="236"/>
              <w:spacing w:line="240" w:lineRule="auto"/>
              <w:rPr>
                <w:rFonts w:cs="Times New Roman"/>
                <w:b w:val="0"/>
                <w:bCs/>
                <w:sz w:val="18"/>
                <w:szCs w:val="18"/>
              </w:rPr>
            </w:pPr>
          </w:p>
        </w:tc>
        <w:tc>
          <w:tcPr>
            <w:tcW w:w="825" w:type="dxa"/>
            <w:vMerge w:val="continue"/>
            <w:tcBorders>
              <w:tl2br w:val="nil"/>
              <w:tr2bl w:val="nil"/>
            </w:tcBorders>
            <w:shd w:val="clear" w:color="auto" w:fill="auto"/>
            <w:vAlign w:val="center"/>
          </w:tcPr>
          <w:p>
            <w:pPr>
              <w:pStyle w:val="236"/>
              <w:spacing w:line="240" w:lineRule="auto"/>
              <w:rPr>
                <w:rFonts w:cs="Times New Roman"/>
                <w:b w:val="0"/>
                <w:bCs/>
                <w:sz w:val="18"/>
                <w:szCs w:val="18"/>
              </w:rPr>
            </w:pPr>
          </w:p>
        </w:tc>
        <w:tc>
          <w:tcPr>
            <w:tcW w:w="1379" w:type="dxa"/>
            <w:tcBorders>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潮白河冲积扇</w:t>
            </w:r>
          </w:p>
        </w:tc>
        <w:tc>
          <w:tcPr>
            <w:tcW w:w="1843" w:type="dxa"/>
            <w:tcBorders>
              <w:bottom w:val="single" w:color="auto" w:sz="4" w:space="0"/>
              <w:tl2br w:val="nil"/>
              <w:tr2bl w:val="nil"/>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w:t>
            </w:r>
            <w:r>
              <w:rPr>
                <w:rFonts w:cs="Times New Roman"/>
                <w:b w:val="0"/>
                <w:sz w:val="18"/>
                <w:szCs w:val="18"/>
              </w:rPr>
              <w:t>22</w:t>
            </w:r>
            <w:r>
              <w:rPr>
                <w:rFonts w:cs="Times New Roman"/>
                <w:b w:val="0"/>
                <w:bCs/>
                <w:sz w:val="18"/>
                <w:szCs w:val="18"/>
              </w:rPr>
              <w:t xml:space="preserve"> m/a</w:t>
            </w:r>
          </w:p>
        </w:tc>
        <w:tc>
          <w:tcPr>
            <w:tcW w:w="1984" w:type="dxa"/>
            <w:tcBorders>
              <w:bottom w:val="single" w:color="auto" w:sz="4" w:space="0"/>
              <w:tl2br w:val="nil"/>
              <w:tr2bl w:val="nil"/>
            </w:tcBorders>
            <w:shd w:val="clear" w:color="auto" w:fill="auto"/>
            <w:vAlign w:val="center"/>
          </w:tcPr>
          <w:p>
            <w:pPr>
              <w:pStyle w:val="236"/>
              <w:spacing w:line="240" w:lineRule="auto"/>
              <w:rPr>
                <w:rFonts w:cs="Times New Roman"/>
                <w:b w:val="0"/>
                <w:bCs/>
                <w:sz w:val="18"/>
                <w:szCs w:val="18"/>
              </w:rPr>
            </w:pPr>
            <w:r>
              <w:rPr>
                <w:rFonts w:cs="Times New Roman"/>
                <w:b w:val="0"/>
                <w:bCs/>
                <w:sz w:val="18"/>
                <w:szCs w:val="18"/>
              </w:rPr>
              <w:t>22 m/a</w:t>
            </w:r>
            <w:r>
              <w:rPr>
                <w:rFonts w:hint="eastAsia" w:cs="Times New Roman"/>
                <w:b w:val="0"/>
                <w:bCs/>
                <w:sz w:val="18"/>
                <w:szCs w:val="18"/>
              </w:rPr>
              <w:t>～</w:t>
            </w:r>
            <w:r>
              <w:rPr>
                <w:rFonts w:cs="Times New Roman"/>
                <w:b w:val="0"/>
                <w:bCs/>
                <w:sz w:val="18"/>
                <w:szCs w:val="18"/>
              </w:rPr>
              <w:t>33 m/a</w:t>
            </w:r>
          </w:p>
        </w:tc>
        <w:tc>
          <w:tcPr>
            <w:tcW w:w="1985" w:type="dxa"/>
            <w:tcBorders>
              <w:bottom w:val="single" w:color="auto" w:sz="4" w:space="0"/>
              <w:right w:val="single" w:color="auto" w:sz="8" w:space="0"/>
              <w:tl2br w:val="nil"/>
              <w:tr2bl w:val="nil"/>
            </w:tcBorders>
            <w:shd w:val="clear" w:color="auto" w:fill="auto"/>
            <w:vAlign w:val="center"/>
          </w:tcPr>
          <w:p>
            <w:pPr>
              <w:pStyle w:val="236"/>
              <w:spacing w:line="240" w:lineRule="auto"/>
              <w:rPr>
                <w:b w:val="0"/>
                <w:bCs/>
                <w:sz w:val="18"/>
                <w:szCs w:val="18"/>
              </w:rPr>
            </w:pPr>
            <w:r>
              <w:rPr>
                <w:b w:val="0"/>
                <w:bCs/>
                <w:sz w:val="18"/>
                <w:szCs w:val="18"/>
              </w:rPr>
              <w:t>＞33</w:t>
            </w:r>
            <w:r>
              <w:rPr>
                <w:rFonts w:cs="Times New Roman"/>
                <w:b w:val="0"/>
                <w:bCs/>
                <w:sz w:val="18"/>
                <w:szCs w:val="18"/>
              </w:rPr>
              <w:t xml:space="preserve"> m/a</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51" w:type="dxa"/>
            <w:bottom w:w="0" w:type="dxa"/>
            <w:right w:w="51" w:type="dxa"/>
          </w:tblCellMar>
        </w:tblPrEx>
        <w:trPr>
          <w:trHeight w:val="300" w:hRule="atLeast"/>
          <w:jc w:val="center"/>
        </w:trPr>
        <w:tc>
          <w:tcPr>
            <w:tcW w:w="841" w:type="dxa"/>
            <w:vMerge w:val="continue"/>
            <w:tcBorders>
              <w:left w:val="single" w:color="auto" w:sz="8" w:space="0"/>
              <w:right w:val="single" w:color="auto" w:sz="4" w:space="0"/>
              <w:tl2br w:val="nil"/>
              <w:tr2bl w:val="nil"/>
            </w:tcBorders>
            <w:shd w:val="clear" w:color="auto" w:fill="auto"/>
            <w:vAlign w:val="center"/>
          </w:tcPr>
          <w:p>
            <w:pPr>
              <w:pStyle w:val="236"/>
              <w:spacing w:line="240" w:lineRule="auto"/>
              <w:rPr>
                <w:rFonts w:cs="Times New Roman"/>
                <w:b w:val="0"/>
                <w:bCs/>
                <w:sz w:val="18"/>
                <w:szCs w:val="18"/>
              </w:rPr>
            </w:pPr>
          </w:p>
        </w:tc>
        <w:tc>
          <w:tcPr>
            <w:tcW w:w="425" w:type="dxa"/>
            <w:vMerge w:val="continue"/>
            <w:tcBorders>
              <w:left w:val="single" w:color="auto" w:sz="4" w:space="0"/>
              <w:tl2br w:val="nil"/>
              <w:tr2bl w:val="nil"/>
            </w:tcBorders>
            <w:shd w:val="clear" w:color="auto" w:fill="auto"/>
            <w:vAlign w:val="center"/>
          </w:tcPr>
          <w:p>
            <w:pPr>
              <w:pStyle w:val="236"/>
              <w:spacing w:line="240" w:lineRule="auto"/>
              <w:rPr>
                <w:rFonts w:cs="Times New Roman"/>
                <w:b w:val="0"/>
                <w:bCs/>
                <w:sz w:val="18"/>
                <w:szCs w:val="18"/>
              </w:rPr>
            </w:pPr>
          </w:p>
        </w:tc>
        <w:tc>
          <w:tcPr>
            <w:tcW w:w="825" w:type="dxa"/>
            <w:vMerge w:val="restart"/>
            <w:tcBorders>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多层承压水</w:t>
            </w:r>
          </w:p>
        </w:tc>
        <w:tc>
          <w:tcPr>
            <w:tcW w:w="1379" w:type="dxa"/>
            <w:tcBorders>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永定河冲积扇</w:t>
            </w:r>
          </w:p>
        </w:tc>
        <w:tc>
          <w:tcPr>
            <w:tcW w:w="1843" w:type="dxa"/>
            <w:tcBorders>
              <w:bottom w:val="single" w:color="auto" w:sz="4" w:space="0"/>
              <w:tl2br w:val="nil"/>
              <w:tr2bl w:val="nil"/>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＜8</w:t>
            </w:r>
            <w:r>
              <w:rPr>
                <w:rFonts w:cs="Times New Roman"/>
                <w:b w:val="0"/>
                <w:bCs/>
                <w:sz w:val="18"/>
                <w:szCs w:val="18"/>
              </w:rPr>
              <w:t xml:space="preserve"> m/a</w:t>
            </w:r>
          </w:p>
        </w:tc>
        <w:tc>
          <w:tcPr>
            <w:tcW w:w="1984" w:type="dxa"/>
            <w:tcBorders>
              <w:bottom w:val="single" w:color="auto" w:sz="4" w:space="0"/>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8</w:t>
            </w:r>
            <w:r>
              <w:rPr>
                <w:rFonts w:cs="Times New Roman"/>
                <w:b w:val="0"/>
                <w:bCs/>
                <w:sz w:val="18"/>
                <w:szCs w:val="18"/>
              </w:rPr>
              <w:t xml:space="preserve"> m/a</w:t>
            </w:r>
            <w:r>
              <w:rPr>
                <w:rFonts w:hint="eastAsia" w:cs="Times New Roman"/>
                <w:b w:val="0"/>
                <w:bCs/>
                <w:sz w:val="18"/>
                <w:szCs w:val="18"/>
              </w:rPr>
              <w:t>～12</w:t>
            </w:r>
            <w:r>
              <w:rPr>
                <w:rFonts w:cs="Times New Roman"/>
                <w:b w:val="0"/>
                <w:bCs/>
                <w:sz w:val="18"/>
                <w:szCs w:val="18"/>
              </w:rPr>
              <w:t xml:space="preserve"> m/a</w:t>
            </w:r>
          </w:p>
        </w:tc>
        <w:tc>
          <w:tcPr>
            <w:tcW w:w="1985" w:type="dxa"/>
            <w:tcBorders>
              <w:bottom w:val="single" w:color="auto" w:sz="4" w:space="0"/>
              <w:right w:val="single" w:color="auto" w:sz="8" w:space="0"/>
              <w:tl2br w:val="nil"/>
              <w:tr2bl w:val="nil"/>
            </w:tcBorders>
            <w:shd w:val="clear" w:color="auto" w:fill="auto"/>
            <w:vAlign w:val="center"/>
          </w:tcPr>
          <w:p>
            <w:pPr>
              <w:pStyle w:val="236"/>
              <w:spacing w:line="240" w:lineRule="auto"/>
              <w:rPr>
                <w:b w:val="0"/>
                <w:bCs/>
                <w:sz w:val="18"/>
                <w:szCs w:val="18"/>
              </w:rPr>
            </w:pPr>
            <w:r>
              <w:rPr>
                <w:b w:val="0"/>
                <w:bCs/>
                <w:sz w:val="18"/>
                <w:szCs w:val="18"/>
              </w:rPr>
              <w:t>＞12</w:t>
            </w:r>
            <w:r>
              <w:rPr>
                <w:rFonts w:cs="Times New Roman"/>
                <w:b w:val="0"/>
                <w:bCs/>
                <w:sz w:val="18"/>
                <w:szCs w:val="18"/>
              </w:rPr>
              <w:t xml:space="preserve"> m/a</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51" w:type="dxa"/>
            <w:bottom w:w="0" w:type="dxa"/>
            <w:right w:w="51" w:type="dxa"/>
          </w:tblCellMar>
        </w:tblPrEx>
        <w:trPr>
          <w:trHeight w:val="256" w:hRule="atLeast"/>
          <w:jc w:val="center"/>
        </w:trPr>
        <w:tc>
          <w:tcPr>
            <w:tcW w:w="841" w:type="dxa"/>
            <w:vMerge w:val="continue"/>
            <w:tcBorders>
              <w:left w:val="single" w:color="auto" w:sz="8" w:space="0"/>
              <w:right w:val="single" w:color="auto" w:sz="4" w:space="0"/>
              <w:tl2br w:val="nil"/>
              <w:tr2bl w:val="nil"/>
            </w:tcBorders>
            <w:shd w:val="clear" w:color="auto" w:fill="auto"/>
            <w:vAlign w:val="center"/>
          </w:tcPr>
          <w:p>
            <w:pPr>
              <w:pStyle w:val="236"/>
              <w:spacing w:line="240" w:lineRule="auto"/>
              <w:rPr>
                <w:rFonts w:cs="Times New Roman"/>
                <w:b w:val="0"/>
                <w:bCs/>
                <w:sz w:val="18"/>
                <w:szCs w:val="18"/>
              </w:rPr>
            </w:pPr>
          </w:p>
        </w:tc>
        <w:tc>
          <w:tcPr>
            <w:tcW w:w="425" w:type="dxa"/>
            <w:vMerge w:val="continue"/>
            <w:tcBorders>
              <w:left w:val="single" w:color="auto" w:sz="4" w:space="0"/>
              <w:tl2br w:val="nil"/>
              <w:tr2bl w:val="nil"/>
            </w:tcBorders>
            <w:shd w:val="clear" w:color="auto" w:fill="auto"/>
            <w:vAlign w:val="center"/>
          </w:tcPr>
          <w:p>
            <w:pPr>
              <w:pStyle w:val="236"/>
              <w:spacing w:line="240" w:lineRule="auto"/>
              <w:rPr>
                <w:rFonts w:cs="Times New Roman"/>
                <w:b w:val="0"/>
                <w:bCs/>
                <w:sz w:val="18"/>
                <w:szCs w:val="18"/>
              </w:rPr>
            </w:pPr>
          </w:p>
        </w:tc>
        <w:tc>
          <w:tcPr>
            <w:tcW w:w="825" w:type="dxa"/>
            <w:vMerge w:val="continue"/>
            <w:tcBorders>
              <w:tl2br w:val="nil"/>
              <w:tr2bl w:val="nil"/>
            </w:tcBorders>
            <w:shd w:val="clear" w:color="auto" w:fill="auto"/>
            <w:vAlign w:val="center"/>
          </w:tcPr>
          <w:p>
            <w:pPr>
              <w:pStyle w:val="236"/>
              <w:spacing w:line="240" w:lineRule="auto"/>
              <w:rPr>
                <w:rFonts w:cs="Times New Roman"/>
                <w:b w:val="0"/>
                <w:bCs/>
                <w:sz w:val="18"/>
                <w:szCs w:val="18"/>
              </w:rPr>
            </w:pPr>
          </w:p>
        </w:tc>
        <w:tc>
          <w:tcPr>
            <w:tcW w:w="1379" w:type="dxa"/>
            <w:tcBorders>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潮白河冲积扇</w:t>
            </w:r>
          </w:p>
        </w:tc>
        <w:tc>
          <w:tcPr>
            <w:tcW w:w="1843" w:type="dxa"/>
            <w:tcBorders>
              <w:bottom w:val="single" w:color="auto" w:sz="4" w:space="0"/>
              <w:tl2br w:val="nil"/>
              <w:tr2bl w:val="nil"/>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＜24</w:t>
            </w:r>
            <w:r>
              <w:rPr>
                <w:rFonts w:cs="Times New Roman"/>
                <w:b w:val="0"/>
                <w:bCs/>
                <w:sz w:val="18"/>
                <w:szCs w:val="18"/>
              </w:rPr>
              <w:t xml:space="preserve"> m/a</w:t>
            </w:r>
          </w:p>
        </w:tc>
        <w:tc>
          <w:tcPr>
            <w:tcW w:w="1984" w:type="dxa"/>
            <w:tcBorders>
              <w:bottom w:val="single" w:color="auto" w:sz="4" w:space="0"/>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24</w:t>
            </w:r>
            <w:r>
              <w:rPr>
                <w:rFonts w:cs="Times New Roman"/>
                <w:b w:val="0"/>
                <w:bCs/>
                <w:sz w:val="18"/>
                <w:szCs w:val="18"/>
              </w:rPr>
              <w:t xml:space="preserve"> m/a</w:t>
            </w:r>
            <w:r>
              <w:rPr>
                <w:rFonts w:hint="eastAsia" w:cs="Times New Roman"/>
                <w:b w:val="0"/>
                <w:bCs/>
                <w:sz w:val="18"/>
                <w:szCs w:val="18"/>
              </w:rPr>
              <w:t>～36</w:t>
            </w:r>
            <w:r>
              <w:rPr>
                <w:rFonts w:cs="Times New Roman"/>
                <w:b w:val="0"/>
                <w:bCs/>
                <w:sz w:val="18"/>
                <w:szCs w:val="18"/>
              </w:rPr>
              <w:t xml:space="preserve"> m/a</w:t>
            </w:r>
          </w:p>
        </w:tc>
        <w:tc>
          <w:tcPr>
            <w:tcW w:w="1985" w:type="dxa"/>
            <w:tcBorders>
              <w:bottom w:val="single" w:color="auto" w:sz="4" w:space="0"/>
              <w:right w:val="single" w:color="auto" w:sz="8" w:space="0"/>
              <w:tl2br w:val="nil"/>
              <w:tr2bl w:val="nil"/>
            </w:tcBorders>
            <w:shd w:val="clear" w:color="auto" w:fill="auto"/>
            <w:vAlign w:val="center"/>
          </w:tcPr>
          <w:p>
            <w:pPr>
              <w:pStyle w:val="236"/>
              <w:spacing w:line="240" w:lineRule="auto"/>
              <w:rPr>
                <w:b w:val="0"/>
                <w:bCs/>
                <w:sz w:val="18"/>
                <w:szCs w:val="18"/>
              </w:rPr>
            </w:pPr>
            <w:r>
              <w:rPr>
                <w:b w:val="0"/>
                <w:bCs/>
                <w:sz w:val="18"/>
                <w:szCs w:val="18"/>
              </w:rPr>
              <w:t>＞36</w:t>
            </w:r>
            <w:r>
              <w:rPr>
                <w:rFonts w:cs="Times New Roman"/>
                <w:b w:val="0"/>
                <w:bCs/>
                <w:sz w:val="18"/>
                <w:szCs w:val="18"/>
              </w:rPr>
              <w:t xml:space="preserve"> m/a</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51" w:type="dxa"/>
            <w:bottom w:w="0" w:type="dxa"/>
            <w:right w:w="51" w:type="dxa"/>
          </w:tblCellMar>
        </w:tblPrEx>
        <w:trPr>
          <w:jc w:val="center"/>
        </w:trPr>
        <w:tc>
          <w:tcPr>
            <w:tcW w:w="841" w:type="dxa"/>
            <w:vMerge w:val="continue"/>
            <w:tcBorders>
              <w:left w:val="single" w:color="auto" w:sz="8" w:space="0"/>
              <w:right w:val="single" w:color="auto" w:sz="4" w:space="0"/>
              <w:tl2br w:val="nil"/>
              <w:tr2bl w:val="nil"/>
            </w:tcBorders>
            <w:shd w:val="clear" w:color="auto" w:fill="auto"/>
            <w:vAlign w:val="center"/>
          </w:tcPr>
          <w:p>
            <w:pPr>
              <w:pStyle w:val="236"/>
              <w:spacing w:line="240" w:lineRule="auto"/>
              <w:rPr>
                <w:rFonts w:cs="Times New Roman"/>
                <w:b w:val="0"/>
                <w:bCs/>
                <w:sz w:val="18"/>
                <w:szCs w:val="18"/>
              </w:rPr>
            </w:pPr>
          </w:p>
        </w:tc>
        <w:tc>
          <w:tcPr>
            <w:tcW w:w="2629" w:type="dxa"/>
            <w:gridSpan w:val="3"/>
            <w:tcBorders>
              <w:left w:val="single" w:color="auto" w:sz="4" w:space="0"/>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渗透系数k</w:t>
            </w:r>
          </w:p>
        </w:tc>
        <w:tc>
          <w:tcPr>
            <w:tcW w:w="1843" w:type="dxa"/>
            <w:tcBorders>
              <w:tl2br w:val="nil"/>
              <w:tr2bl w:val="nil"/>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k＜0.1</w:t>
            </w:r>
            <w:r>
              <w:rPr>
                <w:rFonts w:cs="Times New Roman"/>
                <w:b w:val="0"/>
                <w:sz w:val="18"/>
                <w:szCs w:val="18"/>
              </w:rPr>
              <w:t xml:space="preserve"> m/d</w:t>
            </w:r>
          </w:p>
        </w:tc>
        <w:tc>
          <w:tcPr>
            <w:tcW w:w="1984" w:type="dxa"/>
            <w:tcBorders>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0.1</w:t>
            </w:r>
            <w:r>
              <w:rPr>
                <w:rFonts w:cs="Times New Roman"/>
                <w:b w:val="0"/>
                <w:sz w:val="18"/>
                <w:szCs w:val="18"/>
              </w:rPr>
              <w:t xml:space="preserve"> m/d</w:t>
            </w:r>
            <w:r>
              <w:rPr>
                <w:rFonts w:hint="eastAsia" w:cs="Times New Roman"/>
                <w:b w:val="0"/>
                <w:bCs/>
                <w:sz w:val="18"/>
                <w:szCs w:val="18"/>
              </w:rPr>
              <w:t>≤k≤20</w:t>
            </w:r>
            <w:r>
              <w:rPr>
                <w:rFonts w:cs="Times New Roman"/>
                <w:b w:val="0"/>
                <w:sz w:val="18"/>
                <w:szCs w:val="18"/>
              </w:rPr>
              <w:t xml:space="preserve"> m/d</w:t>
            </w:r>
          </w:p>
        </w:tc>
        <w:tc>
          <w:tcPr>
            <w:tcW w:w="1985" w:type="dxa"/>
            <w:tcBorders>
              <w:right w:val="single" w:color="auto" w:sz="8" w:space="0"/>
              <w:tl2br w:val="nil"/>
              <w:tr2bl w:val="nil"/>
            </w:tcBorders>
            <w:shd w:val="clear" w:color="auto" w:fill="auto"/>
            <w:vAlign w:val="center"/>
          </w:tcPr>
          <w:p>
            <w:pPr>
              <w:pStyle w:val="236"/>
              <w:spacing w:line="240" w:lineRule="auto"/>
              <w:rPr>
                <w:b w:val="0"/>
                <w:bCs/>
                <w:sz w:val="18"/>
                <w:szCs w:val="18"/>
              </w:rPr>
            </w:pPr>
            <w:r>
              <w:rPr>
                <w:rFonts w:hint="eastAsia"/>
                <w:b w:val="0"/>
                <w:bCs/>
                <w:sz w:val="18"/>
                <w:szCs w:val="18"/>
              </w:rPr>
              <w:t>k＞20</w:t>
            </w:r>
            <w:r>
              <w:rPr>
                <w:rFonts w:cs="Times New Roman"/>
                <w:b w:val="0"/>
                <w:sz w:val="18"/>
                <w:szCs w:val="18"/>
              </w:rPr>
              <w:t xml:space="preserve"> m/d</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51" w:type="dxa"/>
            <w:bottom w:w="0" w:type="dxa"/>
            <w:right w:w="51" w:type="dxa"/>
          </w:tblCellMar>
        </w:tblPrEx>
        <w:trPr>
          <w:jc w:val="center"/>
        </w:trPr>
        <w:tc>
          <w:tcPr>
            <w:tcW w:w="841" w:type="dxa"/>
            <w:vMerge w:val="continue"/>
            <w:tcBorders>
              <w:left w:val="single" w:color="auto" w:sz="8" w:space="0"/>
              <w:bottom w:val="single" w:color="000000" w:sz="8" w:space="0"/>
              <w:right w:val="single" w:color="auto" w:sz="4" w:space="0"/>
              <w:tl2br w:val="nil"/>
              <w:tr2bl w:val="nil"/>
            </w:tcBorders>
            <w:shd w:val="clear" w:color="auto" w:fill="auto"/>
            <w:vAlign w:val="center"/>
          </w:tcPr>
          <w:p>
            <w:pPr>
              <w:pStyle w:val="236"/>
              <w:spacing w:line="240" w:lineRule="auto"/>
              <w:rPr>
                <w:rFonts w:cs="Times New Roman"/>
                <w:b w:val="0"/>
                <w:bCs/>
                <w:sz w:val="18"/>
                <w:szCs w:val="18"/>
              </w:rPr>
            </w:pPr>
          </w:p>
        </w:tc>
        <w:tc>
          <w:tcPr>
            <w:tcW w:w="2629" w:type="dxa"/>
            <w:gridSpan w:val="3"/>
            <w:tcBorders>
              <w:left w:val="single" w:color="auto" w:sz="4" w:space="0"/>
              <w:bottom w:val="single" w:color="000000" w:sz="8" w:space="0"/>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土、水腐蚀性</w:t>
            </w:r>
          </w:p>
        </w:tc>
        <w:tc>
          <w:tcPr>
            <w:tcW w:w="1843" w:type="dxa"/>
            <w:tcBorders>
              <w:bottom w:val="single" w:color="000000" w:sz="8" w:space="0"/>
              <w:tl2br w:val="nil"/>
              <w:tr2bl w:val="nil"/>
            </w:tcBorders>
            <w:shd w:val="clear" w:color="auto" w:fill="auto"/>
            <w:vAlign w:val="center"/>
          </w:tcPr>
          <w:p>
            <w:pPr>
              <w:pStyle w:val="236"/>
              <w:spacing w:line="240" w:lineRule="auto"/>
              <w:rPr>
                <w:b w:val="0"/>
                <w:bCs/>
                <w:sz w:val="18"/>
                <w:szCs w:val="18"/>
              </w:rPr>
            </w:pPr>
            <w:r>
              <w:rPr>
                <w:rFonts w:hint="eastAsia" w:cs="Times New Roman"/>
                <w:b w:val="0"/>
                <w:bCs/>
                <w:sz w:val="18"/>
                <w:szCs w:val="18"/>
              </w:rPr>
              <w:t>弱</w:t>
            </w:r>
          </w:p>
        </w:tc>
        <w:tc>
          <w:tcPr>
            <w:tcW w:w="1984" w:type="dxa"/>
            <w:tcBorders>
              <w:bottom w:val="single" w:color="000000" w:sz="8" w:space="0"/>
              <w:tl2br w:val="nil"/>
              <w:tr2bl w:val="nil"/>
            </w:tcBorders>
            <w:shd w:val="clear" w:color="auto" w:fill="auto"/>
            <w:vAlign w:val="center"/>
          </w:tcPr>
          <w:p>
            <w:pPr>
              <w:pStyle w:val="236"/>
              <w:spacing w:line="240" w:lineRule="auto"/>
              <w:rPr>
                <w:b w:val="0"/>
                <w:bCs/>
                <w:sz w:val="18"/>
                <w:szCs w:val="18"/>
              </w:rPr>
            </w:pPr>
            <w:r>
              <w:rPr>
                <w:rFonts w:hint="eastAsia" w:cs="Times New Roman"/>
                <w:b w:val="0"/>
                <w:bCs/>
                <w:sz w:val="18"/>
                <w:szCs w:val="18"/>
              </w:rPr>
              <w:t>中</w:t>
            </w:r>
          </w:p>
        </w:tc>
        <w:tc>
          <w:tcPr>
            <w:tcW w:w="1985" w:type="dxa"/>
            <w:tcBorders>
              <w:bottom w:val="single" w:color="000000" w:sz="8" w:space="0"/>
              <w:right w:val="single" w:color="auto" w:sz="8" w:space="0"/>
              <w:tl2br w:val="nil"/>
              <w:tr2bl w:val="nil"/>
            </w:tcBorders>
            <w:shd w:val="clear" w:color="auto" w:fill="auto"/>
            <w:vAlign w:val="center"/>
          </w:tcPr>
          <w:p>
            <w:pPr>
              <w:pStyle w:val="236"/>
              <w:spacing w:line="240" w:lineRule="auto"/>
              <w:rPr>
                <w:b w:val="0"/>
                <w:bCs/>
                <w:sz w:val="18"/>
                <w:szCs w:val="18"/>
              </w:rPr>
            </w:pPr>
            <w:r>
              <w:rPr>
                <w:rFonts w:hint="eastAsia" w:cs="Times New Roman"/>
                <w:b w:val="0"/>
                <w:bCs/>
                <w:sz w:val="18"/>
                <w:szCs w:val="18"/>
              </w:rPr>
              <w:t>强</w:t>
            </w:r>
          </w:p>
        </w:tc>
      </w:tr>
    </w:tbl>
    <w:p>
      <w:pPr>
        <w:pStyle w:val="178"/>
        <w:numPr>
          <w:ilvl w:val="0"/>
          <w:numId w:val="0"/>
        </w:numPr>
        <w:ind w:left="851"/>
      </w:pPr>
    </w:p>
    <w:p>
      <w:pPr>
        <w:pStyle w:val="178"/>
        <w:spacing w:before="156" w:beforeLines="50" w:after="156" w:afterLines="50"/>
        <w:ind w:left="850" w:hanging="425"/>
      </w:pPr>
      <w:r>
        <w:t>活动断裂影响程度划分</w:t>
      </w:r>
      <w:r>
        <w:rPr>
          <w:rFonts w:hint="eastAsia"/>
        </w:rPr>
        <w:t>依据包括距活动断裂带水平距离和活动速率，活动速率按照GB 50021-2001（2009年版）第5.8.3条划分，见表8；</w:t>
      </w:r>
    </w:p>
    <w:p>
      <w:pPr>
        <w:pStyle w:val="115"/>
        <w:spacing w:before="156" w:after="156"/>
      </w:pPr>
      <w:r>
        <w:rPr>
          <w:rFonts w:hint="eastAsia"/>
        </w:rPr>
        <w:t>活动断裂影响程度划分表</w:t>
      </w:r>
    </w:p>
    <w:tbl>
      <w:tblPr>
        <w:tblStyle w:val="28"/>
        <w:tblW w:w="44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798"/>
        <w:gridCol w:w="1985"/>
        <w:gridCol w:w="2034"/>
        <w:gridCol w:w="18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tblHeader/>
          <w:jc w:val="center"/>
        </w:trPr>
        <w:tc>
          <w:tcPr>
            <w:tcW w:w="549" w:type="pct"/>
            <w:tcBorders>
              <w:top w:val="single" w:color="auto" w:sz="8" w:space="0"/>
              <w:bottom w:val="single" w:color="auto" w:sz="8"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一级指标</w:t>
            </w:r>
          </w:p>
        </w:tc>
        <w:tc>
          <w:tcPr>
            <w:tcW w:w="1045" w:type="pct"/>
            <w:tcBorders>
              <w:top w:val="single" w:color="auto" w:sz="8" w:space="0"/>
              <w:bottom w:val="single" w:color="auto" w:sz="8"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二级指标</w:t>
            </w:r>
          </w:p>
        </w:tc>
        <w:tc>
          <w:tcPr>
            <w:tcW w:w="1154" w:type="pct"/>
            <w:tcBorders>
              <w:top w:val="single" w:color="auto" w:sz="8" w:space="0"/>
              <w:bottom w:val="single" w:color="auto" w:sz="8" w:space="0"/>
            </w:tcBorders>
            <w:shd w:val="clear" w:color="auto" w:fill="auto"/>
            <w:vAlign w:val="center"/>
          </w:tcPr>
          <w:p>
            <w:pPr>
              <w:pStyle w:val="236"/>
              <w:spacing w:line="240" w:lineRule="auto"/>
              <w:rPr>
                <w:rFonts w:cs="Times New Roman"/>
                <w:b w:val="0"/>
                <w:sz w:val="18"/>
                <w:szCs w:val="18"/>
              </w:rPr>
            </w:pPr>
            <w:r>
              <w:rPr>
                <w:rFonts w:hint="eastAsia"/>
                <w:b w:val="0"/>
                <w:sz w:val="18"/>
                <w:szCs w:val="18"/>
              </w:rPr>
              <w:t>影响小</w:t>
            </w:r>
          </w:p>
        </w:tc>
        <w:tc>
          <w:tcPr>
            <w:tcW w:w="1182" w:type="pct"/>
            <w:tcBorders>
              <w:top w:val="single" w:color="auto" w:sz="8" w:space="0"/>
              <w:bottom w:val="single" w:color="auto" w:sz="8" w:space="0"/>
            </w:tcBorders>
            <w:shd w:val="clear" w:color="auto" w:fill="auto"/>
            <w:vAlign w:val="center"/>
          </w:tcPr>
          <w:p>
            <w:pPr>
              <w:pStyle w:val="236"/>
              <w:spacing w:line="240" w:lineRule="auto"/>
              <w:rPr>
                <w:rFonts w:cs="Times New Roman"/>
                <w:b w:val="0"/>
                <w:sz w:val="18"/>
                <w:szCs w:val="18"/>
              </w:rPr>
            </w:pPr>
            <w:r>
              <w:rPr>
                <w:rFonts w:hint="eastAsia"/>
                <w:b w:val="0"/>
                <w:sz w:val="18"/>
                <w:szCs w:val="18"/>
              </w:rPr>
              <w:t>影响一般</w:t>
            </w:r>
          </w:p>
        </w:tc>
        <w:tc>
          <w:tcPr>
            <w:tcW w:w="1070" w:type="pct"/>
            <w:tcBorders>
              <w:top w:val="single" w:color="auto" w:sz="8" w:space="0"/>
              <w:bottom w:val="single" w:color="auto" w:sz="8" w:space="0"/>
            </w:tcBorders>
            <w:shd w:val="clear" w:color="auto" w:fill="auto"/>
            <w:vAlign w:val="center"/>
          </w:tcPr>
          <w:p>
            <w:pPr>
              <w:pStyle w:val="236"/>
              <w:spacing w:line="240" w:lineRule="auto"/>
              <w:rPr>
                <w:rFonts w:cs="Times New Roman"/>
                <w:b w:val="0"/>
                <w:sz w:val="18"/>
                <w:szCs w:val="18"/>
              </w:rPr>
            </w:pPr>
            <w:r>
              <w:rPr>
                <w:rFonts w:hint="eastAsia"/>
                <w:b w:val="0"/>
                <w:sz w:val="18"/>
                <w:szCs w:val="18"/>
              </w:rPr>
              <w:t>影响大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49" w:type="pct"/>
            <w:vMerge w:val="restart"/>
            <w:tcBorders>
              <w:top w:val="single" w:color="auto" w:sz="8"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活动断裂</w:t>
            </w:r>
          </w:p>
        </w:tc>
        <w:tc>
          <w:tcPr>
            <w:tcW w:w="1045" w:type="pct"/>
            <w:tcBorders>
              <w:top w:val="single" w:color="auto" w:sz="8" w:space="0"/>
              <w:bottom w:val="single" w:color="auto" w:sz="2"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距断裂带水平距离</w:t>
            </w:r>
          </w:p>
        </w:tc>
        <w:tc>
          <w:tcPr>
            <w:tcW w:w="1154" w:type="pct"/>
            <w:tcBorders>
              <w:top w:val="single" w:color="auto" w:sz="8" w:space="0"/>
              <w:bottom w:val="single" w:color="auto" w:sz="2"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w:t>
            </w:r>
            <w:r>
              <w:rPr>
                <w:rFonts w:cs="Times New Roman"/>
                <w:b w:val="0"/>
                <w:sz w:val="18"/>
                <w:szCs w:val="18"/>
              </w:rPr>
              <w:t>200 m</w:t>
            </w:r>
          </w:p>
        </w:tc>
        <w:tc>
          <w:tcPr>
            <w:tcW w:w="1182" w:type="pct"/>
            <w:tcBorders>
              <w:top w:val="single" w:color="auto" w:sz="8" w:space="0"/>
              <w:bottom w:val="single" w:color="auto" w:sz="2"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3</w:t>
            </w:r>
            <w:r>
              <w:rPr>
                <w:rFonts w:cs="Times New Roman"/>
                <w:b w:val="0"/>
                <w:sz w:val="18"/>
                <w:szCs w:val="18"/>
              </w:rPr>
              <w:t>0 m</w:t>
            </w:r>
            <w:r>
              <w:rPr>
                <w:rFonts w:hint="eastAsia" w:cs="Times New Roman"/>
                <w:b w:val="0"/>
                <w:sz w:val="18"/>
                <w:szCs w:val="18"/>
              </w:rPr>
              <w:t>～</w:t>
            </w:r>
            <w:r>
              <w:rPr>
                <w:rFonts w:cs="Times New Roman"/>
                <w:b w:val="0"/>
                <w:sz w:val="18"/>
                <w:szCs w:val="18"/>
              </w:rPr>
              <w:t>200 m</w:t>
            </w:r>
          </w:p>
        </w:tc>
        <w:tc>
          <w:tcPr>
            <w:tcW w:w="1070" w:type="pct"/>
            <w:tcBorders>
              <w:top w:val="single" w:color="auto" w:sz="8" w:space="0"/>
              <w:bottom w:val="single" w:color="auto" w:sz="2"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w:t>
            </w:r>
            <w:r>
              <w:rPr>
                <w:rFonts w:cs="Times New Roman"/>
                <w:b w:val="0"/>
                <w:sz w:val="18"/>
                <w:szCs w:val="18"/>
              </w:rPr>
              <w:t>30 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49" w:type="pct"/>
            <w:vMerge w:val="continue"/>
            <w:tcBorders>
              <w:bottom w:val="single" w:color="auto" w:sz="8" w:space="0"/>
            </w:tcBorders>
            <w:shd w:val="clear" w:color="auto" w:fill="auto"/>
            <w:vAlign w:val="center"/>
          </w:tcPr>
          <w:p>
            <w:pPr>
              <w:pStyle w:val="236"/>
              <w:spacing w:line="240" w:lineRule="auto"/>
              <w:rPr>
                <w:rFonts w:cs="Times New Roman"/>
                <w:b w:val="0"/>
                <w:sz w:val="18"/>
                <w:szCs w:val="18"/>
              </w:rPr>
            </w:pPr>
          </w:p>
        </w:tc>
        <w:tc>
          <w:tcPr>
            <w:tcW w:w="1045" w:type="pct"/>
            <w:tcBorders>
              <w:top w:val="single" w:color="auto" w:sz="2" w:space="0"/>
              <w:bottom w:val="single" w:color="auto" w:sz="8"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活动速率</w:t>
            </w:r>
          </w:p>
        </w:tc>
        <w:tc>
          <w:tcPr>
            <w:tcW w:w="1154" w:type="pct"/>
            <w:tcBorders>
              <w:top w:val="single" w:color="auto" w:sz="2" w:space="0"/>
              <w:bottom w:val="single" w:color="auto" w:sz="8"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w:t>
            </w:r>
            <w:r>
              <w:rPr>
                <w:rFonts w:cs="Times New Roman"/>
                <w:b w:val="0"/>
                <w:sz w:val="18"/>
                <w:szCs w:val="18"/>
              </w:rPr>
              <w:t>0.1</w:t>
            </w:r>
            <w:r>
              <w:rPr>
                <w:rFonts w:hint="eastAsia" w:cs="Times New Roman"/>
                <w:b w:val="0"/>
                <w:sz w:val="18"/>
                <w:szCs w:val="18"/>
              </w:rPr>
              <w:t xml:space="preserve"> mm/a</w:t>
            </w:r>
          </w:p>
        </w:tc>
        <w:tc>
          <w:tcPr>
            <w:tcW w:w="1182" w:type="pct"/>
            <w:tcBorders>
              <w:top w:val="single" w:color="auto" w:sz="2" w:space="0"/>
              <w:bottom w:val="single" w:color="auto" w:sz="8" w:space="0"/>
            </w:tcBorders>
            <w:shd w:val="clear" w:color="auto" w:fill="auto"/>
            <w:vAlign w:val="center"/>
          </w:tcPr>
          <w:p>
            <w:pPr>
              <w:pStyle w:val="236"/>
              <w:spacing w:line="240" w:lineRule="auto"/>
              <w:rPr>
                <w:rFonts w:cs="Times New Roman"/>
                <w:b w:val="0"/>
                <w:sz w:val="18"/>
                <w:szCs w:val="18"/>
              </w:rPr>
            </w:pPr>
            <w:r>
              <w:rPr>
                <w:b w:val="0"/>
                <w:sz w:val="18"/>
                <w:szCs w:val="18"/>
              </w:rPr>
              <w:t>0.1</w:t>
            </w:r>
            <w:r>
              <w:rPr>
                <w:rFonts w:hint="eastAsia" w:cs="Times New Roman"/>
                <w:b w:val="0"/>
                <w:sz w:val="18"/>
                <w:szCs w:val="18"/>
              </w:rPr>
              <w:t xml:space="preserve"> mm/a～</w:t>
            </w:r>
            <w:r>
              <w:rPr>
                <w:b w:val="0"/>
                <w:sz w:val="18"/>
                <w:szCs w:val="18"/>
              </w:rPr>
              <w:t>1</w:t>
            </w:r>
            <w:r>
              <w:rPr>
                <w:rFonts w:hint="eastAsia" w:cs="Times New Roman"/>
                <w:b w:val="0"/>
                <w:sz w:val="18"/>
                <w:szCs w:val="18"/>
              </w:rPr>
              <w:t xml:space="preserve"> mm/a</w:t>
            </w:r>
          </w:p>
        </w:tc>
        <w:tc>
          <w:tcPr>
            <w:tcW w:w="1070" w:type="pct"/>
            <w:tcBorders>
              <w:top w:val="single" w:color="auto" w:sz="2" w:space="0"/>
              <w:bottom w:val="single" w:color="auto" w:sz="8"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w:t>
            </w:r>
            <w:r>
              <w:rPr>
                <w:rFonts w:cs="Times New Roman"/>
                <w:b w:val="0"/>
                <w:sz w:val="18"/>
                <w:szCs w:val="18"/>
              </w:rPr>
              <w:t>1</w:t>
            </w:r>
            <w:r>
              <w:rPr>
                <w:rFonts w:hint="eastAsia" w:cs="Times New Roman"/>
                <w:b w:val="0"/>
                <w:sz w:val="18"/>
                <w:szCs w:val="18"/>
              </w:rPr>
              <w:t xml:space="preserve"> mm/a</w:t>
            </w:r>
          </w:p>
        </w:tc>
      </w:tr>
    </w:tbl>
    <w:p>
      <w:pPr>
        <w:pStyle w:val="178"/>
        <w:numPr>
          <w:ilvl w:val="0"/>
          <w:numId w:val="0"/>
        </w:numPr>
        <w:ind w:left="851"/>
      </w:pPr>
    </w:p>
    <w:p>
      <w:pPr>
        <w:pStyle w:val="178"/>
        <w:spacing w:before="156" w:beforeLines="50" w:after="156" w:afterLines="50"/>
        <w:ind w:left="850" w:hanging="425"/>
      </w:pPr>
      <w:r>
        <w:t>地面沉降影响程度划分</w:t>
      </w:r>
      <w:r>
        <w:rPr>
          <w:rFonts w:hint="eastAsia"/>
        </w:rPr>
        <w:t>依据包括沉降速率、累积沉降量及沉降梯度，沉降速率和累积沉降量按照DB11/T 893-2012第4.1.4条表4进行划分，见表9；</w:t>
      </w:r>
    </w:p>
    <w:p>
      <w:pPr>
        <w:pStyle w:val="115"/>
        <w:spacing w:before="156" w:after="156"/>
        <w:rPr>
          <w:rFonts w:hAnsi="黑体"/>
        </w:rPr>
      </w:pPr>
      <w:r>
        <w:rPr>
          <w:rFonts w:hint="eastAsia"/>
        </w:rPr>
        <w:t>地面沉降影响程度划分表</w:t>
      </w:r>
    </w:p>
    <w:tbl>
      <w:tblPr>
        <w:tblStyle w:val="28"/>
        <w:tblW w:w="44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25"/>
        <w:gridCol w:w="1761"/>
        <w:gridCol w:w="1944"/>
        <w:gridCol w:w="1992"/>
        <w:gridCol w:w="18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6" w:hRule="atLeast"/>
          <w:tblHeader/>
          <w:jc w:val="center"/>
        </w:trPr>
        <w:tc>
          <w:tcPr>
            <w:tcW w:w="549" w:type="pct"/>
            <w:tcBorders>
              <w:top w:val="single" w:color="auto" w:sz="8" w:space="0"/>
              <w:bottom w:val="single" w:color="auto" w:sz="8"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一级指标</w:t>
            </w:r>
          </w:p>
        </w:tc>
        <w:tc>
          <w:tcPr>
            <w:tcW w:w="1045" w:type="pct"/>
            <w:tcBorders>
              <w:top w:val="single" w:color="auto" w:sz="8" w:space="0"/>
              <w:bottom w:val="single" w:color="auto" w:sz="8"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二级指标</w:t>
            </w:r>
          </w:p>
        </w:tc>
        <w:tc>
          <w:tcPr>
            <w:tcW w:w="1154" w:type="pct"/>
            <w:tcBorders>
              <w:top w:val="single" w:color="auto" w:sz="8" w:space="0"/>
              <w:bottom w:val="single" w:color="auto" w:sz="8" w:space="0"/>
            </w:tcBorders>
            <w:shd w:val="clear" w:color="auto" w:fill="auto"/>
            <w:vAlign w:val="center"/>
          </w:tcPr>
          <w:p>
            <w:pPr>
              <w:pStyle w:val="236"/>
              <w:spacing w:line="240" w:lineRule="auto"/>
              <w:rPr>
                <w:rFonts w:cs="Times New Roman"/>
                <w:b w:val="0"/>
                <w:sz w:val="18"/>
                <w:szCs w:val="18"/>
              </w:rPr>
            </w:pPr>
            <w:r>
              <w:rPr>
                <w:rFonts w:hint="eastAsia"/>
                <w:b w:val="0"/>
                <w:sz w:val="18"/>
                <w:szCs w:val="18"/>
              </w:rPr>
              <w:t>影响小</w:t>
            </w:r>
          </w:p>
        </w:tc>
        <w:tc>
          <w:tcPr>
            <w:tcW w:w="1182" w:type="pct"/>
            <w:tcBorders>
              <w:top w:val="single" w:color="auto" w:sz="8" w:space="0"/>
              <w:bottom w:val="single" w:color="auto" w:sz="8" w:space="0"/>
            </w:tcBorders>
            <w:shd w:val="clear" w:color="auto" w:fill="auto"/>
            <w:vAlign w:val="center"/>
          </w:tcPr>
          <w:p>
            <w:pPr>
              <w:pStyle w:val="236"/>
              <w:spacing w:line="240" w:lineRule="auto"/>
              <w:rPr>
                <w:rFonts w:cs="Times New Roman"/>
                <w:b w:val="0"/>
                <w:sz w:val="18"/>
                <w:szCs w:val="18"/>
              </w:rPr>
            </w:pPr>
            <w:r>
              <w:rPr>
                <w:rFonts w:hint="eastAsia"/>
                <w:b w:val="0"/>
                <w:sz w:val="18"/>
                <w:szCs w:val="18"/>
              </w:rPr>
              <w:t>影响一般</w:t>
            </w:r>
          </w:p>
        </w:tc>
        <w:tc>
          <w:tcPr>
            <w:tcW w:w="1070" w:type="pct"/>
            <w:tcBorders>
              <w:top w:val="single" w:color="auto" w:sz="8" w:space="0"/>
              <w:bottom w:val="single" w:color="auto" w:sz="8" w:space="0"/>
            </w:tcBorders>
            <w:shd w:val="clear" w:color="auto" w:fill="auto"/>
            <w:vAlign w:val="center"/>
          </w:tcPr>
          <w:p>
            <w:pPr>
              <w:pStyle w:val="236"/>
              <w:spacing w:line="240" w:lineRule="auto"/>
              <w:rPr>
                <w:rFonts w:cs="Times New Roman"/>
                <w:b w:val="0"/>
                <w:sz w:val="18"/>
                <w:szCs w:val="18"/>
              </w:rPr>
            </w:pPr>
            <w:r>
              <w:rPr>
                <w:rFonts w:hint="eastAsia"/>
                <w:b w:val="0"/>
                <w:sz w:val="18"/>
                <w:szCs w:val="18"/>
              </w:rPr>
              <w:t>影响大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549" w:type="pct"/>
            <w:vMerge w:val="restar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地面沉降</w:t>
            </w:r>
          </w:p>
        </w:tc>
        <w:tc>
          <w:tcPr>
            <w:tcW w:w="1045" w:type="pct"/>
            <w:tcBorders>
              <w:top w:val="single" w:color="auto" w:sz="2" w:space="0"/>
              <w:bottom w:val="single" w:color="auto" w:sz="2"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沉降速率</w:t>
            </w:r>
          </w:p>
        </w:tc>
        <w:tc>
          <w:tcPr>
            <w:tcW w:w="1154" w:type="pct"/>
            <w:tcBorders>
              <w:top w:val="single" w:color="auto" w:sz="2" w:space="0"/>
              <w:bottom w:val="single" w:color="auto" w:sz="2"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w:t>
            </w:r>
            <w:r>
              <w:rPr>
                <w:rFonts w:cs="Times New Roman"/>
                <w:b w:val="0"/>
                <w:sz w:val="18"/>
                <w:szCs w:val="18"/>
              </w:rPr>
              <w:t>30 mm/a</w:t>
            </w:r>
          </w:p>
        </w:tc>
        <w:tc>
          <w:tcPr>
            <w:tcW w:w="1182" w:type="pct"/>
            <w:tcBorders>
              <w:top w:val="single" w:color="auto" w:sz="2" w:space="0"/>
              <w:bottom w:val="single" w:color="auto" w:sz="2" w:space="0"/>
            </w:tcBorders>
            <w:shd w:val="clear" w:color="auto" w:fill="auto"/>
            <w:vAlign w:val="center"/>
          </w:tcPr>
          <w:p>
            <w:pPr>
              <w:pStyle w:val="236"/>
              <w:spacing w:line="240" w:lineRule="auto"/>
              <w:rPr>
                <w:rFonts w:cs="Times New Roman"/>
                <w:b w:val="0"/>
                <w:sz w:val="18"/>
                <w:szCs w:val="18"/>
              </w:rPr>
            </w:pPr>
            <w:r>
              <w:rPr>
                <w:rFonts w:cs="Times New Roman"/>
                <w:b w:val="0"/>
                <w:sz w:val="18"/>
                <w:szCs w:val="18"/>
              </w:rPr>
              <w:t>30 mm/a</w:t>
            </w:r>
            <w:r>
              <w:rPr>
                <w:rFonts w:hint="eastAsia" w:cs="Times New Roman"/>
                <w:b w:val="0"/>
                <w:sz w:val="18"/>
                <w:szCs w:val="18"/>
              </w:rPr>
              <w:t>～</w:t>
            </w:r>
            <w:r>
              <w:rPr>
                <w:rFonts w:cs="Times New Roman"/>
                <w:b w:val="0"/>
                <w:sz w:val="18"/>
                <w:szCs w:val="18"/>
              </w:rPr>
              <w:t>50 mm/a</w:t>
            </w:r>
          </w:p>
        </w:tc>
        <w:tc>
          <w:tcPr>
            <w:tcW w:w="1070" w:type="pct"/>
            <w:tcBorders>
              <w:top w:val="single" w:color="auto" w:sz="2" w:space="0"/>
              <w:bottom w:val="single" w:color="auto" w:sz="2"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w:t>
            </w:r>
            <w:r>
              <w:rPr>
                <w:rFonts w:cs="Times New Roman"/>
                <w:b w:val="0"/>
                <w:sz w:val="18"/>
                <w:szCs w:val="18"/>
              </w:rPr>
              <w:t>50 mm/a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549" w:type="pct"/>
            <w:vMerge w:val="continue"/>
            <w:shd w:val="clear" w:color="auto" w:fill="auto"/>
            <w:vAlign w:val="center"/>
          </w:tcPr>
          <w:p>
            <w:pPr>
              <w:pStyle w:val="236"/>
              <w:spacing w:line="240" w:lineRule="auto"/>
              <w:rPr>
                <w:rFonts w:cs="Times New Roman"/>
                <w:b w:val="0"/>
                <w:sz w:val="18"/>
                <w:szCs w:val="18"/>
              </w:rPr>
            </w:pPr>
          </w:p>
        </w:tc>
        <w:tc>
          <w:tcPr>
            <w:tcW w:w="1045" w:type="pct"/>
            <w:tcBorders>
              <w:top w:val="single" w:color="auto" w:sz="2" w:space="0"/>
              <w:bottom w:val="single" w:color="auto" w:sz="2"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累积沉降量</w:t>
            </w:r>
          </w:p>
        </w:tc>
        <w:tc>
          <w:tcPr>
            <w:tcW w:w="1154" w:type="pct"/>
            <w:tcBorders>
              <w:top w:val="single" w:color="auto" w:sz="2" w:space="0"/>
              <w:bottom w:val="single" w:color="auto" w:sz="2"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w:t>
            </w:r>
            <w:r>
              <w:rPr>
                <w:rFonts w:cs="Times New Roman"/>
                <w:b w:val="0"/>
                <w:sz w:val="18"/>
                <w:szCs w:val="18"/>
              </w:rPr>
              <w:t>500 mm</w:t>
            </w:r>
          </w:p>
        </w:tc>
        <w:tc>
          <w:tcPr>
            <w:tcW w:w="1182" w:type="pct"/>
            <w:tcBorders>
              <w:top w:val="single" w:color="auto" w:sz="2" w:space="0"/>
              <w:bottom w:val="single" w:color="auto" w:sz="2" w:space="0"/>
            </w:tcBorders>
            <w:shd w:val="clear" w:color="auto" w:fill="auto"/>
            <w:vAlign w:val="center"/>
          </w:tcPr>
          <w:p>
            <w:pPr>
              <w:pStyle w:val="236"/>
              <w:spacing w:line="240" w:lineRule="auto"/>
              <w:rPr>
                <w:rFonts w:cs="Times New Roman"/>
                <w:b w:val="0"/>
                <w:sz w:val="18"/>
                <w:szCs w:val="18"/>
              </w:rPr>
            </w:pPr>
            <w:r>
              <w:rPr>
                <w:rFonts w:cs="Times New Roman"/>
                <w:b w:val="0"/>
                <w:sz w:val="18"/>
                <w:szCs w:val="18"/>
              </w:rPr>
              <w:t>500 mm</w:t>
            </w:r>
            <w:r>
              <w:rPr>
                <w:rFonts w:hint="eastAsia" w:cs="Times New Roman"/>
                <w:b w:val="0"/>
                <w:sz w:val="18"/>
                <w:szCs w:val="18"/>
              </w:rPr>
              <w:t>～</w:t>
            </w:r>
            <w:r>
              <w:rPr>
                <w:rFonts w:cs="Times New Roman"/>
                <w:b w:val="0"/>
                <w:sz w:val="18"/>
                <w:szCs w:val="18"/>
              </w:rPr>
              <w:t>1500 mm</w:t>
            </w:r>
          </w:p>
        </w:tc>
        <w:tc>
          <w:tcPr>
            <w:tcW w:w="1070" w:type="pct"/>
            <w:tcBorders>
              <w:top w:val="single" w:color="auto" w:sz="2" w:space="0"/>
              <w:bottom w:val="single" w:color="auto" w:sz="2"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w:t>
            </w:r>
            <w:r>
              <w:rPr>
                <w:rFonts w:cs="Times New Roman"/>
                <w:b w:val="0"/>
                <w:sz w:val="18"/>
                <w:szCs w:val="18"/>
              </w:rPr>
              <w:t>1500 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549" w:type="pct"/>
            <w:vMerge w:val="continue"/>
            <w:shd w:val="clear" w:color="auto" w:fill="auto"/>
            <w:vAlign w:val="center"/>
          </w:tcPr>
          <w:p>
            <w:pPr>
              <w:pStyle w:val="236"/>
              <w:spacing w:line="240" w:lineRule="auto"/>
              <w:rPr>
                <w:rFonts w:cs="Times New Roman"/>
                <w:b w:val="0"/>
                <w:sz w:val="18"/>
                <w:szCs w:val="18"/>
              </w:rPr>
            </w:pPr>
          </w:p>
        </w:tc>
        <w:tc>
          <w:tcPr>
            <w:tcW w:w="1045" w:type="pct"/>
            <w:tcBorders>
              <w:top w:val="single" w:color="auto" w:sz="2" w:space="0"/>
              <w:bottom w:val="single" w:color="auto" w:sz="2"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沉降梯度</w:t>
            </w:r>
          </w:p>
        </w:tc>
        <w:tc>
          <w:tcPr>
            <w:tcW w:w="1154" w:type="pct"/>
            <w:tcBorders>
              <w:top w:val="single" w:color="auto" w:sz="2" w:space="0"/>
              <w:bottom w:val="single" w:color="auto" w:sz="2"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＜0.001</w:t>
            </w:r>
          </w:p>
        </w:tc>
        <w:tc>
          <w:tcPr>
            <w:tcW w:w="1182" w:type="pct"/>
            <w:tcBorders>
              <w:top w:val="single" w:color="auto" w:sz="2" w:space="0"/>
              <w:bottom w:val="single" w:color="auto" w:sz="2"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0.001-0.006</w:t>
            </w:r>
          </w:p>
        </w:tc>
        <w:tc>
          <w:tcPr>
            <w:tcW w:w="1070" w:type="pct"/>
            <w:tcBorders>
              <w:top w:val="single" w:color="auto" w:sz="2" w:space="0"/>
              <w:bottom w:val="single" w:color="auto" w:sz="2" w:space="0"/>
            </w:tcBorders>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＞0.006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5000" w:type="pct"/>
            <w:gridSpan w:val="5"/>
            <w:tcBorders>
              <w:bottom w:val="single" w:color="auto" w:sz="8" w:space="0"/>
            </w:tcBorders>
            <w:shd w:val="clear" w:color="auto" w:fill="auto"/>
            <w:vAlign w:val="center"/>
          </w:tcPr>
          <w:p>
            <w:pPr>
              <w:pStyle w:val="183"/>
              <w:ind w:left="0" w:firstLine="0"/>
            </w:pPr>
            <w:r>
              <w:rPr>
                <w:rFonts w:hint="eastAsia"/>
              </w:rPr>
              <w:t>1、如有分层沉降监测数据，以分层沉降数据为准；</w:t>
            </w:r>
          </w:p>
          <w:p>
            <w:pPr>
              <w:pStyle w:val="183"/>
              <w:numPr>
                <w:ilvl w:val="0"/>
                <w:numId w:val="0"/>
              </w:numPr>
              <w:ind w:firstLine="424" w:firstLineChars="236"/>
            </w:pPr>
            <w:r>
              <w:t>2、</w:t>
            </w:r>
            <w:r>
              <w:rPr>
                <w:rFonts w:hint="eastAsia"/>
              </w:rPr>
              <w:t>沉降速率指近3年的平均年沉降量；</w:t>
            </w:r>
          </w:p>
          <w:p>
            <w:pPr>
              <w:pStyle w:val="183"/>
              <w:numPr>
                <w:ilvl w:val="0"/>
                <w:numId w:val="0"/>
              </w:numPr>
              <w:ind w:firstLine="424" w:firstLineChars="236"/>
            </w:pPr>
            <w:r>
              <w:rPr>
                <w:rFonts w:hint="eastAsia"/>
              </w:rPr>
              <w:t>3、累积沉降量指自1955年起至最新政府公布数据；</w:t>
            </w:r>
          </w:p>
          <w:p>
            <w:pPr>
              <w:pStyle w:val="183"/>
              <w:numPr>
                <w:ilvl w:val="0"/>
                <w:numId w:val="0"/>
              </w:numPr>
              <w:ind w:firstLine="424" w:firstLineChars="236"/>
            </w:pPr>
            <w:r>
              <w:rPr>
                <w:rFonts w:hint="eastAsia"/>
              </w:rPr>
              <w:t>4、</w:t>
            </w:r>
            <w:r>
              <w:rPr>
                <w:rFonts w:hint="eastAsia"/>
                <w:color w:val="000000" w:themeColor="text1"/>
                <w14:textFill>
                  <w14:solidFill>
                    <w14:schemeClr w14:val="tx1"/>
                  </w14:solidFill>
                </w14:textFill>
              </w:rPr>
              <w:t>沉降梯度指单位水平距离内近3年平均沉降量的差值与距离的比值。</w:t>
            </w:r>
          </w:p>
        </w:tc>
      </w:tr>
    </w:tbl>
    <w:p>
      <w:pPr>
        <w:pStyle w:val="178"/>
        <w:numPr>
          <w:ilvl w:val="0"/>
          <w:numId w:val="0"/>
        </w:numPr>
        <w:ind w:left="851"/>
      </w:pPr>
    </w:p>
    <w:p>
      <w:pPr>
        <w:pStyle w:val="178"/>
        <w:spacing w:before="156" w:beforeLines="50" w:after="156" w:afterLines="50"/>
        <w:ind w:left="850" w:hanging="425"/>
      </w:pPr>
      <w:r>
        <w:t>砂土液化影响程度划分</w:t>
      </w:r>
      <w:r>
        <w:rPr>
          <w:rFonts w:hint="eastAsia"/>
        </w:rPr>
        <w:t>依据为液化指数，按照GB/T 51336-2018第4.2.6条表4.2.6进行划分，见表1</w:t>
      </w:r>
      <w:r>
        <w:t>0；</w:t>
      </w:r>
    </w:p>
    <w:p>
      <w:pPr>
        <w:pStyle w:val="115"/>
        <w:spacing w:before="156" w:after="156"/>
        <w:rPr>
          <w:rFonts w:hAnsi="黑体"/>
        </w:rPr>
      </w:pPr>
      <w:r>
        <w:rPr>
          <w:rFonts w:hint="eastAsia"/>
        </w:rPr>
        <w:t>砂土液化</w:t>
      </w:r>
      <w:r>
        <w:rPr>
          <w:rFonts w:hint="eastAsia" w:hAnsi="黑体"/>
        </w:rPr>
        <w:t>影响程度划分表</w:t>
      </w:r>
    </w:p>
    <w:tbl>
      <w:tblPr>
        <w:tblStyle w:val="28"/>
        <w:tblW w:w="449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0" w:type="dxa"/>
          <w:bottom w:w="0" w:type="dxa"/>
          <w:right w:w="0" w:type="dxa"/>
        </w:tblCellMar>
      </w:tblPr>
      <w:tblGrid>
        <w:gridCol w:w="925"/>
        <w:gridCol w:w="1761"/>
        <w:gridCol w:w="1944"/>
        <w:gridCol w:w="1992"/>
        <w:gridCol w:w="18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316" w:hRule="atLeast"/>
          <w:tblHeader/>
          <w:jc w:val="center"/>
        </w:trPr>
        <w:tc>
          <w:tcPr>
            <w:tcW w:w="549"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一级指标</w:t>
            </w:r>
          </w:p>
        </w:tc>
        <w:tc>
          <w:tcPr>
            <w:tcW w:w="1045"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二级指标</w:t>
            </w:r>
          </w:p>
        </w:tc>
        <w:tc>
          <w:tcPr>
            <w:tcW w:w="1154" w:type="pct"/>
            <w:shd w:val="clear" w:color="auto" w:fill="auto"/>
            <w:vAlign w:val="center"/>
          </w:tcPr>
          <w:p>
            <w:pPr>
              <w:pStyle w:val="236"/>
              <w:spacing w:line="240" w:lineRule="auto"/>
              <w:rPr>
                <w:rFonts w:cs="Times New Roman"/>
                <w:b w:val="0"/>
                <w:sz w:val="18"/>
                <w:szCs w:val="18"/>
              </w:rPr>
            </w:pPr>
            <w:r>
              <w:rPr>
                <w:rFonts w:hint="eastAsia"/>
                <w:b w:val="0"/>
                <w:sz w:val="18"/>
                <w:szCs w:val="18"/>
              </w:rPr>
              <w:t>影响小</w:t>
            </w:r>
          </w:p>
        </w:tc>
        <w:tc>
          <w:tcPr>
            <w:tcW w:w="1182" w:type="pct"/>
            <w:shd w:val="clear" w:color="auto" w:fill="auto"/>
            <w:vAlign w:val="center"/>
          </w:tcPr>
          <w:p>
            <w:pPr>
              <w:pStyle w:val="236"/>
              <w:spacing w:line="240" w:lineRule="auto"/>
              <w:rPr>
                <w:rFonts w:cs="Times New Roman"/>
                <w:b w:val="0"/>
                <w:sz w:val="18"/>
                <w:szCs w:val="18"/>
              </w:rPr>
            </w:pPr>
            <w:r>
              <w:rPr>
                <w:rFonts w:hint="eastAsia"/>
                <w:b w:val="0"/>
                <w:sz w:val="18"/>
                <w:szCs w:val="18"/>
              </w:rPr>
              <w:t>影响一般</w:t>
            </w:r>
          </w:p>
        </w:tc>
        <w:tc>
          <w:tcPr>
            <w:tcW w:w="1070" w:type="pct"/>
            <w:shd w:val="clear" w:color="auto" w:fill="auto"/>
            <w:vAlign w:val="center"/>
          </w:tcPr>
          <w:p>
            <w:pPr>
              <w:pStyle w:val="236"/>
              <w:spacing w:line="240" w:lineRule="auto"/>
              <w:rPr>
                <w:rFonts w:cs="Times New Roman"/>
                <w:b w:val="0"/>
                <w:sz w:val="18"/>
                <w:szCs w:val="18"/>
              </w:rPr>
            </w:pPr>
            <w:r>
              <w:rPr>
                <w:rFonts w:hint="eastAsia"/>
                <w:b w:val="0"/>
                <w:sz w:val="18"/>
                <w:szCs w:val="18"/>
              </w:rPr>
              <w:t>影响大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370" w:hRule="atLeast"/>
          <w:jc w:val="center"/>
        </w:trPr>
        <w:tc>
          <w:tcPr>
            <w:tcW w:w="549"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砂土液化</w:t>
            </w:r>
          </w:p>
        </w:tc>
        <w:tc>
          <w:tcPr>
            <w:tcW w:w="1045"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液化指数</w:t>
            </w:r>
            <w:r>
              <w:rPr>
                <w:rFonts w:cs="Times New Roman"/>
                <w:b w:val="0"/>
                <w:sz w:val="18"/>
                <w:szCs w:val="18"/>
              </w:rPr>
              <w:t>I</w:t>
            </w:r>
            <w:r>
              <w:rPr>
                <w:rFonts w:cs="Times New Roman"/>
                <w:b w:val="0"/>
                <w:sz w:val="18"/>
                <w:szCs w:val="18"/>
                <w:vertAlign w:val="subscript"/>
              </w:rPr>
              <w:t>IE</w:t>
            </w:r>
          </w:p>
        </w:tc>
        <w:tc>
          <w:tcPr>
            <w:tcW w:w="1154" w:type="pct"/>
            <w:shd w:val="clear" w:color="auto" w:fill="auto"/>
            <w:vAlign w:val="center"/>
          </w:tcPr>
          <w:p>
            <w:pPr>
              <w:pStyle w:val="236"/>
              <w:spacing w:line="240" w:lineRule="auto"/>
              <w:rPr>
                <w:rFonts w:cs="Times New Roman"/>
                <w:b w:val="0"/>
                <w:sz w:val="18"/>
                <w:szCs w:val="18"/>
              </w:rPr>
            </w:pPr>
            <w:r>
              <w:rPr>
                <w:rFonts w:cs="Times New Roman"/>
                <w:b w:val="0"/>
                <w:sz w:val="18"/>
                <w:szCs w:val="18"/>
              </w:rPr>
              <w:t>0</w:t>
            </w:r>
            <w:r>
              <w:rPr>
                <w:rFonts w:hint="eastAsia" w:cs="Times New Roman"/>
                <w:b w:val="0"/>
                <w:sz w:val="18"/>
                <w:szCs w:val="18"/>
              </w:rPr>
              <w:t>＜</w:t>
            </w:r>
            <w:r>
              <w:rPr>
                <w:rFonts w:cs="Times New Roman"/>
                <w:b w:val="0"/>
                <w:sz w:val="18"/>
                <w:szCs w:val="18"/>
              </w:rPr>
              <w:t>I</w:t>
            </w:r>
            <w:r>
              <w:rPr>
                <w:rFonts w:cs="Times New Roman"/>
                <w:b w:val="0"/>
                <w:sz w:val="18"/>
                <w:szCs w:val="18"/>
                <w:vertAlign w:val="subscript"/>
              </w:rPr>
              <w:t>IE</w:t>
            </w:r>
            <w:r>
              <w:rPr>
                <w:rFonts w:hint="eastAsia" w:cs="Times New Roman"/>
                <w:b w:val="0"/>
                <w:sz w:val="18"/>
                <w:szCs w:val="18"/>
              </w:rPr>
              <w:t>≤</w:t>
            </w:r>
            <w:r>
              <w:rPr>
                <w:rFonts w:cs="Times New Roman"/>
                <w:b w:val="0"/>
                <w:sz w:val="18"/>
                <w:szCs w:val="18"/>
              </w:rPr>
              <w:t>6</w:t>
            </w:r>
          </w:p>
        </w:tc>
        <w:tc>
          <w:tcPr>
            <w:tcW w:w="1182" w:type="pct"/>
            <w:shd w:val="clear" w:color="auto" w:fill="auto"/>
            <w:vAlign w:val="center"/>
          </w:tcPr>
          <w:p>
            <w:pPr>
              <w:pStyle w:val="236"/>
              <w:spacing w:line="240" w:lineRule="auto"/>
              <w:rPr>
                <w:rFonts w:cs="Times New Roman"/>
                <w:b w:val="0"/>
                <w:sz w:val="18"/>
                <w:szCs w:val="18"/>
              </w:rPr>
            </w:pPr>
            <w:r>
              <w:rPr>
                <w:rFonts w:cs="Times New Roman"/>
                <w:b w:val="0"/>
                <w:sz w:val="18"/>
                <w:szCs w:val="18"/>
              </w:rPr>
              <w:t>6</w:t>
            </w:r>
            <w:r>
              <w:rPr>
                <w:rFonts w:hint="eastAsia" w:cs="Times New Roman"/>
                <w:b w:val="0"/>
                <w:sz w:val="18"/>
                <w:szCs w:val="18"/>
              </w:rPr>
              <w:t>＜</w:t>
            </w:r>
            <w:r>
              <w:rPr>
                <w:rFonts w:cs="Times New Roman"/>
                <w:b w:val="0"/>
                <w:sz w:val="18"/>
                <w:szCs w:val="18"/>
              </w:rPr>
              <w:t>I</w:t>
            </w:r>
            <w:r>
              <w:rPr>
                <w:rFonts w:cs="Times New Roman"/>
                <w:b w:val="0"/>
                <w:sz w:val="18"/>
                <w:szCs w:val="18"/>
                <w:vertAlign w:val="subscript"/>
              </w:rPr>
              <w:t>IE</w:t>
            </w:r>
            <w:r>
              <w:rPr>
                <w:rFonts w:hint="eastAsia" w:cs="Times New Roman"/>
                <w:b w:val="0"/>
                <w:sz w:val="18"/>
                <w:szCs w:val="18"/>
              </w:rPr>
              <w:t>≤</w:t>
            </w:r>
            <w:r>
              <w:rPr>
                <w:rFonts w:cs="Times New Roman"/>
                <w:b w:val="0"/>
                <w:sz w:val="18"/>
                <w:szCs w:val="18"/>
              </w:rPr>
              <w:t>18</w:t>
            </w:r>
          </w:p>
        </w:tc>
        <w:tc>
          <w:tcPr>
            <w:tcW w:w="1070" w:type="pct"/>
            <w:shd w:val="clear" w:color="auto" w:fill="auto"/>
            <w:vAlign w:val="center"/>
          </w:tcPr>
          <w:p>
            <w:pPr>
              <w:pStyle w:val="236"/>
              <w:spacing w:line="240" w:lineRule="auto"/>
              <w:rPr>
                <w:rFonts w:cs="Times New Roman"/>
                <w:b w:val="0"/>
                <w:sz w:val="18"/>
                <w:szCs w:val="18"/>
              </w:rPr>
            </w:pPr>
            <w:r>
              <w:rPr>
                <w:rFonts w:cs="Times New Roman"/>
                <w:b w:val="0"/>
                <w:sz w:val="18"/>
                <w:szCs w:val="18"/>
              </w:rPr>
              <w:t>I</w:t>
            </w:r>
            <w:r>
              <w:rPr>
                <w:rFonts w:cs="Times New Roman"/>
                <w:b w:val="0"/>
                <w:sz w:val="18"/>
                <w:szCs w:val="18"/>
                <w:vertAlign w:val="subscript"/>
              </w:rPr>
              <w:t>IE</w:t>
            </w:r>
            <w:r>
              <w:rPr>
                <w:rFonts w:hint="eastAsia" w:cs="Times New Roman"/>
                <w:b w:val="0"/>
                <w:sz w:val="18"/>
                <w:szCs w:val="18"/>
              </w:rPr>
              <w:t>＞</w:t>
            </w:r>
            <w:r>
              <w:rPr>
                <w:rFonts w:cs="Times New Roman"/>
                <w:b w:val="0"/>
                <w:sz w:val="18"/>
                <w:szCs w:val="18"/>
              </w:rPr>
              <w:t>18</w:t>
            </w:r>
          </w:p>
        </w:tc>
      </w:tr>
    </w:tbl>
    <w:p>
      <w:pPr>
        <w:pStyle w:val="178"/>
        <w:numPr>
          <w:ilvl w:val="0"/>
          <w:numId w:val="0"/>
        </w:numPr>
        <w:ind w:left="851"/>
      </w:pPr>
    </w:p>
    <w:p>
      <w:pPr>
        <w:pStyle w:val="178"/>
        <w:spacing w:before="156" w:beforeLines="50" w:after="156" w:afterLines="50"/>
        <w:ind w:left="850" w:hanging="425"/>
      </w:pPr>
      <w:r>
        <w:t>隐伏岩溶影响程度划分</w:t>
      </w:r>
      <w:r>
        <w:rPr>
          <w:rFonts w:hint="eastAsia"/>
        </w:rPr>
        <w:t>依据为上覆松散层厚度，见表1</w:t>
      </w:r>
      <w:r>
        <w:t>1；</w:t>
      </w:r>
    </w:p>
    <w:p>
      <w:pPr>
        <w:pStyle w:val="115"/>
        <w:spacing w:before="156" w:after="156"/>
        <w:rPr>
          <w:rFonts w:hAnsi="黑体"/>
        </w:rPr>
      </w:pPr>
      <w:r>
        <w:rPr>
          <w:rFonts w:hint="eastAsia"/>
        </w:rPr>
        <w:t>隐伏岩溶</w:t>
      </w:r>
      <w:r>
        <w:rPr>
          <w:rFonts w:hint="eastAsia" w:hAnsi="黑体"/>
        </w:rPr>
        <w:t>影响程度划分表</w:t>
      </w:r>
    </w:p>
    <w:tbl>
      <w:tblPr>
        <w:tblStyle w:val="28"/>
        <w:tblW w:w="449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0" w:type="dxa"/>
          <w:bottom w:w="0" w:type="dxa"/>
          <w:right w:w="0" w:type="dxa"/>
        </w:tblCellMar>
      </w:tblPr>
      <w:tblGrid>
        <w:gridCol w:w="925"/>
        <w:gridCol w:w="1761"/>
        <w:gridCol w:w="1944"/>
        <w:gridCol w:w="1992"/>
        <w:gridCol w:w="18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316" w:hRule="atLeast"/>
          <w:tblHeader/>
          <w:jc w:val="center"/>
        </w:trPr>
        <w:tc>
          <w:tcPr>
            <w:tcW w:w="549"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一级指标</w:t>
            </w:r>
          </w:p>
        </w:tc>
        <w:tc>
          <w:tcPr>
            <w:tcW w:w="1045"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二级指标</w:t>
            </w:r>
          </w:p>
        </w:tc>
        <w:tc>
          <w:tcPr>
            <w:tcW w:w="1154" w:type="pct"/>
            <w:shd w:val="clear" w:color="auto" w:fill="auto"/>
            <w:vAlign w:val="center"/>
          </w:tcPr>
          <w:p>
            <w:pPr>
              <w:pStyle w:val="236"/>
              <w:spacing w:line="240" w:lineRule="auto"/>
              <w:rPr>
                <w:rFonts w:cs="Times New Roman"/>
                <w:b w:val="0"/>
                <w:sz w:val="18"/>
                <w:szCs w:val="18"/>
              </w:rPr>
            </w:pPr>
            <w:r>
              <w:rPr>
                <w:rFonts w:hint="eastAsia"/>
                <w:b w:val="0"/>
                <w:sz w:val="18"/>
                <w:szCs w:val="18"/>
              </w:rPr>
              <w:t>影响小</w:t>
            </w:r>
          </w:p>
        </w:tc>
        <w:tc>
          <w:tcPr>
            <w:tcW w:w="1182" w:type="pct"/>
            <w:shd w:val="clear" w:color="auto" w:fill="auto"/>
            <w:vAlign w:val="center"/>
          </w:tcPr>
          <w:p>
            <w:pPr>
              <w:pStyle w:val="236"/>
              <w:spacing w:line="240" w:lineRule="auto"/>
              <w:rPr>
                <w:rFonts w:cs="Times New Roman"/>
                <w:b w:val="0"/>
                <w:sz w:val="18"/>
                <w:szCs w:val="18"/>
              </w:rPr>
            </w:pPr>
            <w:r>
              <w:rPr>
                <w:rFonts w:hint="eastAsia"/>
                <w:b w:val="0"/>
                <w:sz w:val="18"/>
                <w:szCs w:val="18"/>
              </w:rPr>
              <w:t>影响一般</w:t>
            </w:r>
          </w:p>
        </w:tc>
        <w:tc>
          <w:tcPr>
            <w:tcW w:w="1070" w:type="pct"/>
            <w:shd w:val="clear" w:color="auto" w:fill="auto"/>
            <w:vAlign w:val="center"/>
          </w:tcPr>
          <w:p>
            <w:pPr>
              <w:pStyle w:val="236"/>
              <w:spacing w:line="240" w:lineRule="auto"/>
              <w:rPr>
                <w:rFonts w:cs="Times New Roman"/>
                <w:b w:val="0"/>
                <w:sz w:val="18"/>
                <w:szCs w:val="18"/>
              </w:rPr>
            </w:pPr>
            <w:r>
              <w:rPr>
                <w:rFonts w:hint="eastAsia"/>
                <w:b w:val="0"/>
                <w:sz w:val="18"/>
                <w:szCs w:val="18"/>
              </w:rPr>
              <w:t>影响大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370" w:hRule="atLeast"/>
          <w:jc w:val="center"/>
        </w:trPr>
        <w:tc>
          <w:tcPr>
            <w:tcW w:w="549"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隐伏岩溶</w:t>
            </w:r>
          </w:p>
        </w:tc>
        <w:tc>
          <w:tcPr>
            <w:tcW w:w="1045"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上覆松散层厚度</w:t>
            </w:r>
          </w:p>
        </w:tc>
        <w:tc>
          <w:tcPr>
            <w:tcW w:w="1154"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＞90 m</w:t>
            </w:r>
          </w:p>
        </w:tc>
        <w:tc>
          <w:tcPr>
            <w:tcW w:w="1182"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45 m～90 m</w:t>
            </w:r>
          </w:p>
        </w:tc>
        <w:tc>
          <w:tcPr>
            <w:tcW w:w="1070"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＜45 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370" w:hRule="atLeast"/>
          <w:jc w:val="center"/>
        </w:trPr>
        <w:tc>
          <w:tcPr>
            <w:tcW w:w="5000" w:type="pct"/>
            <w:gridSpan w:val="5"/>
            <w:shd w:val="clear" w:color="auto" w:fill="auto"/>
            <w:vAlign w:val="center"/>
          </w:tcPr>
          <w:p>
            <w:pPr>
              <w:pStyle w:val="183"/>
            </w:pPr>
            <w:r>
              <w:rPr>
                <w:rFonts w:hint="eastAsia"/>
              </w:rPr>
              <w:t>上覆松散层厚度指地下空间资源保护利用底界与岩溶顶板垂直距离。</w:t>
            </w:r>
          </w:p>
        </w:tc>
      </w:tr>
    </w:tbl>
    <w:p>
      <w:pPr>
        <w:pStyle w:val="178"/>
        <w:numPr>
          <w:ilvl w:val="0"/>
          <w:numId w:val="0"/>
        </w:numPr>
        <w:ind w:left="851"/>
      </w:pPr>
    </w:p>
    <w:p>
      <w:pPr>
        <w:pStyle w:val="178"/>
        <w:spacing w:before="156" w:beforeLines="50" w:after="156" w:afterLines="50"/>
        <w:ind w:left="850" w:hanging="425"/>
      </w:pPr>
      <w:r>
        <w:rPr>
          <w:rFonts w:hint="eastAsia" w:hAnsi="宋体"/>
        </w:rPr>
        <w:t>水源地保护区</w:t>
      </w:r>
      <w:r>
        <w:t>影响程度划分</w:t>
      </w:r>
      <w:r>
        <w:rPr>
          <w:rFonts w:hint="eastAsia"/>
        </w:rPr>
        <w:t>依据为水源地保护区位置，见表1</w:t>
      </w:r>
      <w:r>
        <w:t>2。</w:t>
      </w:r>
    </w:p>
    <w:p>
      <w:pPr>
        <w:pStyle w:val="115"/>
        <w:spacing w:before="156" w:after="156"/>
        <w:rPr>
          <w:rFonts w:hAnsi="黑体"/>
        </w:rPr>
      </w:pPr>
      <w:r>
        <w:rPr>
          <w:rFonts w:hint="eastAsia" w:hAnsi="宋体"/>
        </w:rPr>
        <w:t>水源地保护区</w:t>
      </w:r>
      <w:r>
        <w:rPr>
          <w:rFonts w:hint="eastAsia" w:hAnsi="黑体"/>
        </w:rPr>
        <w:t>影响程度划分表</w:t>
      </w:r>
    </w:p>
    <w:tbl>
      <w:tblPr>
        <w:tblStyle w:val="28"/>
        <w:tblW w:w="449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0" w:type="dxa"/>
          <w:bottom w:w="0" w:type="dxa"/>
          <w:right w:w="0" w:type="dxa"/>
        </w:tblCellMar>
      </w:tblPr>
      <w:tblGrid>
        <w:gridCol w:w="1095"/>
        <w:gridCol w:w="1591"/>
        <w:gridCol w:w="1944"/>
        <w:gridCol w:w="1992"/>
        <w:gridCol w:w="18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316" w:hRule="atLeast"/>
          <w:tblHeader/>
          <w:jc w:val="center"/>
        </w:trPr>
        <w:tc>
          <w:tcPr>
            <w:tcW w:w="650"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一级指标</w:t>
            </w:r>
          </w:p>
        </w:tc>
        <w:tc>
          <w:tcPr>
            <w:tcW w:w="944"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二级指标</w:t>
            </w:r>
          </w:p>
        </w:tc>
        <w:tc>
          <w:tcPr>
            <w:tcW w:w="1154" w:type="pct"/>
            <w:shd w:val="clear" w:color="auto" w:fill="auto"/>
            <w:vAlign w:val="center"/>
          </w:tcPr>
          <w:p>
            <w:pPr>
              <w:pStyle w:val="236"/>
              <w:spacing w:line="240" w:lineRule="auto"/>
              <w:rPr>
                <w:rFonts w:cs="Times New Roman"/>
                <w:b w:val="0"/>
                <w:sz w:val="18"/>
                <w:szCs w:val="18"/>
              </w:rPr>
            </w:pPr>
            <w:r>
              <w:rPr>
                <w:rFonts w:hint="eastAsia"/>
                <w:b w:val="0"/>
                <w:sz w:val="18"/>
                <w:szCs w:val="18"/>
              </w:rPr>
              <w:t>影响小</w:t>
            </w:r>
          </w:p>
        </w:tc>
        <w:tc>
          <w:tcPr>
            <w:tcW w:w="1182" w:type="pct"/>
            <w:shd w:val="clear" w:color="auto" w:fill="auto"/>
            <w:vAlign w:val="center"/>
          </w:tcPr>
          <w:p>
            <w:pPr>
              <w:pStyle w:val="236"/>
              <w:spacing w:line="240" w:lineRule="auto"/>
              <w:rPr>
                <w:rFonts w:cs="Times New Roman"/>
                <w:b w:val="0"/>
                <w:sz w:val="18"/>
                <w:szCs w:val="18"/>
              </w:rPr>
            </w:pPr>
            <w:r>
              <w:rPr>
                <w:rFonts w:hint="eastAsia"/>
                <w:b w:val="0"/>
                <w:sz w:val="18"/>
                <w:szCs w:val="18"/>
              </w:rPr>
              <w:t>影响一般</w:t>
            </w:r>
          </w:p>
        </w:tc>
        <w:tc>
          <w:tcPr>
            <w:tcW w:w="1070" w:type="pct"/>
            <w:shd w:val="clear" w:color="auto" w:fill="auto"/>
            <w:vAlign w:val="center"/>
          </w:tcPr>
          <w:p>
            <w:pPr>
              <w:pStyle w:val="236"/>
              <w:spacing w:line="240" w:lineRule="auto"/>
              <w:rPr>
                <w:rFonts w:cs="Times New Roman"/>
                <w:b w:val="0"/>
                <w:sz w:val="18"/>
                <w:szCs w:val="18"/>
              </w:rPr>
            </w:pPr>
            <w:r>
              <w:rPr>
                <w:rFonts w:hint="eastAsia"/>
                <w:b w:val="0"/>
                <w:sz w:val="18"/>
                <w:szCs w:val="18"/>
              </w:rPr>
              <w:t>影响大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370" w:hRule="atLeast"/>
          <w:jc w:val="center"/>
        </w:trPr>
        <w:tc>
          <w:tcPr>
            <w:tcW w:w="650"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水源地保护区</w:t>
            </w:r>
          </w:p>
        </w:tc>
        <w:tc>
          <w:tcPr>
            <w:tcW w:w="944"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水源地保护区位置</w:t>
            </w:r>
          </w:p>
        </w:tc>
        <w:tc>
          <w:tcPr>
            <w:tcW w:w="1154"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无水源地保护区</w:t>
            </w:r>
          </w:p>
        </w:tc>
        <w:tc>
          <w:tcPr>
            <w:tcW w:w="1182"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水源地保护区上游</w:t>
            </w:r>
          </w:p>
        </w:tc>
        <w:tc>
          <w:tcPr>
            <w:tcW w:w="1070" w:type="pct"/>
            <w:shd w:val="clear" w:color="auto" w:fill="auto"/>
            <w:vAlign w:val="center"/>
          </w:tcPr>
          <w:p>
            <w:pPr>
              <w:pStyle w:val="236"/>
              <w:spacing w:line="240" w:lineRule="auto"/>
              <w:rPr>
                <w:rFonts w:cs="Times New Roman"/>
                <w:b w:val="0"/>
                <w:sz w:val="18"/>
                <w:szCs w:val="18"/>
              </w:rPr>
            </w:pPr>
            <w:r>
              <w:rPr>
                <w:rFonts w:hint="eastAsia" w:cs="Times New Roman"/>
                <w:b w:val="0"/>
                <w:sz w:val="18"/>
                <w:szCs w:val="18"/>
              </w:rPr>
              <w:t>水源地保护区</w:t>
            </w:r>
          </w:p>
        </w:tc>
      </w:tr>
    </w:tbl>
    <w:p>
      <w:pPr>
        <w:pStyle w:val="59"/>
        <w:ind w:firstLine="420"/>
      </w:pPr>
    </w:p>
    <w:p>
      <w:pPr>
        <w:pStyle w:val="169"/>
      </w:pPr>
      <w:r>
        <w:t>评估指标量化得分见表</w:t>
      </w:r>
      <w:r>
        <w:rPr>
          <w:rFonts w:hint="eastAsia"/>
        </w:rPr>
        <w:t>1</w:t>
      </w:r>
      <w:r>
        <w:t>3。</w:t>
      </w:r>
    </w:p>
    <w:p>
      <w:pPr>
        <w:pStyle w:val="115"/>
        <w:spacing w:before="156" w:after="156"/>
      </w:pPr>
      <w:r>
        <w:rPr>
          <w:rFonts w:hint="eastAsia"/>
        </w:rPr>
        <w:t>评估指标量化得分表</w:t>
      </w:r>
    </w:p>
    <w:tbl>
      <w:tblPr>
        <w:tblStyle w:val="28"/>
        <w:tblW w:w="8072" w:type="dxa"/>
        <w:jc w:val="center"/>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Layout w:type="fixed"/>
        <w:tblCellMar>
          <w:top w:w="0" w:type="dxa"/>
          <w:left w:w="51" w:type="dxa"/>
          <w:bottom w:w="0" w:type="dxa"/>
          <w:right w:w="51" w:type="dxa"/>
        </w:tblCellMar>
      </w:tblPr>
      <w:tblGrid>
        <w:gridCol w:w="1627"/>
        <w:gridCol w:w="2051"/>
        <w:gridCol w:w="2268"/>
        <w:gridCol w:w="2126"/>
      </w:tblGrid>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51" w:type="dxa"/>
            <w:bottom w:w="0" w:type="dxa"/>
            <w:right w:w="51" w:type="dxa"/>
          </w:tblCellMar>
        </w:tblPrEx>
        <w:trPr>
          <w:trHeight w:val="310" w:hRule="atLeast"/>
          <w:tblHeader/>
          <w:jc w:val="center"/>
        </w:trPr>
        <w:tc>
          <w:tcPr>
            <w:tcW w:w="1627" w:type="dxa"/>
            <w:tcBorders>
              <w:top w:val="single" w:color="000000" w:sz="8" w:space="0"/>
              <w:left w:val="single" w:color="auto" w:sz="8" w:space="0"/>
              <w:tl2br w:val="nil"/>
              <w:tr2bl w:val="nil"/>
            </w:tcBorders>
            <w:shd w:val="clear" w:color="auto" w:fill="auto"/>
            <w:vAlign w:val="center"/>
          </w:tcPr>
          <w:p>
            <w:pPr>
              <w:pStyle w:val="236"/>
              <w:spacing w:line="240" w:lineRule="auto"/>
              <w:rPr>
                <w:b w:val="0"/>
              </w:rPr>
            </w:pPr>
            <w:r>
              <w:rPr>
                <w:rFonts w:hint="eastAsia" w:cs="Times New Roman"/>
                <w:b w:val="0"/>
                <w:sz w:val="18"/>
                <w:szCs w:val="18"/>
              </w:rPr>
              <w:t>指标类型</w:t>
            </w:r>
          </w:p>
        </w:tc>
        <w:tc>
          <w:tcPr>
            <w:tcW w:w="6445" w:type="dxa"/>
            <w:gridSpan w:val="3"/>
            <w:tcBorders>
              <w:top w:val="single" w:color="000000" w:sz="8" w:space="0"/>
              <w:right w:val="single" w:color="auto" w:sz="8" w:space="0"/>
              <w:tl2br w:val="nil"/>
              <w:tr2bl w:val="nil"/>
            </w:tcBorders>
            <w:shd w:val="clear" w:color="auto" w:fill="auto"/>
            <w:vAlign w:val="center"/>
          </w:tcPr>
          <w:p>
            <w:pPr>
              <w:pStyle w:val="236"/>
              <w:spacing w:line="240" w:lineRule="auto"/>
              <w:rPr>
                <w:b w:val="0"/>
                <w:sz w:val="18"/>
                <w:szCs w:val="18"/>
              </w:rPr>
            </w:pPr>
            <w:r>
              <w:rPr>
                <w:rFonts w:hint="eastAsia"/>
                <w:b w:val="0"/>
                <w:sz w:val="18"/>
                <w:szCs w:val="18"/>
              </w:rPr>
              <w:t>量化得分</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51" w:type="dxa"/>
            <w:bottom w:w="0" w:type="dxa"/>
            <w:right w:w="51" w:type="dxa"/>
          </w:tblCellMar>
        </w:tblPrEx>
        <w:trPr>
          <w:trHeight w:val="40" w:hRule="atLeast"/>
          <w:tblHeader/>
          <w:jc w:val="center"/>
        </w:trPr>
        <w:tc>
          <w:tcPr>
            <w:tcW w:w="1627" w:type="dxa"/>
            <w:tcBorders>
              <w:left w:val="single" w:color="auto" w:sz="8" w:space="0"/>
              <w:tl2br w:val="nil"/>
              <w:tr2bl w:val="nil"/>
            </w:tcBorders>
            <w:shd w:val="clear" w:color="auto" w:fill="auto"/>
            <w:vAlign w:val="center"/>
          </w:tcPr>
          <w:p>
            <w:pPr>
              <w:pStyle w:val="236"/>
              <w:spacing w:line="240" w:lineRule="auto"/>
              <w:rPr>
                <w:rFonts w:cs="Times New Roman"/>
                <w:b w:val="0"/>
                <w:sz w:val="18"/>
                <w:szCs w:val="18"/>
              </w:rPr>
            </w:pPr>
            <w:r>
              <w:rPr>
                <w:rFonts w:cs="Times New Roman"/>
                <w:b w:val="0"/>
                <w:sz w:val="18"/>
                <w:szCs w:val="18"/>
              </w:rPr>
              <w:t>基础性地质条件</w:t>
            </w:r>
          </w:p>
        </w:tc>
        <w:tc>
          <w:tcPr>
            <w:tcW w:w="2051" w:type="dxa"/>
            <w:tcBorders>
              <w:tl2br w:val="nil"/>
              <w:tr2bl w:val="nil"/>
            </w:tcBorders>
            <w:shd w:val="clear" w:color="auto" w:fill="auto"/>
            <w:vAlign w:val="center"/>
          </w:tcPr>
          <w:p>
            <w:pPr>
              <w:pStyle w:val="236"/>
              <w:spacing w:line="240" w:lineRule="auto"/>
              <w:rPr>
                <w:b w:val="0"/>
                <w:sz w:val="18"/>
                <w:szCs w:val="18"/>
              </w:rPr>
            </w:pPr>
            <w:r>
              <w:rPr>
                <w:rFonts w:hint="eastAsia"/>
                <w:b w:val="0"/>
                <w:sz w:val="18"/>
                <w:szCs w:val="18"/>
              </w:rPr>
              <w:t>简单：6＜</w:t>
            </w:r>
            <m:oMath>
              <m:r>
                <m:rPr>
                  <m:sty m:val="b"/>
                </m:rPr>
                <w:rPr>
                  <w:rFonts w:hint="eastAsia" w:ascii="Cambria Math" w:hAnsi="Cambria Math"/>
                  <w:sz w:val="18"/>
                  <w:szCs w:val="18"/>
                </w:rPr>
                <m:t>得分</m:t>
              </m:r>
            </m:oMath>
            <w:r>
              <w:rPr>
                <w:rFonts w:hint="eastAsia"/>
                <w:b w:val="0"/>
                <w:sz w:val="18"/>
                <w:szCs w:val="18"/>
              </w:rPr>
              <w:t>≤10</w:t>
            </w:r>
          </w:p>
        </w:tc>
        <w:tc>
          <w:tcPr>
            <w:tcW w:w="2268" w:type="dxa"/>
            <w:tcBorders>
              <w:tl2br w:val="nil"/>
              <w:tr2bl w:val="nil"/>
            </w:tcBorders>
            <w:shd w:val="clear" w:color="auto" w:fill="auto"/>
            <w:vAlign w:val="center"/>
          </w:tcPr>
          <w:p>
            <w:pPr>
              <w:pStyle w:val="236"/>
              <w:spacing w:line="240" w:lineRule="auto"/>
              <w:rPr>
                <w:b w:val="0"/>
                <w:sz w:val="18"/>
                <w:szCs w:val="18"/>
              </w:rPr>
            </w:pPr>
            <w:r>
              <w:rPr>
                <w:rFonts w:hint="eastAsia"/>
                <w:b w:val="0"/>
                <w:sz w:val="18"/>
                <w:szCs w:val="18"/>
              </w:rPr>
              <w:t>中等：3＜</w:t>
            </w:r>
            <m:oMath>
              <m:r>
                <m:rPr>
                  <m:sty m:val="b"/>
                </m:rPr>
                <w:rPr>
                  <w:rFonts w:hint="eastAsia" w:ascii="Cambria Math" w:hAnsi="Cambria Math"/>
                  <w:sz w:val="18"/>
                  <w:szCs w:val="18"/>
                </w:rPr>
                <m:t>得分</m:t>
              </m:r>
            </m:oMath>
            <w:r>
              <w:rPr>
                <w:rFonts w:hint="eastAsia"/>
                <w:b w:val="0"/>
                <w:sz w:val="18"/>
                <w:szCs w:val="18"/>
              </w:rPr>
              <w:t>≤6</w:t>
            </w:r>
          </w:p>
        </w:tc>
        <w:tc>
          <w:tcPr>
            <w:tcW w:w="2126" w:type="dxa"/>
            <w:tcBorders>
              <w:right w:val="single" w:color="auto" w:sz="8" w:space="0"/>
              <w:tl2br w:val="nil"/>
              <w:tr2bl w:val="nil"/>
            </w:tcBorders>
            <w:shd w:val="clear" w:color="auto" w:fill="auto"/>
            <w:vAlign w:val="center"/>
          </w:tcPr>
          <w:p>
            <w:pPr>
              <w:pStyle w:val="236"/>
              <w:spacing w:line="240" w:lineRule="auto"/>
              <w:rPr>
                <w:b w:val="0"/>
                <w:sz w:val="18"/>
                <w:szCs w:val="18"/>
              </w:rPr>
            </w:pPr>
            <w:r>
              <w:rPr>
                <w:rFonts w:hint="eastAsia"/>
                <w:b w:val="0"/>
                <w:sz w:val="18"/>
                <w:szCs w:val="18"/>
              </w:rPr>
              <w:t>复杂：0＜</w:t>
            </w:r>
            <m:oMath>
              <m:r>
                <m:rPr>
                  <m:sty m:val="b"/>
                </m:rPr>
                <w:rPr>
                  <w:rFonts w:hint="eastAsia" w:ascii="Cambria Math" w:hAnsi="Cambria Math"/>
                  <w:sz w:val="18"/>
                  <w:szCs w:val="18"/>
                </w:rPr>
                <m:t>得分</m:t>
              </m:r>
            </m:oMath>
            <w:r>
              <w:rPr>
                <w:rFonts w:hint="eastAsia"/>
                <w:b w:val="0"/>
                <w:sz w:val="18"/>
                <w:szCs w:val="18"/>
              </w:rPr>
              <w:t>≤3</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51" w:type="dxa"/>
            <w:bottom w:w="0" w:type="dxa"/>
            <w:right w:w="51" w:type="dxa"/>
          </w:tblCellMar>
        </w:tblPrEx>
        <w:trPr>
          <w:cantSplit/>
          <w:trHeight w:val="362" w:hRule="atLeast"/>
          <w:jc w:val="center"/>
        </w:trPr>
        <w:tc>
          <w:tcPr>
            <w:tcW w:w="1627" w:type="dxa"/>
            <w:tcBorders>
              <w:left w:val="single" w:color="auto" w:sz="8" w:space="0"/>
              <w:tl2br w:val="nil"/>
              <w:tr2bl w:val="nil"/>
            </w:tcBorders>
            <w:shd w:val="clear" w:color="auto" w:fill="auto"/>
            <w:vAlign w:val="center"/>
          </w:tcPr>
          <w:p>
            <w:pPr>
              <w:pStyle w:val="236"/>
              <w:spacing w:line="240" w:lineRule="auto"/>
              <w:rPr>
                <w:rFonts w:cs="Times New Roman"/>
                <w:b w:val="0"/>
                <w:bCs/>
                <w:sz w:val="18"/>
                <w:szCs w:val="18"/>
              </w:rPr>
            </w:pPr>
            <w:r>
              <w:rPr>
                <w:rFonts w:hint="eastAsia" w:cs="Times New Roman"/>
                <w:b w:val="0"/>
                <w:bCs/>
                <w:sz w:val="18"/>
                <w:szCs w:val="18"/>
              </w:rPr>
              <w:t>约束性地质条件</w:t>
            </w:r>
          </w:p>
        </w:tc>
        <w:tc>
          <w:tcPr>
            <w:tcW w:w="2051" w:type="dxa"/>
            <w:tcBorders>
              <w:tl2br w:val="nil"/>
              <w:tr2bl w:val="nil"/>
            </w:tcBorders>
            <w:shd w:val="clear" w:color="auto" w:fill="auto"/>
            <w:vAlign w:val="center"/>
          </w:tcPr>
          <w:p>
            <w:pPr>
              <w:pStyle w:val="236"/>
              <w:spacing w:line="240" w:lineRule="auto"/>
              <w:rPr>
                <w:b w:val="0"/>
                <w:bCs/>
                <w:sz w:val="18"/>
                <w:szCs w:val="18"/>
              </w:rPr>
            </w:pPr>
            <w:r>
              <w:rPr>
                <w:rFonts w:hint="eastAsia"/>
                <w:b w:val="0"/>
                <w:sz w:val="18"/>
                <w:szCs w:val="18"/>
              </w:rPr>
              <w:t>影响小：5＜</w:t>
            </w:r>
            <m:oMath>
              <m:r>
                <m:rPr>
                  <m:sty m:val="b"/>
                </m:rPr>
                <w:rPr>
                  <w:rFonts w:hint="eastAsia" w:ascii="Cambria Math" w:hAnsi="Cambria Math"/>
                  <w:sz w:val="18"/>
                  <w:szCs w:val="18"/>
                </w:rPr>
                <m:t>得分</m:t>
              </m:r>
            </m:oMath>
            <w:r>
              <w:rPr>
                <w:rFonts w:hint="eastAsia"/>
                <w:b w:val="0"/>
                <w:sz w:val="18"/>
                <w:szCs w:val="18"/>
              </w:rPr>
              <w:t>≤10</w:t>
            </w:r>
          </w:p>
        </w:tc>
        <w:tc>
          <w:tcPr>
            <w:tcW w:w="2268" w:type="dxa"/>
            <w:tcBorders>
              <w:tl2br w:val="nil"/>
              <w:tr2bl w:val="nil"/>
            </w:tcBorders>
            <w:shd w:val="clear" w:color="auto" w:fill="auto"/>
            <w:vAlign w:val="center"/>
          </w:tcPr>
          <w:p>
            <w:pPr>
              <w:pStyle w:val="236"/>
              <w:spacing w:line="240" w:lineRule="auto"/>
              <w:rPr>
                <w:b w:val="0"/>
                <w:bCs/>
                <w:sz w:val="18"/>
                <w:szCs w:val="18"/>
              </w:rPr>
            </w:pPr>
            <w:r>
              <w:rPr>
                <w:rFonts w:hint="eastAsia"/>
                <w:b w:val="0"/>
                <w:sz w:val="18"/>
                <w:szCs w:val="18"/>
              </w:rPr>
              <w:t>影响一般：2＜</w:t>
            </w:r>
            <m:oMath>
              <m:r>
                <m:rPr>
                  <m:sty m:val="b"/>
                </m:rPr>
                <w:rPr>
                  <w:rFonts w:hint="eastAsia" w:ascii="Cambria Math" w:hAnsi="Cambria Math"/>
                  <w:sz w:val="18"/>
                  <w:szCs w:val="18"/>
                </w:rPr>
                <m:t>得分</m:t>
              </m:r>
            </m:oMath>
            <w:r>
              <w:rPr>
                <w:rFonts w:hint="eastAsia"/>
                <w:b w:val="0"/>
                <w:sz w:val="18"/>
                <w:szCs w:val="18"/>
              </w:rPr>
              <w:t>≤5</w:t>
            </w:r>
          </w:p>
        </w:tc>
        <w:tc>
          <w:tcPr>
            <w:tcW w:w="2126" w:type="dxa"/>
            <w:tcBorders>
              <w:right w:val="single" w:color="auto" w:sz="8" w:space="0"/>
              <w:tl2br w:val="nil"/>
              <w:tr2bl w:val="nil"/>
            </w:tcBorders>
            <w:shd w:val="clear" w:color="auto" w:fill="auto"/>
            <w:vAlign w:val="center"/>
          </w:tcPr>
          <w:p>
            <w:pPr>
              <w:pStyle w:val="236"/>
              <w:spacing w:line="240" w:lineRule="auto"/>
              <w:rPr>
                <w:b w:val="0"/>
                <w:bCs/>
                <w:sz w:val="18"/>
                <w:szCs w:val="18"/>
              </w:rPr>
            </w:pPr>
            <w:r>
              <w:rPr>
                <w:rFonts w:hint="eastAsia"/>
                <w:b w:val="0"/>
                <w:sz w:val="18"/>
                <w:szCs w:val="18"/>
              </w:rPr>
              <w:t>影响大：0＜得分≤2</w:t>
            </w:r>
          </w:p>
        </w:tc>
      </w:tr>
    </w:tbl>
    <w:p>
      <w:pPr>
        <w:pStyle w:val="108"/>
        <w:spacing w:before="156" w:after="156"/>
      </w:pPr>
      <w:bookmarkStart w:id="67" w:name="_Toc62741599"/>
      <w:r>
        <w:rPr>
          <w:rFonts w:hint="eastAsia"/>
        </w:rPr>
        <w:t>评估权重的确定</w:t>
      </w:r>
      <w:bookmarkEnd w:id="67"/>
    </w:p>
    <w:p>
      <w:pPr>
        <w:pStyle w:val="169"/>
        <w:spacing w:before="156" w:beforeLines="50" w:after="156" w:afterLines="50"/>
      </w:pPr>
      <w:r>
        <w:rPr>
          <w:rFonts w:hint="eastAsia"/>
        </w:rPr>
        <w:t>宜在不同规划阶段制定不同评估指标权重，可参考附录</w:t>
      </w:r>
      <w:r>
        <w:t>B</w:t>
      </w:r>
      <w:r>
        <w:rPr>
          <w:rFonts w:hint="eastAsia"/>
        </w:rPr>
        <w:t>。</w:t>
      </w:r>
    </w:p>
    <w:p>
      <w:pPr>
        <w:pStyle w:val="169"/>
        <w:spacing w:before="156" w:beforeLines="50" w:after="156" w:afterLines="50"/>
      </w:pPr>
      <w:r>
        <w:rPr>
          <w:rFonts w:hint="eastAsia"/>
        </w:rPr>
        <w:t>如需要调整权重，可依据专家打分法、地区经验或层次分析法综合分析确定。</w:t>
      </w:r>
    </w:p>
    <w:p>
      <w:pPr>
        <w:pStyle w:val="108"/>
        <w:spacing w:before="156" w:after="156"/>
      </w:pPr>
      <w:bookmarkStart w:id="68" w:name="_Toc62741600"/>
      <w:r>
        <w:rPr>
          <w:rFonts w:hint="eastAsia"/>
        </w:rPr>
        <w:t>评估方法</w:t>
      </w:r>
      <w:bookmarkEnd w:id="68"/>
    </w:p>
    <w:p>
      <w:pPr>
        <w:pStyle w:val="169"/>
        <w:spacing w:before="156" w:beforeLines="50" w:after="156" w:afterLines="50"/>
      </w:pPr>
      <w:r>
        <w:rPr>
          <w:rFonts w:hint="eastAsia"/>
        </w:rPr>
        <w:t>依据地质条件</w:t>
      </w:r>
      <w:r>
        <w:t>，按</w:t>
      </w:r>
      <w:r>
        <w:rPr>
          <w:rFonts w:hint="eastAsia"/>
        </w:rPr>
        <w:t>本文件5.3指标组成与量化选取评估指标</w:t>
      </w:r>
      <w:r>
        <w:t>，由专家对各</w:t>
      </w:r>
      <w:r>
        <w:rPr>
          <w:rFonts w:hint="eastAsia"/>
        </w:rPr>
        <w:t>评估</w:t>
      </w:r>
      <w:r>
        <w:t>指标打分</w:t>
      </w:r>
      <w:r>
        <w:rPr>
          <w:rFonts w:hint="eastAsia"/>
        </w:rPr>
        <w:t>，利用GIS平台对各评估指标</w:t>
      </w:r>
      <w:r>
        <w:t>属性赋值</w:t>
      </w:r>
      <w:r>
        <w:rPr>
          <w:rFonts w:hint="eastAsia"/>
        </w:rPr>
        <w:t>并转化为栅格图件，栅格大小应与本文件5.1评估单元大小一致。</w:t>
      </w:r>
    </w:p>
    <w:p>
      <w:pPr>
        <w:pStyle w:val="169"/>
        <w:spacing w:before="156" w:beforeLines="50" w:after="156" w:afterLines="50"/>
      </w:pPr>
      <w:r>
        <w:rPr>
          <w:rFonts w:hint="eastAsia"/>
        </w:rPr>
        <w:t>利用栅格计算器，按照不同深度分层，在每一分层深度内依据确定好的指标权重，采用线性加权法分别计算基础性地质条件和约束性地质条件的总分，计算公式见公式（1）。</w:t>
      </w:r>
    </w:p>
    <w:p>
      <w:pPr>
        <w:pStyle w:val="116"/>
      </w:pPr>
      <w:r>
        <w:tab/>
      </w:r>
      <w:r>
        <w:t xml:space="preserve"> </w:t>
      </w: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s</m:t>
            </m:r>
            <m:ctrlPr>
              <w:rPr>
                <w:rFonts w:ascii="Cambria Math" w:hAnsi="Cambria Math"/>
              </w:rPr>
            </m:ctrlPr>
          </m:sub>
        </m:sSub>
        <m:r>
          <m:rPr/>
          <w:rPr>
            <w:rFonts w:ascii="Cambria Math" w:hAnsi="Cambria Math"/>
          </w:rPr>
          <m:t>=</m:t>
        </m:r>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nary>
        <m:d>
          <m:dPr>
            <m:ctrlPr>
              <w:rPr>
                <w:rFonts w:ascii="Cambria Math" w:hAnsi="Cambria Math"/>
                <w:i/>
              </w:rPr>
            </m:ctrlPr>
          </m:dPr>
          <m:e>
            <m:nary>
              <m:naryPr>
                <m:chr m:val="∑"/>
                <m:limLoc m:val="undOvr"/>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m</m:t>
                </m:r>
                <m:ctrlPr>
                  <w:rPr>
                    <w:rFonts w:ascii="Cambria Math" w:hAnsi="Cambria Math"/>
                    <w:i/>
                  </w:rPr>
                </m:ctrlPr>
              </m:sup>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ij</m:t>
                    </m:r>
                    <m:ctrlPr>
                      <w:rPr>
                        <w:rFonts w:ascii="Cambria Math" w:hAnsi="Cambria Math"/>
                        <w:i/>
                      </w:rPr>
                    </m:ctrlPr>
                  </m:sub>
                </m:sSub>
                <m:ctrlPr>
                  <w:rPr>
                    <w:rFonts w:ascii="Cambria Math" w:hAnsi="Cambria Math"/>
                    <w:i/>
                  </w:rPr>
                </m:ctrlPr>
              </m:e>
            </m:nary>
            <m:ctrlPr>
              <w:rPr>
                <w:rFonts w:ascii="Cambria Math" w:hAnsi="Cambria Math"/>
                <w:i/>
              </w:rPr>
            </m:ctrlPr>
          </m:e>
        </m:d>
      </m:oMath>
      <w:r>
        <w:rPr>
          <w:rFonts w:ascii="微软雅黑" w:hAnsi="微软雅黑" w:eastAsia="微软雅黑"/>
        </w:rPr>
        <w:t xml:space="preserve"> </w:t>
      </w:r>
      <w:r>
        <w:rPr>
          <w:rFonts w:ascii="微软雅黑" w:hAnsi="微软雅黑" w:eastAsia="微软雅黑"/>
        </w:rPr>
        <w:tab/>
      </w:r>
      <w:r>
        <w:t>(</w:t>
      </w:r>
      <w:r>
        <w:fldChar w:fldCharType="begin"/>
      </w:r>
      <w:r>
        <w:instrText xml:space="preserve"> AUTONUM </w:instrText>
      </w:r>
      <w:r>
        <w:fldChar w:fldCharType="end"/>
      </w:r>
      <w:r>
        <w:t>)</w:t>
      </w:r>
    </w:p>
    <w:p>
      <w:pPr>
        <w:pStyle w:val="58"/>
        <w:ind w:firstLine="420"/>
      </w:pPr>
      <w:r>
        <w:rPr>
          <w:rFonts w:hint="eastAsia"/>
        </w:rPr>
        <w:t>式中：</w:t>
      </w:r>
    </w:p>
    <w:p>
      <w:pPr>
        <w:spacing w:before="156" w:beforeLines="50" w:after="156" w:afterLines="50"/>
        <w:ind w:firstLine="482"/>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s</m:t>
            </m:r>
            <m:ctrlPr>
              <w:rPr>
                <w:rFonts w:ascii="Cambria Math" w:hAnsi="Cambria Math"/>
              </w:rPr>
            </m:ctrlPr>
          </m:sub>
        </m:sSub>
      </m:oMath>
      <w:r>
        <w:rPr>
          <w:rFonts w:ascii="Times New Roman" w:hAnsi="Times New Roman"/>
        </w:rPr>
        <w:t xml:space="preserve"> ——</w:t>
      </w:r>
      <w:r>
        <w:rPr>
          <w:rFonts w:hint="eastAsia"/>
        </w:rPr>
        <w:t>计算总分；</w:t>
      </w:r>
    </w:p>
    <w:p>
      <w:pPr>
        <w:spacing w:before="156" w:beforeLines="50" w:after="156" w:afterLines="50"/>
        <w:ind w:firstLine="482"/>
      </w:pPr>
      <m:oMath>
        <m:r>
          <m:rPr/>
          <w:rPr>
            <w:rFonts w:ascii="Cambria Math" w:hAnsi="Cambria Math" w:eastAsia="Cambria Math"/>
          </w:rPr>
          <m:t>n</m:t>
        </m:r>
      </m:oMath>
      <w:r>
        <w:rPr>
          <w:rFonts w:hint="eastAsia" w:ascii="Times New Roman" w:hAnsi="Times New Roman"/>
        </w:rPr>
        <w:t xml:space="preserve"> </w:t>
      </w:r>
      <w:r>
        <w:rPr>
          <w:rFonts w:ascii="Times New Roman" w:hAnsi="Times New Roman"/>
        </w:rPr>
        <w:t>——</w:t>
      </w:r>
      <w:r>
        <w:rPr>
          <w:rFonts w:hint="eastAsia"/>
        </w:rPr>
        <w:t>一级指标总数；</w:t>
      </w:r>
    </w:p>
    <w:p>
      <w:pPr>
        <w:spacing w:before="156" w:beforeLines="50" w:after="156" w:afterLines="50"/>
        <w:ind w:firstLine="482"/>
      </w:pPr>
      <m:oMath>
        <m:r>
          <m:rPr/>
          <w:rPr>
            <w:rFonts w:ascii="Cambria Math" w:hAnsi="Cambria Math" w:eastAsia="Cambria Math"/>
          </w:rPr>
          <m:t>m</m:t>
        </m:r>
      </m:oMath>
      <w:r>
        <w:rPr>
          <w:rFonts w:hint="eastAsia" w:ascii="Times New Roman" w:hAnsi="Times New Roman"/>
        </w:rPr>
        <w:t xml:space="preserve"> </w:t>
      </w:r>
      <w:r>
        <w:rPr>
          <w:rFonts w:ascii="Times New Roman" w:hAnsi="Times New Roman"/>
        </w:rPr>
        <w:t>——</w:t>
      </w:r>
      <w:r>
        <w:rPr>
          <w:rFonts w:hint="eastAsia"/>
        </w:rPr>
        <w:t>二级指标总数；</w:t>
      </w:r>
    </w:p>
    <w:p>
      <w:pPr>
        <w:spacing w:before="156" w:beforeLines="50" w:after="156" w:afterLines="50"/>
        <w:ind w:firstLine="482"/>
      </w:pP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ascii="Times New Roman" w:hAnsi="Times New Roman"/>
        </w:rPr>
        <w:t xml:space="preserve"> </w:t>
      </w:r>
      <w:r>
        <w:rPr>
          <w:rFonts w:ascii="Times New Roman" w:hAnsi="Times New Roman"/>
        </w:rPr>
        <w:t>——</w:t>
      </w:r>
      <w:r>
        <w:rPr>
          <w:rFonts w:hint="eastAsia"/>
        </w:rPr>
        <w:t>第</w:t>
      </w:r>
      <m:oMath>
        <m:r>
          <m:rPr/>
          <w:rPr>
            <w:rFonts w:ascii="Cambria Math" w:hAnsi="Cambria Math" w:eastAsia="Cambria Math"/>
          </w:rPr>
          <m:t>i</m:t>
        </m:r>
      </m:oMath>
      <w:r>
        <w:rPr>
          <w:rFonts w:hint="eastAsia"/>
        </w:rPr>
        <w:t>项一级指标权重；</w:t>
      </w:r>
    </w:p>
    <w:p>
      <w:pPr>
        <w:spacing w:before="156" w:beforeLines="50" w:after="156" w:afterLines="50"/>
        <w:ind w:firstLine="482"/>
      </w:pPr>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ij</m:t>
            </m:r>
            <m:ctrlPr>
              <w:rPr>
                <w:rFonts w:ascii="Cambria Math" w:hAnsi="Cambria Math"/>
              </w:rPr>
            </m:ctrlPr>
          </m:sub>
        </m:sSub>
      </m:oMath>
      <w:r>
        <w:rPr>
          <w:rFonts w:hint="eastAsia" w:ascii="Times New Roman" w:hAnsi="Times New Roman"/>
        </w:rPr>
        <w:t xml:space="preserve"> </w:t>
      </w:r>
      <w:r>
        <w:rPr>
          <w:rFonts w:ascii="Times New Roman" w:hAnsi="Times New Roman"/>
        </w:rPr>
        <w:t>——</w:t>
      </w:r>
      <w:r>
        <w:rPr>
          <w:rFonts w:hint="eastAsia"/>
        </w:rPr>
        <w:t>第</w:t>
      </w:r>
      <m:oMath>
        <m:r>
          <m:rPr/>
          <w:rPr>
            <w:rFonts w:ascii="Cambria Math" w:hAnsi="Cambria Math" w:eastAsia="Cambria Math"/>
          </w:rPr>
          <m:t>i</m:t>
        </m:r>
      </m:oMath>
      <w:r>
        <w:rPr>
          <w:rFonts w:hint="eastAsia"/>
        </w:rPr>
        <w:t>项一级指标的第</w:t>
      </w:r>
      <m:oMath>
        <m:r>
          <m:rPr/>
          <w:rPr>
            <w:rFonts w:ascii="Cambria Math" w:hAnsi="Cambria Math" w:eastAsia="Cambria Math"/>
          </w:rPr>
          <m:t>j</m:t>
        </m:r>
      </m:oMath>
      <w:r>
        <w:rPr>
          <w:rFonts w:hint="eastAsia"/>
        </w:rPr>
        <w:t>项二级指标权重；</w:t>
      </w:r>
    </w:p>
    <w:p>
      <w:pPr>
        <w:spacing w:before="156" w:beforeLines="50" w:after="156" w:afterLines="50"/>
        <w:ind w:firstLine="482"/>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ij</m:t>
            </m:r>
            <m:ctrlPr>
              <w:rPr>
                <w:rFonts w:ascii="Cambria Math" w:hAnsi="Cambria Math"/>
              </w:rPr>
            </m:ctrlPr>
          </m:sub>
        </m:sSub>
      </m:oMath>
      <w:r>
        <w:rPr>
          <w:rFonts w:hint="eastAsia" w:ascii="Times New Roman" w:hAnsi="Times New Roman"/>
        </w:rPr>
        <w:t xml:space="preserve"> </w:t>
      </w:r>
      <w:r>
        <w:rPr>
          <w:rFonts w:ascii="Times New Roman" w:hAnsi="Times New Roman"/>
        </w:rPr>
        <w:t>——</w:t>
      </w:r>
      <w:r>
        <w:rPr>
          <w:rFonts w:hint="eastAsia"/>
        </w:rPr>
        <w:t>第</w:t>
      </w:r>
      <m:oMath>
        <m:r>
          <m:rPr/>
          <w:rPr>
            <w:rFonts w:ascii="Cambria Math" w:hAnsi="Cambria Math" w:eastAsia="Cambria Math"/>
          </w:rPr>
          <m:t>i</m:t>
        </m:r>
      </m:oMath>
      <w:r>
        <w:rPr>
          <w:rFonts w:hint="eastAsia"/>
        </w:rPr>
        <w:t>项一级指标的第</w:t>
      </w:r>
      <m:oMath>
        <m:r>
          <m:rPr/>
          <w:rPr>
            <w:rFonts w:ascii="Cambria Math" w:hAnsi="Cambria Math" w:eastAsia="Cambria Math"/>
          </w:rPr>
          <m:t>j</m:t>
        </m:r>
      </m:oMath>
      <w:r>
        <w:rPr>
          <w:rFonts w:hint="eastAsia"/>
        </w:rPr>
        <w:t>项二级指标得分。</w:t>
      </w:r>
    </w:p>
    <w:p>
      <w:pPr>
        <w:pStyle w:val="169"/>
      </w:pPr>
      <w:r>
        <w:rPr>
          <w:rFonts w:hint="eastAsia"/>
        </w:rPr>
        <w:t>分区结果判定：按照5</w:t>
      </w:r>
      <w:r>
        <w:t>.5.2计算方法，</w:t>
      </w:r>
      <w:r>
        <w:rPr>
          <w:rFonts w:hint="eastAsia"/>
        </w:rPr>
        <w:t>基础性地质条件总分≥70分为基础性地质条件总体简单，40≤基础性地质条件总分＜70为基础性地质条件总体中等，基础性地质条件总分＜40为基础性地质条件总体复杂；约束性地质条件总分≥60分为约束性地质条件总体影响小，30≤约束性地质条件总分＜60为约束性地质条件总体影响一般，约束性地质条件总分＜30为约束性地质条件总体影响较大。</w:t>
      </w:r>
    </w:p>
    <w:p>
      <w:pPr>
        <w:pStyle w:val="108"/>
        <w:spacing w:before="156" w:after="156"/>
      </w:pPr>
      <w:bookmarkStart w:id="69" w:name="_Toc62741601"/>
      <w:r>
        <w:rPr>
          <w:rFonts w:hint="eastAsia"/>
        </w:rPr>
        <w:t>综合评估</w:t>
      </w:r>
      <w:bookmarkEnd w:id="69"/>
    </w:p>
    <w:p>
      <w:pPr>
        <w:pStyle w:val="169"/>
        <w:spacing w:before="156" w:beforeLines="50" w:after="156" w:afterLines="50"/>
      </w:pPr>
      <w:r>
        <w:rPr>
          <w:rFonts w:hint="eastAsia" w:hAnsi="宋体"/>
          <w:szCs w:val="21"/>
        </w:rPr>
        <w:t>对5</w:t>
      </w:r>
      <w:r>
        <w:rPr>
          <w:rFonts w:hAnsi="宋体"/>
          <w:szCs w:val="21"/>
        </w:rPr>
        <w:t>.5.3基础性地质条件和约束性地质条件的分区判定结果进行综合评估，</w:t>
      </w:r>
      <w:r>
        <w:rPr>
          <w:rFonts w:hint="eastAsia"/>
        </w:rPr>
        <w:t>将适宜性划分Ⅰ级、Ⅱ级、Ⅲ级三个等级，Ⅰ级为适宜、Ⅱ级为较适宜、Ⅲ级为较不适宜。根据不同地质条件，Ⅱ级进一步分为Ⅱ-1级、Ⅱ-2和Ⅱ-3级，Ⅲ级进一步分为Ⅲ-1级、Ⅲ-2级、Ⅲ-3级和</w:t>
      </w:r>
      <w:r>
        <w:rPr>
          <w:rFonts w:hint="eastAsia" w:ascii="Segoe UI Symbol" w:hAnsi="Segoe UI Symbol" w:cs="Segoe UI Symbol"/>
        </w:rPr>
        <w:t>Ⅲ-4级</w:t>
      </w:r>
      <w:r>
        <w:rPr>
          <w:rFonts w:hint="eastAsia"/>
        </w:rPr>
        <w:t>（表</w:t>
      </w:r>
      <w:r>
        <w:t>14</w:t>
      </w:r>
      <w:r>
        <w:rPr>
          <w:rFonts w:hint="eastAsia"/>
        </w:rPr>
        <w:t>）。</w:t>
      </w:r>
    </w:p>
    <w:p>
      <w:pPr>
        <w:pStyle w:val="115"/>
        <w:spacing w:before="156" w:after="156"/>
      </w:pPr>
      <w:r>
        <w:rPr>
          <w:rFonts w:hint="eastAsia"/>
        </w:rPr>
        <w:t>综合评估等级划分表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84"/>
        <w:gridCol w:w="1323"/>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2684" w:type="dxa"/>
            <w:tcBorders>
              <w:top w:val="single" w:color="auto" w:sz="8" w:space="0"/>
              <w:left w:val="single" w:color="auto" w:sz="8" w:space="0"/>
              <w:bottom w:val="single" w:color="auto" w:sz="8" w:space="0"/>
              <w:tl2br w:val="single" w:color="auto" w:sz="4" w:space="0"/>
            </w:tcBorders>
            <w:shd w:val="clear" w:color="auto" w:fill="auto"/>
            <w:vAlign w:val="center"/>
          </w:tcPr>
          <w:p>
            <w:pPr>
              <w:snapToGrid w:val="0"/>
              <w:spacing w:line="240" w:lineRule="auto"/>
              <w:ind w:firstLine="900" w:firstLineChars="500"/>
              <w:jc w:val="right"/>
              <w:rPr>
                <w:rFonts w:ascii="宋体" w:hAnsi="宋体"/>
                <w:sz w:val="18"/>
              </w:rPr>
            </w:pPr>
            <w:r>
              <w:rPr>
                <w:rFonts w:hint="eastAsia" w:ascii="宋体" w:hAnsi="宋体"/>
                <w:sz w:val="18"/>
              </w:rPr>
              <w:t>基础性地质条件</w:t>
            </w:r>
          </w:p>
          <w:p>
            <w:pPr>
              <w:snapToGrid w:val="0"/>
              <w:spacing w:line="240" w:lineRule="auto"/>
              <w:rPr>
                <w:rFonts w:ascii="宋体" w:hAnsi="宋体"/>
                <w:sz w:val="18"/>
              </w:rPr>
            </w:pPr>
            <w:r>
              <w:rPr>
                <w:rFonts w:hint="eastAsia" w:ascii="宋体" w:hAnsi="宋体"/>
                <w:sz w:val="18"/>
              </w:rPr>
              <w:t>约束性地质条件</w:t>
            </w:r>
          </w:p>
        </w:tc>
        <w:tc>
          <w:tcPr>
            <w:tcW w:w="1323"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rPr>
            </w:pPr>
            <w:r>
              <w:rPr>
                <w:rFonts w:hint="eastAsia" w:ascii="宋体" w:hAnsi="宋体"/>
                <w:sz w:val="18"/>
              </w:rPr>
              <w:t>总体简单</w:t>
            </w:r>
          </w:p>
        </w:tc>
        <w:tc>
          <w:tcPr>
            <w:tcW w:w="1323"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rPr>
            </w:pPr>
            <w:r>
              <w:rPr>
                <w:rFonts w:hint="eastAsia" w:ascii="宋体" w:hAnsi="宋体"/>
                <w:sz w:val="18"/>
              </w:rPr>
              <w:t>总体中等</w:t>
            </w:r>
          </w:p>
        </w:tc>
        <w:tc>
          <w:tcPr>
            <w:tcW w:w="1323" w:type="dxa"/>
            <w:tcBorders>
              <w:top w:val="single" w:color="auto" w:sz="8" w:space="0"/>
              <w:bottom w:val="single" w:color="auto" w:sz="8" w:space="0"/>
              <w:right w:val="single" w:color="auto" w:sz="8" w:space="0"/>
            </w:tcBorders>
            <w:shd w:val="clear" w:color="auto" w:fill="auto"/>
            <w:vAlign w:val="center"/>
          </w:tcPr>
          <w:p>
            <w:pPr>
              <w:spacing w:line="240" w:lineRule="auto"/>
              <w:jc w:val="center"/>
              <w:rPr>
                <w:rFonts w:ascii="宋体" w:hAnsi="宋体"/>
                <w:sz w:val="18"/>
              </w:rPr>
            </w:pPr>
            <w:r>
              <w:rPr>
                <w:rFonts w:hint="eastAsia" w:ascii="宋体" w:hAnsi="宋体"/>
                <w:sz w:val="18"/>
              </w:rPr>
              <w:t>总体复杂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Borders>
              <w:top w:val="single" w:color="auto" w:sz="8" w:space="0"/>
              <w:left w:val="single" w:color="auto" w:sz="8" w:space="0"/>
            </w:tcBorders>
            <w:shd w:val="clear" w:color="auto" w:fill="auto"/>
            <w:vAlign w:val="center"/>
          </w:tcPr>
          <w:p>
            <w:pPr>
              <w:spacing w:line="240" w:lineRule="auto"/>
              <w:jc w:val="center"/>
              <w:rPr>
                <w:rFonts w:ascii="宋体" w:hAnsi="宋体"/>
                <w:sz w:val="18"/>
              </w:rPr>
            </w:pPr>
            <w:r>
              <w:rPr>
                <w:rFonts w:hint="eastAsia" w:ascii="宋体" w:hAnsi="宋体"/>
                <w:sz w:val="18"/>
              </w:rPr>
              <w:t>总体影响小</w:t>
            </w:r>
          </w:p>
        </w:tc>
        <w:tc>
          <w:tcPr>
            <w:tcW w:w="2646" w:type="dxa"/>
            <w:gridSpan w:val="2"/>
            <w:tcBorders>
              <w:top w:val="single" w:color="auto" w:sz="8" w:space="0"/>
            </w:tcBorders>
            <w:shd w:val="clear" w:color="auto" w:fill="auto"/>
            <w:vAlign w:val="center"/>
          </w:tcPr>
          <w:p>
            <w:pPr>
              <w:spacing w:line="240" w:lineRule="auto"/>
              <w:jc w:val="center"/>
              <w:rPr>
                <w:rFonts w:ascii="宋体" w:hAnsi="宋体"/>
                <w:sz w:val="18"/>
              </w:rPr>
            </w:pPr>
            <w:r>
              <w:rPr>
                <w:rFonts w:hint="eastAsia" w:ascii="宋体" w:hAnsi="宋体"/>
                <w:sz w:val="18"/>
              </w:rPr>
              <w:t>Ⅰ级</w:t>
            </w:r>
          </w:p>
        </w:tc>
        <w:tc>
          <w:tcPr>
            <w:tcW w:w="1323" w:type="dxa"/>
            <w:tcBorders>
              <w:top w:val="single" w:color="auto" w:sz="8" w:space="0"/>
              <w:right w:val="single" w:color="auto" w:sz="8" w:space="0"/>
            </w:tcBorders>
            <w:shd w:val="clear" w:color="auto" w:fill="auto"/>
            <w:vAlign w:val="center"/>
          </w:tcPr>
          <w:p>
            <w:pPr>
              <w:spacing w:line="240" w:lineRule="auto"/>
              <w:jc w:val="center"/>
              <w:rPr>
                <w:rFonts w:ascii="宋体" w:hAnsi="宋体"/>
                <w:sz w:val="18"/>
              </w:rPr>
            </w:pPr>
            <w:r>
              <w:rPr>
                <w:rFonts w:hint="eastAsia" w:ascii="宋体" w:hAnsi="宋体"/>
                <w:sz w:val="18"/>
              </w:rPr>
              <w:t>Ⅱ-1级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Borders>
              <w:left w:val="single" w:color="auto" w:sz="8" w:space="0"/>
            </w:tcBorders>
            <w:shd w:val="clear" w:color="auto" w:fill="auto"/>
            <w:vAlign w:val="center"/>
          </w:tcPr>
          <w:p>
            <w:pPr>
              <w:spacing w:line="240" w:lineRule="auto"/>
              <w:jc w:val="center"/>
              <w:rPr>
                <w:rFonts w:ascii="宋体" w:hAnsi="宋体"/>
                <w:sz w:val="18"/>
              </w:rPr>
            </w:pPr>
            <w:r>
              <w:rPr>
                <w:rFonts w:hint="eastAsia" w:ascii="宋体" w:hAnsi="宋体"/>
                <w:sz w:val="18"/>
              </w:rPr>
              <w:t>总体影响一般</w:t>
            </w:r>
          </w:p>
        </w:tc>
        <w:tc>
          <w:tcPr>
            <w:tcW w:w="1323" w:type="dxa"/>
            <w:tcBorders>
              <w:bottom w:val="single" w:color="auto" w:sz="4" w:space="0"/>
            </w:tcBorders>
            <w:shd w:val="clear" w:color="auto" w:fill="auto"/>
            <w:vAlign w:val="center"/>
          </w:tcPr>
          <w:p>
            <w:pPr>
              <w:spacing w:line="240" w:lineRule="auto"/>
              <w:jc w:val="center"/>
              <w:rPr>
                <w:rFonts w:ascii="宋体" w:hAnsi="宋体"/>
                <w:sz w:val="18"/>
              </w:rPr>
            </w:pPr>
            <w:r>
              <w:rPr>
                <w:rFonts w:hint="eastAsia" w:ascii="宋体" w:hAnsi="宋体"/>
                <w:sz w:val="18"/>
              </w:rPr>
              <w:t>Ⅱ-2级</w:t>
            </w:r>
          </w:p>
        </w:tc>
        <w:tc>
          <w:tcPr>
            <w:tcW w:w="1323" w:type="dxa"/>
            <w:tcBorders>
              <w:bottom w:val="single" w:color="auto" w:sz="4" w:space="0"/>
            </w:tcBorders>
            <w:shd w:val="clear" w:color="auto" w:fill="auto"/>
            <w:vAlign w:val="center"/>
          </w:tcPr>
          <w:p>
            <w:pPr>
              <w:spacing w:line="240" w:lineRule="auto"/>
              <w:jc w:val="center"/>
              <w:rPr>
                <w:rFonts w:ascii="宋体" w:hAnsi="宋体"/>
                <w:sz w:val="18"/>
              </w:rPr>
            </w:pPr>
            <w:r>
              <w:rPr>
                <w:rFonts w:hint="eastAsia" w:ascii="宋体" w:hAnsi="宋体"/>
                <w:sz w:val="18"/>
              </w:rPr>
              <w:t>Ⅱ-3级</w:t>
            </w:r>
          </w:p>
        </w:tc>
        <w:tc>
          <w:tcPr>
            <w:tcW w:w="1323" w:type="dxa"/>
            <w:tcBorders>
              <w:bottom w:val="single" w:color="auto" w:sz="4" w:space="0"/>
              <w:right w:val="single" w:color="auto" w:sz="8" w:space="0"/>
            </w:tcBorders>
            <w:shd w:val="clear" w:color="auto" w:fill="auto"/>
            <w:vAlign w:val="center"/>
          </w:tcPr>
          <w:p>
            <w:pPr>
              <w:spacing w:line="240" w:lineRule="auto"/>
              <w:jc w:val="center"/>
              <w:rPr>
                <w:rFonts w:ascii="宋体" w:hAnsi="宋体"/>
                <w:sz w:val="18"/>
              </w:rPr>
            </w:pPr>
            <w:r>
              <w:rPr>
                <w:rFonts w:hint="eastAsia" w:ascii="宋体" w:hAnsi="宋体"/>
                <w:sz w:val="18"/>
              </w:rPr>
              <w:t>Ⅲ-1级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Borders>
              <w:left w:val="single" w:color="auto" w:sz="8" w:space="0"/>
              <w:bottom w:val="single" w:color="auto" w:sz="8" w:space="0"/>
            </w:tcBorders>
            <w:shd w:val="clear" w:color="auto" w:fill="auto"/>
            <w:vAlign w:val="center"/>
          </w:tcPr>
          <w:p>
            <w:pPr>
              <w:spacing w:line="240" w:lineRule="auto"/>
              <w:jc w:val="center"/>
              <w:rPr>
                <w:rFonts w:ascii="宋体" w:hAnsi="宋体"/>
                <w:sz w:val="18"/>
              </w:rPr>
            </w:pPr>
            <w:r>
              <w:rPr>
                <w:rFonts w:hint="eastAsia" w:ascii="宋体" w:hAnsi="宋体"/>
                <w:sz w:val="18"/>
              </w:rPr>
              <w:t>总体影响大</w:t>
            </w:r>
          </w:p>
        </w:tc>
        <w:tc>
          <w:tcPr>
            <w:tcW w:w="1323" w:type="dxa"/>
            <w:tcBorders>
              <w:bottom w:val="single" w:color="auto" w:sz="8" w:space="0"/>
              <w:right w:val="single" w:color="auto" w:sz="4" w:space="0"/>
            </w:tcBorders>
            <w:shd w:val="clear" w:color="auto" w:fill="auto"/>
            <w:vAlign w:val="center"/>
          </w:tcPr>
          <w:p>
            <w:pPr>
              <w:spacing w:line="240" w:lineRule="auto"/>
              <w:jc w:val="center"/>
              <w:rPr>
                <w:rFonts w:ascii="宋体" w:hAnsi="宋体"/>
                <w:sz w:val="18"/>
              </w:rPr>
            </w:pPr>
            <w:r>
              <w:rPr>
                <w:rFonts w:hint="eastAsia" w:ascii="宋体" w:hAnsi="宋体"/>
                <w:sz w:val="18"/>
              </w:rPr>
              <w:t>Ⅲ-2级</w:t>
            </w:r>
          </w:p>
        </w:tc>
        <w:tc>
          <w:tcPr>
            <w:tcW w:w="1323" w:type="dxa"/>
            <w:tcBorders>
              <w:left w:val="single" w:color="auto" w:sz="4" w:space="0"/>
              <w:bottom w:val="single" w:color="auto" w:sz="8" w:space="0"/>
              <w:right w:val="single" w:color="auto" w:sz="4" w:space="0"/>
            </w:tcBorders>
            <w:shd w:val="clear" w:color="auto" w:fill="auto"/>
            <w:vAlign w:val="center"/>
          </w:tcPr>
          <w:p>
            <w:pPr>
              <w:spacing w:line="240" w:lineRule="auto"/>
              <w:jc w:val="center"/>
              <w:rPr>
                <w:rFonts w:ascii="宋体" w:hAnsi="宋体"/>
                <w:sz w:val="18"/>
              </w:rPr>
            </w:pPr>
            <w:r>
              <w:rPr>
                <w:rFonts w:hint="eastAsia" w:ascii="宋体" w:hAnsi="宋体"/>
                <w:sz w:val="18"/>
              </w:rPr>
              <w:t>Ⅲ-3级</w:t>
            </w:r>
          </w:p>
        </w:tc>
        <w:tc>
          <w:tcPr>
            <w:tcW w:w="1323" w:type="dxa"/>
            <w:tcBorders>
              <w:left w:val="single" w:color="auto" w:sz="4" w:space="0"/>
              <w:bottom w:val="single" w:color="auto" w:sz="8" w:space="0"/>
              <w:right w:val="single" w:color="auto" w:sz="8" w:space="0"/>
            </w:tcBorders>
            <w:shd w:val="clear" w:color="auto" w:fill="auto"/>
            <w:vAlign w:val="center"/>
          </w:tcPr>
          <w:p>
            <w:pPr>
              <w:spacing w:line="240" w:lineRule="auto"/>
              <w:jc w:val="center"/>
              <w:rPr>
                <w:rFonts w:ascii="宋体" w:hAnsi="宋体"/>
                <w:sz w:val="18"/>
              </w:rPr>
            </w:pPr>
            <w:r>
              <w:rPr>
                <w:rFonts w:hint="eastAsia" w:ascii="宋体" w:hAnsi="宋体"/>
                <w:sz w:val="18"/>
              </w:rPr>
              <w:t>Ⅲ-4级</w:t>
            </w:r>
          </w:p>
        </w:tc>
      </w:tr>
    </w:tbl>
    <w:p>
      <w:pPr>
        <w:pStyle w:val="169"/>
        <w:numPr>
          <w:ilvl w:val="0"/>
          <w:numId w:val="0"/>
        </w:numPr>
      </w:pPr>
    </w:p>
    <w:p>
      <w:pPr>
        <w:pStyle w:val="169"/>
        <w:spacing w:before="156" w:beforeLines="50" w:after="156" w:afterLines="50"/>
      </w:pPr>
      <w:r>
        <w:rPr>
          <w:rFonts w:hint="eastAsia"/>
          <w:bCs/>
        </w:rPr>
        <w:t>活动断裂两侧30</w:t>
      </w:r>
      <w:r>
        <w:rPr>
          <w:bCs/>
        </w:rPr>
        <w:t xml:space="preserve"> </w:t>
      </w:r>
      <w:r>
        <w:rPr>
          <w:rFonts w:hint="eastAsia"/>
          <w:bCs/>
        </w:rPr>
        <w:t>m内、地下水源地保护区范围内为禁建区，应在评估成果中单独标注。</w:t>
      </w:r>
    </w:p>
    <w:p>
      <w:pPr>
        <w:pStyle w:val="107"/>
        <w:spacing w:before="312" w:after="312"/>
      </w:pPr>
      <w:bookmarkStart w:id="70" w:name="_Toc72143873"/>
      <w:r>
        <w:rPr>
          <w:rFonts w:hint="eastAsia"/>
        </w:rPr>
        <w:t>规划建议编制</w:t>
      </w:r>
      <w:bookmarkEnd w:id="70"/>
    </w:p>
    <w:p>
      <w:pPr>
        <w:pStyle w:val="108"/>
        <w:spacing w:before="156" w:after="156"/>
      </w:pPr>
      <w:r>
        <w:rPr>
          <w:rFonts w:hint="eastAsia"/>
        </w:rPr>
        <w:t>原则</w:t>
      </w:r>
    </w:p>
    <w:p>
      <w:pPr>
        <w:pStyle w:val="169"/>
        <w:spacing w:before="156" w:beforeLines="50" w:after="156" w:afterLines="50"/>
      </w:pPr>
      <w:r>
        <w:rPr>
          <w:rFonts w:hint="eastAsia"/>
        </w:rPr>
        <w:t>规划建议内容应包括影响地下空间资源保护利用的地质条件及应对措施、地下空间资源保护利用对地质环境的影响分析及相应管控要求、地下空间资源保护利用规模、地下空间资源保护利用总体布局建议、地下空间资源保护利用深度管控要求、地下线性工程及重要基础设施规划布局建议等。</w:t>
      </w:r>
    </w:p>
    <w:p>
      <w:pPr>
        <w:pStyle w:val="169"/>
        <w:spacing w:before="156" w:beforeLines="50" w:after="156" w:afterLines="50"/>
      </w:pPr>
      <w:r>
        <w:rPr>
          <w:rFonts w:hint="eastAsia"/>
        </w:rPr>
        <w:t>影响地下空间资源保护利用的地质条件分析应</w:t>
      </w:r>
      <w:r>
        <w:t>明确地质</w:t>
      </w:r>
      <w:r>
        <w:rPr>
          <w:rFonts w:hint="eastAsia"/>
        </w:rPr>
        <w:t>条件类型及其空间分布特征</w:t>
      </w:r>
      <w:r>
        <w:t>，</w:t>
      </w:r>
      <w:r>
        <w:rPr>
          <w:rFonts w:hint="eastAsia"/>
        </w:rPr>
        <w:t>并针对每种类型提出相应的风险规避及防范措施</w:t>
      </w:r>
      <w:r>
        <w:t>。</w:t>
      </w:r>
    </w:p>
    <w:p>
      <w:pPr>
        <w:pStyle w:val="169"/>
        <w:spacing w:before="156" w:beforeLines="50" w:after="156" w:afterLines="50"/>
      </w:pPr>
      <w:r>
        <w:rPr>
          <w:rFonts w:hint="eastAsia"/>
        </w:rPr>
        <w:t>地下空间资源保护利用对地质环境的影响分析可从地下空间资源保护利用对地下水环境稳定性的影响、对承压水隔水层的破坏、引发地面沉降等方面开展。</w:t>
      </w:r>
    </w:p>
    <w:p>
      <w:pPr>
        <w:pStyle w:val="169"/>
      </w:pPr>
      <w:r>
        <w:rPr>
          <w:rFonts w:hint="eastAsia"/>
        </w:rPr>
        <w:t>地下空间资源可保护利用规模应按评估分层统计。</w:t>
      </w:r>
    </w:p>
    <w:p>
      <w:pPr>
        <w:pStyle w:val="169"/>
        <w:spacing w:before="156" w:beforeLines="50" w:after="156" w:afterLines="50"/>
      </w:pPr>
      <w:r>
        <w:rPr>
          <w:rFonts w:hint="eastAsia"/>
        </w:rPr>
        <w:t>地下空间资源保护利用总体布局建议应明确地下空间地质适宜性分区及其空间分布，</w:t>
      </w:r>
      <w:r>
        <w:rPr>
          <w:rFonts w:hint="eastAsia"/>
          <w:color w:val="000000" w:themeColor="text1"/>
          <w14:textFill>
            <w14:solidFill>
              <w14:schemeClr w14:val="tx1"/>
            </w14:solidFill>
          </w14:textFill>
        </w:rPr>
        <w:t>并针对各类地质适宜性分区结合地质条件特征提出地下空间布局建议。</w:t>
      </w:r>
    </w:p>
    <w:p>
      <w:pPr>
        <w:pStyle w:val="169"/>
        <w:spacing w:before="156" w:beforeLines="50" w:after="156" w:afterLines="50"/>
      </w:pPr>
      <w:r>
        <w:rPr>
          <w:rFonts w:hint="eastAsia"/>
        </w:rPr>
        <w:t>地下空间资源保护利用深度管控宜依据地下水水位及承压水隔水层的埋深情况，明确地下空间的竖向适宜建设区间，结合实际条件划定地下空间竖向管控范围，作为地下空间建设深度管控依据。</w:t>
      </w:r>
    </w:p>
    <w:p>
      <w:pPr>
        <w:pStyle w:val="169"/>
      </w:pPr>
      <w:r>
        <w:rPr>
          <w:rFonts w:hint="eastAsia"/>
        </w:rPr>
        <w:t>地下线性工程及重要基础设施规划布局建议应对地下轨道交通、综合管廊、地下市政主干管线等地下大型线性工程及重要市政、交通场站的规划布局提出引导建议，尽量避免穿越沉降梯度大、活动断裂带等地质灾害风险区域，并提出工程安全保障措施。</w:t>
      </w:r>
    </w:p>
    <w:p>
      <w:pPr>
        <w:pStyle w:val="108"/>
        <w:spacing w:before="156" w:after="156"/>
      </w:pPr>
      <w:r>
        <w:rPr>
          <w:rFonts w:hint="eastAsia"/>
        </w:rPr>
        <w:t>规划建议</w:t>
      </w:r>
    </w:p>
    <w:p>
      <w:pPr>
        <w:pStyle w:val="169"/>
        <w:spacing w:before="156" w:beforeLines="50" w:after="156" w:afterLines="50"/>
      </w:pPr>
      <w:r>
        <w:rPr>
          <w:rFonts w:hint="eastAsia"/>
        </w:rPr>
        <w:t>规划建议编制应结合地质综合评估结论开展，根据各类基础性地质条件及约束性地质条件的具体情况，明确地下空间规划管控要求（可参考附录</w:t>
      </w:r>
      <w:r>
        <w:t>C</w:t>
      </w:r>
      <w:r>
        <w:rPr>
          <w:rFonts w:hint="eastAsia"/>
        </w:rPr>
        <w:t>），合理引导地下空间资源的保护利用。</w:t>
      </w:r>
    </w:p>
    <w:p>
      <w:pPr>
        <w:pStyle w:val="169"/>
      </w:pPr>
      <w:r>
        <w:rPr>
          <w:rFonts w:hint="eastAsia"/>
        </w:rPr>
        <w:t>地下</w:t>
      </w:r>
      <w:r>
        <w:t>水源</w:t>
      </w:r>
      <w:r>
        <w:rPr>
          <w:rFonts w:hint="eastAsia"/>
        </w:rPr>
        <w:t>地周边</w:t>
      </w:r>
      <w:r>
        <w:t>一定范围内</w:t>
      </w:r>
      <w:r>
        <w:rPr>
          <w:rFonts w:hint="eastAsia"/>
        </w:rPr>
        <w:t>、</w:t>
      </w:r>
      <w:r>
        <w:t>一级水源保护区</w:t>
      </w:r>
      <w:r>
        <w:rPr>
          <w:rFonts w:hint="eastAsia"/>
        </w:rPr>
        <w:t>、</w:t>
      </w:r>
      <w:r>
        <w:t>主要河湖水系地区原则上禁止地下空间</w:t>
      </w:r>
      <w:r>
        <w:rPr>
          <w:rFonts w:hint="eastAsia"/>
        </w:rPr>
        <w:t>开发活动。</w:t>
      </w:r>
    </w:p>
    <w:p>
      <w:pPr>
        <w:pStyle w:val="169"/>
        <w:spacing w:before="156" w:beforeLines="50" w:after="156" w:afterLines="50"/>
      </w:pPr>
      <w:r>
        <w:rPr>
          <w:rFonts w:hint="eastAsia"/>
        </w:rPr>
        <w:t>地下潜水水位埋深较浅（小于地下2</w:t>
      </w:r>
      <w:r>
        <w:t>5 m</w:t>
      </w:r>
      <w:r>
        <w:rPr>
          <w:rFonts w:hint="eastAsia"/>
        </w:rPr>
        <w:t>）或地下承压水层顶板埋深较浅（小于地下</w:t>
      </w:r>
      <w:r>
        <w:t>30 m</w:t>
      </w:r>
      <w:r>
        <w:rPr>
          <w:rFonts w:hint="eastAsia"/>
        </w:rPr>
        <w:t>）的地区应</w:t>
      </w:r>
      <w:r>
        <w:rPr>
          <w:rFonts w:hint="eastAsia" w:asciiTheme="minorEastAsia" w:hAnsiTheme="minorEastAsia"/>
          <w:szCs w:val="21"/>
        </w:rPr>
        <w:t>开展地下水防护措施，建议</w:t>
      </w:r>
      <w:r>
        <w:rPr>
          <w:rFonts w:hint="eastAsia"/>
        </w:rPr>
        <w:t>限制地下空间建设深度不宜超过地下潜水水位或地下承压水层顶板埋深，避免地下</w:t>
      </w:r>
      <w:r>
        <w:t>空间建设穿透地下</w:t>
      </w:r>
      <w:r>
        <w:rPr>
          <w:rFonts w:hint="eastAsia"/>
        </w:rPr>
        <w:t>隔水层导致的</w:t>
      </w:r>
      <w:r>
        <w:rPr>
          <w:rFonts w:hint="eastAsia" w:asciiTheme="minorEastAsia" w:hAnsiTheme="minorEastAsia"/>
          <w:szCs w:val="21"/>
        </w:rPr>
        <w:t>含水层涌水、</w:t>
      </w:r>
      <w:r>
        <w:rPr>
          <w:rFonts w:hint="eastAsia"/>
        </w:rPr>
        <w:t>水体污染</w:t>
      </w:r>
      <w:r>
        <w:rPr>
          <w:rFonts w:hint="eastAsia" w:asciiTheme="minorEastAsia" w:hAnsiTheme="minorEastAsia"/>
          <w:szCs w:val="21"/>
        </w:rPr>
        <w:t>等问题</w:t>
      </w:r>
      <w:r>
        <w:rPr>
          <w:rFonts w:hint="eastAsia"/>
        </w:rPr>
        <w:t>；大型线性工程选址布局应考虑地下水流场分布情况，避免对地下水流场主要流向的阻隔。</w:t>
      </w:r>
    </w:p>
    <w:p>
      <w:pPr>
        <w:pStyle w:val="169"/>
        <w:spacing w:before="156" w:beforeLines="50" w:after="156" w:afterLines="50"/>
      </w:pPr>
      <w:r>
        <w:rPr>
          <w:rFonts w:hint="eastAsia"/>
        </w:rPr>
        <w:t>第四系沉积物厚度小于保护利用厚度50%的地区，应考虑第四纪沉积物厚度是否满足保护利用。</w:t>
      </w:r>
    </w:p>
    <w:p>
      <w:pPr>
        <w:pStyle w:val="169"/>
        <w:spacing w:before="156" w:beforeLines="50" w:after="156" w:afterLines="50"/>
      </w:pPr>
      <w:r>
        <w:rPr>
          <w:rFonts w:hint="eastAsia"/>
        </w:rPr>
        <w:t>以单一砂砾石层为主的地区是城市地下水的重要补给区（“海绵体”），该地区应限制地下空间建设强度，地下空间建设范围不宜超过地面建筑投影范围，以保障地下水源的有效补给及地下水质安全；岩土种类为2种及以上或存在特殊性岩土的地区，应结合岩土体的空间分布特征，明确地下空间的适宜建设深度和强度，考虑多层结构带来的施工不确定因素，可能遭遇含水层和隔水层引发突涌，可能联通多层含水层引起地下水污染。</w:t>
      </w:r>
    </w:p>
    <w:p>
      <w:pPr>
        <w:pStyle w:val="169"/>
      </w:pPr>
      <w:r>
        <w:rPr>
          <w:rFonts w:hint="eastAsia"/>
        </w:rPr>
        <w:t>活动断裂两侧30 m范围内的地区原则上禁止地下空间开发活动，活动断裂带两侧30</w:t>
      </w:r>
      <w:r>
        <w:t xml:space="preserve"> </w:t>
      </w:r>
      <w:r>
        <w:rPr>
          <w:rFonts w:hint="eastAsia"/>
        </w:rPr>
        <w:t>m</w:t>
      </w:r>
      <w:r>
        <w:rPr>
          <w:rFonts w:hint="eastAsia" w:hAnsi="宋体"/>
        </w:rPr>
        <w:t>～</w:t>
      </w:r>
      <w:r>
        <w:rPr>
          <w:rFonts w:hint="eastAsia"/>
        </w:rPr>
        <w:t>200</w:t>
      </w:r>
      <w:r>
        <w:t xml:space="preserve"> </w:t>
      </w:r>
      <w:r>
        <w:rPr>
          <w:rFonts w:hint="eastAsia"/>
        </w:rPr>
        <w:t>m范围内的地区或活动断裂活动速率为0.1</w:t>
      </w:r>
      <w:r>
        <w:t xml:space="preserve"> </w:t>
      </w:r>
      <w:r>
        <w:rPr>
          <w:rFonts w:hint="eastAsia"/>
        </w:rPr>
        <w:t>mm/a</w:t>
      </w:r>
      <w:r>
        <w:rPr>
          <w:rFonts w:hint="eastAsia" w:hAnsi="宋体"/>
        </w:rPr>
        <w:t>～</w:t>
      </w:r>
      <w:r>
        <w:rPr>
          <w:rFonts w:hint="eastAsia"/>
        </w:rPr>
        <w:t>1</w:t>
      </w:r>
      <w:r>
        <w:t xml:space="preserve"> </w:t>
      </w:r>
      <w:r>
        <w:rPr>
          <w:rFonts w:hint="eastAsia"/>
        </w:rPr>
        <w:t>mm/a的地区应做好针对活动断裂带的勘察和监测工作，并合理控制地下空间的建设规模和强度。</w:t>
      </w:r>
    </w:p>
    <w:p>
      <w:pPr>
        <w:pStyle w:val="169"/>
        <w:spacing w:before="156" w:beforeLines="50" w:after="156" w:afterLines="50"/>
      </w:pPr>
      <w:r>
        <w:rPr>
          <w:rFonts w:hint="eastAsia"/>
        </w:rPr>
        <w:t>累积沉降量大于1000</w:t>
      </w:r>
      <w:r>
        <w:t xml:space="preserve"> </w:t>
      </w:r>
      <w:r>
        <w:rPr>
          <w:rFonts w:hint="eastAsia"/>
        </w:rPr>
        <w:t>mm或沉降速率大于50</w:t>
      </w:r>
      <w:r>
        <w:t xml:space="preserve"> </w:t>
      </w:r>
      <w:r>
        <w:rPr>
          <w:rFonts w:hint="eastAsia"/>
        </w:rPr>
        <w:t>mm/a地区应避免大型地下线性工程垂直穿过沉降梯度带，如果必须要穿过，应采取必要的工程防护措施。</w:t>
      </w:r>
    </w:p>
    <w:p>
      <w:pPr>
        <w:pStyle w:val="169"/>
        <w:rPr>
          <w:rFonts w:asciiTheme="minorEastAsia" w:hAnsiTheme="minorEastAsia"/>
          <w:szCs w:val="21"/>
        </w:rPr>
      </w:pPr>
      <w:r>
        <w:rPr>
          <w:rFonts w:hint="eastAsia"/>
        </w:rPr>
        <w:t>存在隐伏岩溶的地区，当隐伏岩溶上覆松散层厚度在</w:t>
      </w:r>
      <w:r>
        <w:t xml:space="preserve">90 </w:t>
      </w:r>
      <w:r>
        <w:rPr>
          <w:rFonts w:hint="eastAsia"/>
        </w:rPr>
        <w:t>m范围内时，应合理控制地下空间的保护利用深度，且上覆松散层厚度应大于</w:t>
      </w:r>
      <w:r>
        <w:t>45 m</w:t>
      </w:r>
      <w:r>
        <w:rPr>
          <w:rFonts w:hint="eastAsia"/>
        </w:rPr>
        <w:t>。</w:t>
      </w:r>
    </w:p>
    <w:p>
      <w:pPr>
        <w:pStyle w:val="107"/>
        <w:spacing w:before="312" w:after="312"/>
      </w:pPr>
      <w:bookmarkStart w:id="71" w:name="_Toc62741635"/>
      <w:bookmarkStart w:id="72" w:name="_Toc62741602"/>
      <w:bookmarkStart w:id="73" w:name="_Toc72143874"/>
      <w:r>
        <w:rPr>
          <w:rFonts w:hint="eastAsia"/>
        </w:rPr>
        <w:t>图件</w:t>
      </w:r>
      <w:bookmarkEnd w:id="71"/>
      <w:bookmarkEnd w:id="72"/>
      <w:bookmarkEnd w:id="73"/>
    </w:p>
    <w:p>
      <w:pPr>
        <w:pStyle w:val="108"/>
        <w:spacing w:before="156" w:after="156"/>
      </w:pPr>
      <w:bookmarkStart w:id="74" w:name="_Toc62741603"/>
      <w:r>
        <w:rPr>
          <w:rFonts w:hint="eastAsia"/>
        </w:rPr>
        <w:t>一般要求</w:t>
      </w:r>
      <w:bookmarkEnd w:id="74"/>
    </w:p>
    <w:p>
      <w:pPr>
        <w:pStyle w:val="169"/>
        <w:spacing w:before="156" w:beforeLines="50" w:after="156" w:afterLines="50"/>
      </w:pPr>
      <w:r>
        <w:rPr>
          <w:rFonts w:hint="eastAsia"/>
        </w:rPr>
        <w:t>宜采用现状地形图为底图，比例尺不宜小于规划精度。</w:t>
      </w:r>
    </w:p>
    <w:p>
      <w:pPr>
        <w:pStyle w:val="169"/>
        <w:spacing w:before="156" w:beforeLines="50" w:after="156" w:afterLines="50"/>
      </w:pPr>
      <w:r>
        <w:rPr>
          <w:rFonts w:hint="eastAsia"/>
        </w:rPr>
        <w:t>图件宜最大限度、最佳形式反映评估结果。图件色调、线条清晰美观，图例说明齐全，图件选择的区域范围适中，比例尺选择恰当，对于需特殊强调的内容宜醒目的颜色或符号夸大表示。图件要求见附录</w:t>
      </w:r>
      <w:r>
        <w:t>D</w:t>
      </w:r>
      <w:r>
        <w:rPr>
          <w:rFonts w:hint="eastAsia"/>
        </w:rPr>
        <w:t>。</w:t>
      </w:r>
    </w:p>
    <w:p>
      <w:pPr>
        <w:pStyle w:val="169"/>
        <w:spacing w:before="156" w:beforeLines="50" w:after="156" w:afterLines="50"/>
      </w:pPr>
      <w:r>
        <w:rPr>
          <w:rFonts w:hint="eastAsia"/>
        </w:rPr>
        <w:t>宜采用二维GIS图件结合三维地质建模平台反映评估成果，二维GIS图件采用专业G</w:t>
      </w:r>
      <w:r>
        <w:t>IS</w:t>
      </w:r>
      <w:r>
        <w:rPr>
          <w:rFonts w:hint="eastAsia"/>
        </w:rPr>
        <w:t>平台制作，三维地质数据采用三维空间点坐标表示。</w:t>
      </w:r>
    </w:p>
    <w:p>
      <w:pPr>
        <w:pStyle w:val="108"/>
        <w:spacing w:before="156" w:after="156"/>
      </w:pPr>
      <w:bookmarkStart w:id="75" w:name="_Toc62741604"/>
      <w:r>
        <w:rPr>
          <w:rFonts w:hint="eastAsia"/>
        </w:rPr>
        <w:t>图件类型</w:t>
      </w:r>
      <w:bookmarkEnd w:id="75"/>
    </w:p>
    <w:p>
      <w:pPr>
        <w:pStyle w:val="68"/>
        <w:spacing w:before="156" w:after="156"/>
      </w:pPr>
      <w:r>
        <w:rPr>
          <w:rFonts w:hint="eastAsia"/>
        </w:rPr>
        <w:t>基础图件</w:t>
      </w:r>
    </w:p>
    <w:p>
      <w:pPr>
        <w:pStyle w:val="178"/>
        <w:numPr>
          <w:ilvl w:val="0"/>
          <w:numId w:val="35"/>
        </w:numPr>
      </w:pPr>
      <w:r>
        <w:rPr>
          <w:rFonts w:hint="eastAsia"/>
        </w:rPr>
        <w:t>区域地质图;</w:t>
      </w:r>
    </w:p>
    <w:p>
      <w:pPr>
        <w:pStyle w:val="178"/>
      </w:pPr>
      <w:r>
        <w:rPr>
          <w:rFonts w:hint="eastAsia"/>
        </w:rPr>
        <w:t>地形地貌图;</w:t>
      </w:r>
    </w:p>
    <w:p>
      <w:pPr>
        <w:pStyle w:val="178"/>
      </w:pPr>
      <w:r>
        <w:rPr>
          <w:rFonts w:hint="eastAsia"/>
        </w:rPr>
        <w:t>水文地质图;</w:t>
      </w:r>
    </w:p>
    <w:p>
      <w:pPr>
        <w:pStyle w:val="178"/>
      </w:pPr>
      <w:r>
        <w:rPr>
          <w:rFonts w:hint="eastAsia"/>
        </w:rPr>
        <w:t>第四纪地质图；</w:t>
      </w:r>
    </w:p>
    <w:p>
      <w:pPr>
        <w:pStyle w:val="178"/>
      </w:pPr>
      <w:r>
        <w:rPr>
          <w:rFonts w:hint="eastAsia"/>
        </w:rPr>
        <w:t>钻孔柱状图；</w:t>
      </w:r>
    </w:p>
    <w:p>
      <w:pPr>
        <w:pStyle w:val="178"/>
      </w:pPr>
      <w:r>
        <w:rPr>
          <w:rFonts w:hint="eastAsia"/>
        </w:rPr>
        <w:t>岩土体结构横纵剖面图。</w:t>
      </w:r>
    </w:p>
    <w:p>
      <w:pPr>
        <w:pStyle w:val="68"/>
        <w:spacing w:before="156" w:after="156"/>
      </w:pPr>
      <w:r>
        <w:rPr>
          <w:rFonts w:hint="eastAsia"/>
        </w:rPr>
        <w:t>综合评估图</w:t>
      </w:r>
    </w:p>
    <w:p>
      <w:pPr>
        <w:pStyle w:val="178"/>
        <w:numPr>
          <w:ilvl w:val="0"/>
          <w:numId w:val="36"/>
        </w:numPr>
      </w:pPr>
      <w:r>
        <w:rPr>
          <w:rFonts w:hint="eastAsia"/>
        </w:rPr>
        <w:t>基础性地质条件单指标分区图；</w:t>
      </w:r>
    </w:p>
    <w:p>
      <w:pPr>
        <w:pStyle w:val="178"/>
      </w:pPr>
      <w:r>
        <w:rPr>
          <w:rFonts w:hint="eastAsia"/>
        </w:rPr>
        <w:t>基础性地质条件复杂程度分区图;</w:t>
      </w:r>
    </w:p>
    <w:p>
      <w:pPr>
        <w:pStyle w:val="178"/>
      </w:pPr>
      <w:r>
        <w:rPr>
          <w:rFonts w:hint="eastAsia"/>
        </w:rPr>
        <w:t>约束性地质条件单指标分区图；</w:t>
      </w:r>
    </w:p>
    <w:p>
      <w:pPr>
        <w:pStyle w:val="178"/>
      </w:pPr>
      <w:r>
        <w:rPr>
          <w:rFonts w:hint="eastAsia"/>
        </w:rPr>
        <w:t>约束性地质条件影响程度分区图;</w:t>
      </w:r>
    </w:p>
    <w:p>
      <w:pPr>
        <w:pStyle w:val="178"/>
      </w:pPr>
      <w:r>
        <w:rPr>
          <w:rFonts w:hint="eastAsia"/>
        </w:rPr>
        <w:t>地下空间资源地质适宜性分区图；</w:t>
      </w:r>
    </w:p>
    <w:p>
      <w:pPr>
        <w:pStyle w:val="178"/>
      </w:pPr>
      <w:r>
        <w:rPr>
          <w:rFonts w:hint="eastAsia"/>
        </w:rPr>
        <w:t>其它需单独列出的评估图件。</w:t>
      </w:r>
    </w:p>
    <w:p>
      <w:pPr>
        <w:pStyle w:val="107"/>
        <w:spacing w:before="312" w:after="312"/>
      </w:pPr>
      <w:bookmarkStart w:id="76" w:name="_Toc62741636"/>
      <w:bookmarkStart w:id="77" w:name="_Toc72143875"/>
      <w:bookmarkStart w:id="78" w:name="_Toc62741605"/>
      <w:r>
        <w:rPr>
          <w:rFonts w:hint="eastAsia"/>
        </w:rPr>
        <w:t>成果提交与报告编写</w:t>
      </w:r>
      <w:bookmarkEnd w:id="76"/>
      <w:bookmarkEnd w:id="77"/>
      <w:bookmarkEnd w:id="78"/>
    </w:p>
    <w:p>
      <w:pPr>
        <w:pStyle w:val="108"/>
        <w:spacing w:before="156" w:after="156"/>
      </w:pPr>
      <w:bookmarkStart w:id="79" w:name="_Toc62741606"/>
      <w:r>
        <w:rPr>
          <w:rFonts w:hint="eastAsia"/>
        </w:rPr>
        <w:t>成果提交</w:t>
      </w:r>
      <w:bookmarkEnd w:id="79"/>
    </w:p>
    <w:p>
      <w:pPr>
        <w:pStyle w:val="169"/>
        <w:spacing w:before="156" w:beforeLines="50" w:after="156" w:afterLines="50"/>
      </w:pPr>
      <w:r>
        <w:rPr>
          <w:rFonts w:hint="eastAsia"/>
          <w:szCs w:val="24"/>
        </w:rPr>
        <w:t>成果提交内容应包括评估报告及系列图件。</w:t>
      </w:r>
    </w:p>
    <w:p>
      <w:pPr>
        <w:pStyle w:val="169"/>
        <w:spacing w:before="156" w:beforeLines="50" w:after="156" w:afterLines="50"/>
      </w:pPr>
      <w:r>
        <w:rPr>
          <w:rFonts w:hint="eastAsia"/>
          <w:szCs w:val="24"/>
        </w:rPr>
        <w:t>评估报告应至少包括：评估区自然地理与地质概况、影响地下空间资源</w:t>
      </w:r>
      <w:r>
        <w:rPr>
          <w:rFonts w:hint="eastAsia"/>
        </w:rPr>
        <w:t>保护</w:t>
      </w:r>
      <w:r>
        <w:rPr>
          <w:rFonts w:hint="eastAsia"/>
          <w:szCs w:val="24"/>
        </w:rPr>
        <w:t>利用的地质因素分析、地下空间资源地质评估、地下空间资源</w:t>
      </w:r>
      <w:r>
        <w:rPr>
          <w:rFonts w:hint="eastAsia"/>
        </w:rPr>
        <w:t>保护</w:t>
      </w:r>
      <w:r>
        <w:rPr>
          <w:rFonts w:hint="eastAsia"/>
          <w:szCs w:val="24"/>
        </w:rPr>
        <w:t>利用规划建议。</w:t>
      </w:r>
    </w:p>
    <w:p>
      <w:pPr>
        <w:pStyle w:val="169"/>
        <w:spacing w:before="156" w:beforeLines="50" w:after="156" w:afterLines="50"/>
      </w:pPr>
      <w:r>
        <w:rPr>
          <w:rFonts w:hint="eastAsia"/>
          <w:szCs w:val="24"/>
        </w:rPr>
        <w:t>系列图件应包括基础图件和综合评估图。具体图件类型见7.2</w:t>
      </w:r>
      <w:r>
        <w:rPr>
          <w:szCs w:val="24"/>
        </w:rPr>
        <w:t>。</w:t>
      </w:r>
    </w:p>
    <w:p>
      <w:pPr>
        <w:pStyle w:val="108"/>
        <w:spacing w:before="156" w:after="156"/>
      </w:pPr>
      <w:bookmarkStart w:id="80" w:name="_Toc62741607"/>
      <w:r>
        <w:rPr>
          <w:rFonts w:hint="eastAsia"/>
        </w:rPr>
        <w:t>报告编写提纲</w:t>
      </w:r>
      <w:bookmarkEnd w:id="80"/>
    </w:p>
    <w:p>
      <w:pPr>
        <w:pStyle w:val="59"/>
        <w:ind w:firstLine="420"/>
      </w:pPr>
      <w:r>
        <w:rPr>
          <w:rFonts w:hint="eastAsia"/>
        </w:rPr>
        <w:t>报告编写提纲及内容见附录</w:t>
      </w:r>
      <w:r>
        <w:t>E</w:t>
      </w:r>
      <w:r>
        <w:rPr>
          <w:rFonts w:hint="eastAsia"/>
        </w:rPr>
        <w:t>。</w:t>
      </w:r>
    </w:p>
    <w:p>
      <w:pPr>
        <w:pStyle w:val="59"/>
        <w:ind w:firstLine="420"/>
        <w:sectPr>
          <w:pgSz w:w="11906" w:h="16838"/>
          <w:pgMar w:top="567" w:right="1134" w:bottom="1134" w:left="1134" w:header="1418" w:footer="1134" w:gutter="284"/>
          <w:pgNumType w:start="1"/>
          <w:cols w:space="425" w:num="1"/>
          <w:formProt w:val="0"/>
          <w:docGrid w:type="lines" w:linePitch="312" w:charSpace="0"/>
        </w:sectPr>
      </w:pPr>
    </w:p>
    <w:bookmarkEnd w:id="25"/>
    <w:p>
      <w:pPr>
        <w:pStyle w:val="202"/>
        <w:rPr>
          <w:vanish w:val="0"/>
        </w:rPr>
      </w:pPr>
      <w:bookmarkStart w:id="81" w:name="BookMark5"/>
    </w:p>
    <w:p>
      <w:pPr>
        <w:pStyle w:val="203"/>
        <w:rPr>
          <w:vanish w:val="0"/>
        </w:rPr>
      </w:pPr>
    </w:p>
    <w:p>
      <w:pPr>
        <w:pStyle w:val="79"/>
        <w:spacing w:before="78" w:after="156"/>
      </w:pPr>
      <w:r>
        <w:br w:type="textWrapping"/>
      </w:r>
      <w:bookmarkStart w:id="82" w:name="_Toc62741608"/>
      <w:bookmarkStart w:id="83" w:name="_Toc62741637"/>
      <w:bookmarkStart w:id="84" w:name="_Toc72143876"/>
      <w:r>
        <w:rPr>
          <w:rFonts w:hint="eastAsia"/>
        </w:rPr>
        <w:t>（规范性）</w:t>
      </w:r>
      <w:r>
        <w:br w:type="textWrapping"/>
      </w:r>
      <w:r>
        <w:rPr>
          <w:rFonts w:hint="eastAsia"/>
        </w:rPr>
        <w:t>评估工作技术流程图</w:t>
      </w:r>
      <w:bookmarkEnd w:id="82"/>
      <w:bookmarkEnd w:id="83"/>
      <w:bookmarkEnd w:id="84"/>
    </w:p>
    <w:p>
      <w:pPr>
        <w:pStyle w:val="81"/>
        <w:spacing w:before="156" w:after="156"/>
      </w:pPr>
      <w:bookmarkStart w:id="85" w:name="_Toc62741609"/>
      <w:r>
        <w:rPr>
          <w:rFonts w:hint="eastAsia"/>
        </w:rPr>
        <w:t>城市地下空间资源地质评估应按下列流程图开展工作</w:t>
      </w:r>
      <w:bookmarkEnd w:id="85"/>
    </w:p>
    <w:p>
      <w:pPr>
        <w:pStyle w:val="59"/>
        <w:ind w:firstLine="0" w:firstLineChars="0"/>
        <w:jc w:val="center"/>
      </w:pPr>
      <w:r>
        <w:rPr>
          <w:rFonts w:hint="eastAsia"/>
        </w:rPr>
        <w:drawing>
          <wp:inline distT="0" distB="0" distL="0" distR="0">
            <wp:extent cx="3492500" cy="5556250"/>
            <wp:effectExtent l="0" t="0" r="0" b="0"/>
            <wp:docPr id="6" name="图片 6" descr="C:\Users\moteheart\Desktop\标准工作\编写过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moteheart\Desktop\标准工作\编写过程\图.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92500" cy="5556250"/>
                    </a:xfrm>
                    <a:prstGeom prst="rect">
                      <a:avLst/>
                    </a:prstGeom>
                    <a:noFill/>
                    <a:ln>
                      <a:noFill/>
                    </a:ln>
                  </pic:spPr>
                </pic:pic>
              </a:graphicData>
            </a:graphic>
          </wp:inline>
        </w:drawing>
      </w:r>
    </w:p>
    <w:p>
      <w:pPr>
        <w:pStyle w:val="59"/>
        <w:ind w:firstLine="420"/>
      </w:pPr>
    </w:p>
    <w:p>
      <w:pPr>
        <w:pStyle w:val="59"/>
        <w:ind w:firstLine="420"/>
        <w:sectPr>
          <w:pgSz w:w="11906" w:h="16838"/>
          <w:pgMar w:top="567" w:right="1134"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79"/>
        <w:spacing w:before="78" w:after="156"/>
      </w:pPr>
      <w:r>
        <w:br w:type="textWrapping"/>
      </w:r>
      <w:bookmarkStart w:id="86" w:name="_Toc72143877"/>
      <w:bookmarkStart w:id="87" w:name="_Toc62741638"/>
      <w:bookmarkStart w:id="88" w:name="_Toc62741610"/>
      <w:r>
        <w:rPr>
          <w:rFonts w:hint="eastAsia"/>
        </w:rPr>
        <w:t>（资料性）</w:t>
      </w:r>
      <w:r>
        <w:br w:type="textWrapping"/>
      </w:r>
      <w:r>
        <w:rPr>
          <w:rFonts w:hint="eastAsia"/>
        </w:rPr>
        <w:t>评估指标权重取值参考表</w:t>
      </w:r>
      <w:bookmarkEnd w:id="86"/>
      <w:bookmarkEnd w:id="87"/>
      <w:bookmarkEnd w:id="88"/>
    </w:p>
    <w:p>
      <w:pPr>
        <w:pStyle w:val="81"/>
        <w:spacing w:before="156" w:after="156"/>
      </w:pPr>
      <w:bookmarkStart w:id="89" w:name="_Toc62741611"/>
      <w:r>
        <w:rPr>
          <w:rFonts w:hint="eastAsia"/>
        </w:rPr>
        <w:t>基础性地质条件评估指标权重可参照表B.</w:t>
      </w:r>
      <w:r>
        <w:t>1</w:t>
      </w:r>
      <w:r>
        <w:rPr>
          <w:rFonts w:hint="eastAsia"/>
        </w:rPr>
        <w:t>进行取值</w:t>
      </w:r>
      <w:bookmarkEnd w:id="89"/>
    </w:p>
    <w:p>
      <w:pPr>
        <w:pStyle w:val="80"/>
        <w:spacing w:before="156" w:after="156"/>
        <w:ind w:left="0" w:hanging="1"/>
      </w:pPr>
      <w:r>
        <w:rPr>
          <w:rFonts w:hint="eastAsia"/>
        </w:rPr>
        <w:t>基础性地质条件评估指标权重取值参考表</w:t>
      </w:r>
    </w:p>
    <w:tbl>
      <w:tblPr>
        <w:tblStyle w:val="28"/>
        <w:tblW w:w="8070" w:type="dxa"/>
        <w:jc w:val="center"/>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1920"/>
        <w:gridCol w:w="464"/>
        <w:gridCol w:w="474"/>
        <w:gridCol w:w="425"/>
        <w:gridCol w:w="425"/>
        <w:gridCol w:w="425"/>
        <w:gridCol w:w="426"/>
        <w:gridCol w:w="425"/>
        <w:gridCol w:w="425"/>
        <w:gridCol w:w="425"/>
        <w:gridCol w:w="426"/>
        <w:gridCol w:w="425"/>
        <w:gridCol w:w="425"/>
      </w:tblGrid>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2880" w:type="dxa"/>
            <w:gridSpan w:val="2"/>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基础性地质条件指标</w:t>
            </w:r>
          </w:p>
        </w:tc>
        <w:tc>
          <w:tcPr>
            <w:tcW w:w="5190" w:type="dxa"/>
            <w:gridSpan w:val="12"/>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指标量化</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2880" w:type="dxa"/>
            <w:gridSpan w:val="2"/>
            <w:vMerge w:val="continue"/>
            <w:shd w:val="clear" w:color="auto" w:fill="auto"/>
            <w:noWrap/>
            <w:tcMar>
              <w:top w:w="10" w:type="dxa"/>
              <w:left w:w="10" w:type="dxa"/>
              <w:right w:w="10" w:type="dxa"/>
            </w:tcMar>
            <w:vAlign w:val="center"/>
          </w:tcPr>
          <w:p>
            <w:pPr>
              <w:ind w:firstLine="295"/>
              <w:jc w:val="center"/>
              <w:rPr>
                <w:rFonts w:ascii="宋体" w:hAnsi="宋体" w:cs="宋体"/>
                <w:b/>
                <w:color w:val="000000"/>
                <w:sz w:val="18"/>
                <w:szCs w:val="18"/>
              </w:rPr>
            </w:pPr>
          </w:p>
        </w:tc>
        <w:tc>
          <w:tcPr>
            <w:tcW w:w="1788" w:type="dxa"/>
            <w:gridSpan w:val="4"/>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总体规划</w:t>
            </w:r>
          </w:p>
        </w:tc>
        <w:tc>
          <w:tcPr>
            <w:tcW w:w="1701" w:type="dxa"/>
            <w:gridSpan w:val="4"/>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详细规划</w:t>
            </w:r>
          </w:p>
        </w:tc>
        <w:tc>
          <w:tcPr>
            <w:tcW w:w="1701" w:type="dxa"/>
            <w:gridSpan w:val="4"/>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地下交通</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96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938" w:type="dxa"/>
            <w:gridSpan w:val="2"/>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全市</w:t>
            </w:r>
          </w:p>
        </w:tc>
        <w:tc>
          <w:tcPr>
            <w:tcW w:w="850" w:type="dxa"/>
            <w:gridSpan w:val="2"/>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分区</w:t>
            </w:r>
          </w:p>
        </w:tc>
        <w:tc>
          <w:tcPr>
            <w:tcW w:w="851" w:type="dxa"/>
            <w:gridSpan w:val="2"/>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分区</w:t>
            </w:r>
          </w:p>
        </w:tc>
        <w:tc>
          <w:tcPr>
            <w:tcW w:w="850" w:type="dxa"/>
            <w:gridSpan w:val="2"/>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特定地区</w:t>
            </w:r>
          </w:p>
        </w:tc>
        <w:tc>
          <w:tcPr>
            <w:tcW w:w="851" w:type="dxa"/>
            <w:gridSpan w:val="2"/>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线性工程</w:t>
            </w:r>
          </w:p>
        </w:tc>
        <w:tc>
          <w:tcPr>
            <w:tcW w:w="850" w:type="dxa"/>
            <w:gridSpan w:val="2"/>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场站</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96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D</w:t>
            </w: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F</w:t>
            </w:r>
          </w:p>
        </w:tc>
        <w:tc>
          <w:tcPr>
            <w:tcW w:w="46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D</w:t>
            </w:r>
          </w:p>
        </w:tc>
        <w:tc>
          <w:tcPr>
            <w:tcW w:w="47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F</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D</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F</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D</w:t>
            </w: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F</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D</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F</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D</w:t>
            </w: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F</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D</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F</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570" w:hRule="atLeast"/>
          <w:jc w:val="center"/>
        </w:trPr>
        <w:tc>
          <w:tcPr>
            <w:tcW w:w="96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第四纪沉积物</w:t>
            </w: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沉积物</w:t>
            </w:r>
          </w:p>
        </w:tc>
        <w:tc>
          <w:tcPr>
            <w:tcW w:w="464"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47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0.15</w:t>
            </w: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0.15</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0.3</w:t>
            </w: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0.15</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960"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地形地貌</w:t>
            </w: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地形形态</w:t>
            </w:r>
          </w:p>
        </w:tc>
        <w:tc>
          <w:tcPr>
            <w:tcW w:w="464"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47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0.05</w:t>
            </w: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0.05</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0.15</w:t>
            </w: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960"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地面坡度</w:t>
            </w:r>
          </w:p>
        </w:tc>
        <w:tc>
          <w:tcPr>
            <w:tcW w:w="464"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7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960"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地层</w:t>
            </w: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岩土体种类</w:t>
            </w:r>
          </w:p>
        </w:tc>
        <w:tc>
          <w:tcPr>
            <w:tcW w:w="464"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47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0.25</w:t>
            </w: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0.25</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0.15</w:t>
            </w: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960"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岩土体结构</w:t>
            </w:r>
          </w:p>
        </w:tc>
        <w:tc>
          <w:tcPr>
            <w:tcW w:w="464"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7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840" w:hRule="atLeast"/>
          <w:jc w:val="center"/>
        </w:trPr>
        <w:tc>
          <w:tcPr>
            <w:tcW w:w="960"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工程地质</w:t>
            </w: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sz w:val="18"/>
                <w:szCs w:val="18"/>
              </w:rPr>
              <w:t>人工填土厚度</w:t>
            </w:r>
          </w:p>
        </w:tc>
        <w:tc>
          <w:tcPr>
            <w:tcW w:w="464"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47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0.15</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0.15</w:t>
            </w: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0.3</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840" w:hRule="atLeast"/>
          <w:jc w:val="center"/>
        </w:trPr>
        <w:tc>
          <w:tcPr>
            <w:tcW w:w="960" w:type="dxa"/>
            <w:vMerge w:val="continue"/>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kern w:val="0"/>
                <w:sz w:val="18"/>
                <w:szCs w:val="18"/>
              </w:rPr>
            </w:pP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碎石土的重型动力触探锤击数</w:t>
            </w:r>
          </w:p>
        </w:tc>
        <w:tc>
          <w:tcPr>
            <w:tcW w:w="464" w:type="dxa"/>
            <w:vMerge w:val="continue"/>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kern w:val="0"/>
                <w:sz w:val="18"/>
                <w:szCs w:val="18"/>
              </w:rPr>
            </w:pPr>
          </w:p>
        </w:tc>
        <w:tc>
          <w:tcPr>
            <w:tcW w:w="47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kern w:val="0"/>
                <w:sz w:val="18"/>
                <w:szCs w:val="18"/>
              </w:rPr>
            </w:pPr>
            <w:r>
              <w:rPr>
                <w:rFonts w:ascii="宋体" w:hAnsi="宋体" w:cs="宋体"/>
                <w:color w:val="000000"/>
                <w:sz w:val="18"/>
                <w:szCs w:val="18"/>
              </w:rPr>
              <w:t>2.5</w:t>
            </w:r>
          </w:p>
        </w:tc>
        <w:tc>
          <w:tcPr>
            <w:tcW w:w="425" w:type="dxa"/>
            <w:vMerge w:val="continue"/>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kern w:val="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kern w:val="0"/>
                <w:sz w:val="18"/>
                <w:szCs w:val="18"/>
              </w:rPr>
            </w:pPr>
            <w:r>
              <w:rPr>
                <w:rFonts w:ascii="宋体" w:hAnsi="宋体" w:cs="宋体"/>
                <w:color w:val="000000"/>
                <w:sz w:val="18"/>
                <w:szCs w:val="18"/>
              </w:rPr>
              <w:t>2.5</w:t>
            </w:r>
          </w:p>
        </w:tc>
        <w:tc>
          <w:tcPr>
            <w:tcW w:w="425" w:type="dxa"/>
            <w:vMerge w:val="continue"/>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kern w:val="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kern w:val="0"/>
                <w:sz w:val="18"/>
                <w:szCs w:val="18"/>
              </w:rPr>
            </w:pPr>
            <w:r>
              <w:rPr>
                <w:rFonts w:ascii="宋体" w:hAnsi="宋体" w:cs="宋体"/>
                <w:color w:val="000000"/>
                <w:sz w:val="18"/>
                <w:szCs w:val="18"/>
              </w:rPr>
              <w:t>2.5</w:t>
            </w:r>
          </w:p>
        </w:tc>
        <w:tc>
          <w:tcPr>
            <w:tcW w:w="425" w:type="dxa"/>
            <w:vMerge w:val="continue"/>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kern w:val="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kern w:val="0"/>
                <w:sz w:val="18"/>
                <w:szCs w:val="18"/>
              </w:rPr>
            </w:pPr>
            <w:r>
              <w:rPr>
                <w:rFonts w:ascii="宋体" w:hAnsi="宋体" w:cs="宋体"/>
                <w:color w:val="000000"/>
                <w:sz w:val="18"/>
                <w:szCs w:val="18"/>
              </w:rPr>
              <w:t>2.5</w:t>
            </w:r>
          </w:p>
        </w:tc>
        <w:tc>
          <w:tcPr>
            <w:tcW w:w="425" w:type="dxa"/>
            <w:vMerge w:val="continue"/>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kern w:val="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kern w:val="0"/>
                <w:sz w:val="18"/>
                <w:szCs w:val="18"/>
              </w:rPr>
            </w:pPr>
            <w:r>
              <w:rPr>
                <w:rFonts w:ascii="宋体" w:hAnsi="宋体" w:cs="宋体"/>
                <w:color w:val="000000"/>
                <w:sz w:val="18"/>
                <w:szCs w:val="18"/>
              </w:rPr>
              <w:t>2.5</w:t>
            </w:r>
          </w:p>
        </w:tc>
        <w:tc>
          <w:tcPr>
            <w:tcW w:w="425" w:type="dxa"/>
            <w:vMerge w:val="continue"/>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kern w:val="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kern w:val="0"/>
                <w:sz w:val="18"/>
                <w:szCs w:val="18"/>
              </w:rPr>
            </w:pPr>
            <w:r>
              <w:rPr>
                <w:rFonts w:ascii="宋体" w:hAnsi="宋体" w:cs="宋体"/>
                <w:color w:val="000000"/>
                <w:sz w:val="18"/>
                <w:szCs w:val="18"/>
              </w:rPr>
              <w:t>2.5</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960"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砂土的标准贯入击数</w:t>
            </w:r>
          </w:p>
        </w:tc>
        <w:tc>
          <w:tcPr>
            <w:tcW w:w="464"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7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960"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粉土及粘性土的压缩模量</w:t>
            </w:r>
          </w:p>
        </w:tc>
        <w:tc>
          <w:tcPr>
            <w:tcW w:w="464"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7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ascii="宋体" w:hAnsi="宋体" w:cs="宋体"/>
                <w:color w:val="000000"/>
                <w:sz w:val="18"/>
                <w:szCs w:val="18"/>
              </w:rPr>
              <w:t>2.5</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960"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水文地质</w:t>
            </w: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承压水埋深</w:t>
            </w:r>
          </w:p>
        </w:tc>
        <w:tc>
          <w:tcPr>
            <w:tcW w:w="464"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0.3</w:t>
            </w:r>
          </w:p>
        </w:tc>
        <w:tc>
          <w:tcPr>
            <w:tcW w:w="47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0.35</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0.4</w:t>
            </w: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0.35</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0.3</w:t>
            </w: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0.45</w:t>
            </w: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960"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潜水或上层滞水埋深</w:t>
            </w:r>
          </w:p>
        </w:tc>
        <w:tc>
          <w:tcPr>
            <w:tcW w:w="464"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7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960"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地下水水位变化</w:t>
            </w:r>
          </w:p>
        </w:tc>
        <w:tc>
          <w:tcPr>
            <w:tcW w:w="464"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7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960"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土、水腐蚀性</w:t>
            </w:r>
          </w:p>
        </w:tc>
        <w:tc>
          <w:tcPr>
            <w:tcW w:w="464"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7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960"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1920"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渗透系数</w:t>
            </w:r>
          </w:p>
        </w:tc>
        <w:tc>
          <w:tcPr>
            <w:tcW w:w="464"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74"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8070" w:type="dxa"/>
            <w:gridSpan w:val="14"/>
            <w:shd w:val="clear" w:color="auto" w:fill="auto"/>
            <w:tcMar>
              <w:top w:w="10" w:type="dxa"/>
              <w:left w:w="10" w:type="dxa"/>
              <w:right w:w="10" w:type="dxa"/>
            </w:tcMar>
            <w:vAlign w:val="center"/>
          </w:tcPr>
          <w:p>
            <w:pPr>
              <w:pStyle w:val="183"/>
              <w:ind w:left="547" w:hanging="109"/>
            </w:pPr>
            <w:r>
              <w:rPr>
                <w:rFonts w:hint="eastAsia"/>
              </w:rPr>
              <w:t>1、权重可根据实际情况做调整。</w:t>
            </w:r>
          </w:p>
          <w:p>
            <w:pPr>
              <w:pStyle w:val="59"/>
              <w:ind w:firstLine="829" w:firstLineChars="461"/>
            </w:pPr>
            <w:r>
              <w:rPr>
                <w:sz w:val="18"/>
                <w:szCs w:val="18"/>
              </w:rPr>
              <w:t>2、</w:t>
            </w:r>
            <w:r>
              <w:rPr>
                <w:rFonts w:hint="eastAsia"/>
                <w:sz w:val="18"/>
                <w:szCs w:val="18"/>
              </w:rPr>
              <w:t>场站如为地下污水处理厂、密闭式垃圾清洁站，应增加渗透系数权重。</w:t>
            </w:r>
          </w:p>
        </w:tc>
      </w:tr>
    </w:tbl>
    <w:p>
      <w:pPr>
        <w:pStyle w:val="59"/>
        <w:ind w:firstLine="420"/>
      </w:pPr>
      <w:r>
        <w:br w:type="page"/>
      </w:r>
    </w:p>
    <w:p>
      <w:pPr>
        <w:pStyle w:val="81"/>
        <w:spacing w:before="156" w:after="156"/>
      </w:pPr>
      <w:bookmarkStart w:id="90" w:name="_Toc62741612"/>
      <w:r>
        <w:rPr>
          <w:rFonts w:hint="eastAsia"/>
        </w:rPr>
        <w:t>约束性地质条件评估指标权重可参照表B.</w:t>
      </w:r>
      <w:r>
        <w:t>2</w:t>
      </w:r>
      <w:r>
        <w:rPr>
          <w:rFonts w:hint="eastAsia"/>
        </w:rPr>
        <w:t>进行取值</w:t>
      </w:r>
      <w:bookmarkEnd w:id="90"/>
    </w:p>
    <w:p>
      <w:pPr>
        <w:pStyle w:val="80"/>
        <w:spacing w:before="156" w:after="156"/>
        <w:ind w:left="0" w:firstLine="0"/>
      </w:pPr>
      <w:r>
        <w:rPr>
          <w:rFonts w:hint="eastAsia"/>
        </w:rPr>
        <w:t>约束性地质条件评估指标权重取值参考表</w:t>
      </w:r>
    </w:p>
    <w:tbl>
      <w:tblPr>
        <w:tblStyle w:val="28"/>
        <w:tblW w:w="8070" w:type="dxa"/>
        <w:jc w:val="center"/>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Layout w:type="fixed"/>
        <w:tblCellMar>
          <w:top w:w="0" w:type="dxa"/>
          <w:left w:w="0" w:type="dxa"/>
          <w:bottom w:w="0" w:type="dxa"/>
          <w:right w:w="0" w:type="dxa"/>
        </w:tblCellMar>
      </w:tblPr>
      <w:tblGrid>
        <w:gridCol w:w="1201"/>
        <w:gridCol w:w="1766"/>
        <w:gridCol w:w="425"/>
        <w:gridCol w:w="426"/>
        <w:gridCol w:w="425"/>
        <w:gridCol w:w="425"/>
        <w:gridCol w:w="425"/>
        <w:gridCol w:w="426"/>
        <w:gridCol w:w="425"/>
        <w:gridCol w:w="425"/>
        <w:gridCol w:w="425"/>
        <w:gridCol w:w="426"/>
        <w:gridCol w:w="425"/>
        <w:gridCol w:w="425"/>
      </w:tblGrid>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2967" w:type="dxa"/>
            <w:gridSpan w:val="2"/>
            <w:vMerge w:val="restart"/>
            <w:shd w:val="clear" w:color="auto" w:fill="auto"/>
            <w:noWrap/>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约束性地质条件指标</w:t>
            </w:r>
          </w:p>
        </w:tc>
        <w:tc>
          <w:tcPr>
            <w:tcW w:w="5103" w:type="dxa"/>
            <w:gridSpan w:val="12"/>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指标量化</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2967" w:type="dxa"/>
            <w:gridSpan w:val="2"/>
            <w:vMerge w:val="continue"/>
            <w:shd w:val="clear" w:color="auto" w:fill="auto"/>
            <w:noWrap/>
            <w:tcMar>
              <w:top w:w="10" w:type="dxa"/>
              <w:left w:w="10" w:type="dxa"/>
              <w:right w:w="10" w:type="dxa"/>
            </w:tcMar>
            <w:vAlign w:val="center"/>
          </w:tcPr>
          <w:p>
            <w:pPr>
              <w:ind w:firstLine="295"/>
              <w:jc w:val="center"/>
              <w:rPr>
                <w:rFonts w:ascii="宋体" w:hAnsi="宋体" w:cs="宋体"/>
                <w:b/>
                <w:color w:val="000000"/>
                <w:sz w:val="18"/>
                <w:szCs w:val="18"/>
              </w:rPr>
            </w:pPr>
          </w:p>
        </w:tc>
        <w:tc>
          <w:tcPr>
            <w:tcW w:w="1701" w:type="dxa"/>
            <w:gridSpan w:val="4"/>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总体规划</w:t>
            </w:r>
          </w:p>
        </w:tc>
        <w:tc>
          <w:tcPr>
            <w:tcW w:w="1701" w:type="dxa"/>
            <w:gridSpan w:val="4"/>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详细规划</w:t>
            </w:r>
          </w:p>
        </w:tc>
        <w:tc>
          <w:tcPr>
            <w:tcW w:w="1701" w:type="dxa"/>
            <w:gridSpan w:val="4"/>
            <w:shd w:val="clear" w:color="auto" w:fill="auto"/>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地下交通</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1201"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766"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851" w:type="dxa"/>
            <w:gridSpan w:val="2"/>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全市</w:t>
            </w:r>
          </w:p>
        </w:tc>
        <w:tc>
          <w:tcPr>
            <w:tcW w:w="850" w:type="dxa"/>
            <w:gridSpan w:val="2"/>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分区</w:t>
            </w:r>
          </w:p>
        </w:tc>
        <w:tc>
          <w:tcPr>
            <w:tcW w:w="851" w:type="dxa"/>
            <w:gridSpan w:val="2"/>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分区</w:t>
            </w:r>
          </w:p>
        </w:tc>
        <w:tc>
          <w:tcPr>
            <w:tcW w:w="850" w:type="dxa"/>
            <w:gridSpan w:val="2"/>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特定地区</w:t>
            </w:r>
          </w:p>
        </w:tc>
        <w:tc>
          <w:tcPr>
            <w:tcW w:w="851" w:type="dxa"/>
            <w:gridSpan w:val="2"/>
            <w:shd w:val="clear" w:color="auto" w:fill="auto"/>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线性工程</w:t>
            </w:r>
          </w:p>
        </w:tc>
        <w:tc>
          <w:tcPr>
            <w:tcW w:w="850" w:type="dxa"/>
            <w:gridSpan w:val="2"/>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场站</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1201"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D</w:t>
            </w:r>
          </w:p>
        </w:tc>
        <w:tc>
          <w:tcPr>
            <w:tcW w:w="1766"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b/>
                <w:color w:val="000000"/>
                <w:sz w:val="18"/>
                <w:szCs w:val="18"/>
              </w:rPr>
            </w:pPr>
            <w:r>
              <w:rPr>
                <w:rFonts w:hint="eastAsia" w:ascii="宋体" w:hAnsi="宋体" w:cs="宋体"/>
                <w:b/>
                <w:color w:val="000000"/>
                <w:kern w:val="0"/>
                <w:sz w:val="18"/>
                <w:szCs w:val="18"/>
              </w:rPr>
              <w:t>F</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D</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F</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D</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F</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D</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F</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D</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F</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D</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F</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D</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b/>
                <w:color w:val="000000"/>
                <w:sz w:val="18"/>
                <w:szCs w:val="18"/>
              </w:rPr>
            </w:pPr>
            <w:r>
              <w:rPr>
                <w:rFonts w:hint="eastAsia" w:ascii="宋体" w:hAnsi="宋体" w:cs="宋体"/>
                <w:b/>
                <w:color w:val="000000"/>
                <w:kern w:val="0"/>
                <w:sz w:val="18"/>
                <w:szCs w:val="18"/>
              </w:rPr>
              <w:t>F</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32" w:hRule="atLeast"/>
          <w:jc w:val="center"/>
        </w:trPr>
        <w:tc>
          <w:tcPr>
            <w:tcW w:w="1201"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活动断裂</w:t>
            </w:r>
          </w:p>
        </w:tc>
        <w:tc>
          <w:tcPr>
            <w:tcW w:w="1766"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与断裂带水平距离</w:t>
            </w:r>
          </w:p>
        </w:tc>
        <w:tc>
          <w:tcPr>
            <w:tcW w:w="425"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0.25</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8</w:t>
            </w:r>
          </w:p>
        </w:tc>
        <w:tc>
          <w:tcPr>
            <w:tcW w:w="425"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0.25</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8</w:t>
            </w:r>
          </w:p>
        </w:tc>
        <w:tc>
          <w:tcPr>
            <w:tcW w:w="425"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0.3</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8</w:t>
            </w:r>
          </w:p>
        </w:tc>
        <w:tc>
          <w:tcPr>
            <w:tcW w:w="425"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0.3</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8</w:t>
            </w:r>
          </w:p>
        </w:tc>
        <w:tc>
          <w:tcPr>
            <w:tcW w:w="425"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0.25</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7</w:t>
            </w:r>
          </w:p>
        </w:tc>
        <w:tc>
          <w:tcPr>
            <w:tcW w:w="425"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0.3</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9</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1201"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1766"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活动速率</w:t>
            </w:r>
          </w:p>
        </w:tc>
        <w:tc>
          <w:tcPr>
            <w:tcW w:w="425"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2</w:t>
            </w:r>
          </w:p>
        </w:tc>
        <w:tc>
          <w:tcPr>
            <w:tcW w:w="425"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2</w:t>
            </w:r>
          </w:p>
        </w:tc>
        <w:tc>
          <w:tcPr>
            <w:tcW w:w="425"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2</w:t>
            </w:r>
          </w:p>
        </w:tc>
        <w:tc>
          <w:tcPr>
            <w:tcW w:w="425"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2</w:t>
            </w:r>
          </w:p>
        </w:tc>
        <w:tc>
          <w:tcPr>
            <w:tcW w:w="425"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3</w:t>
            </w:r>
          </w:p>
        </w:tc>
        <w:tc>
          <w:tcPr>
            <w:tcW w:w="425"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1201"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地面沉降</w:t>
            </w:r>
          </w:p>
        </w:tc>
        <w:tc>
          <w:tcPr>
            <w:tcW w:w="1766"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沉降速率</w:t>
            </w:r>
          </w:p>
        </w:tc>
        <w:tc>
          <w:tcPr>
            <w:tcW w:w="425" w:type="dxa"/>
            <w:vMerge w:val="restart"/>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2</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0.2</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2</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0.2</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2</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0.05</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0.25</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w:t>
            </w:r>
          </w:p>
        </w:tc>
        <w:tc>
          <w:tcPr>
            <w:tcW w:w="425" w:type="dxa"/>
            <w:vMerge w:val="restart"/>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0.05</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290" w:hRule="atLeast"/>
          <w:jc w:val="center"/>
        </w:trPr>
        <w:tc>
          <w:tcPr>
            <w:tcW w:w="1201"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1766"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累计沉降量</w:t>
            </w:r>
          </w:p>
        </w:tc>
        <w:tc>
          <w:tcPr>
            <w:tcW w:w="425"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2</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2</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2</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1201"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1766"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沉降梯度</w:t>
            </w:r>
          </w:p>
        </w:tc>
        <w:tc>
          <w:tcPr>
            <w:tcW w:w="425" w:type="dxa"/>
            <w:vMerge w:val="continue"/>
            <w:shd w:val="clear" w:color="auto" w:fill="auto"/>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6</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6</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6</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8</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8</w:t>
            </w:r>
          </w:p>
        </w:tc>
        <w:tc>
          <w:tcPr>
            <w:tcW w:w="425" w:type="dxa"/>
            <w:vMerge w:val="continue"/>
            <w:shd w:val="clear" w:color="auto" w:fill="auto"/>
            <w:noWrap/>
            <w:tcMar>
              <w:top w:w="10" w:type="dxa"/>
              <w:left w:w="10" w:type="dxa"/>
              <w:right w:w="10" w:type="dxa"/>
            </w:tcMar>
            <w:vAlign w:val="center"/>
          </w:tcPr>
          <w:p>
            <w:pPr>
              <w:ind w:firstLine="294"/>
              <w:jc w:val="center"/>
              <w:rPr>
                <w:rFonts w:ascii="宋体" w:hAnsi="宋体" w:cs="宋体"/>
                <w:color w:val="000000"/>
                <w:sz w:val="18"/>
                <w:szCs w:val="18"/>
              </w:rPr>
            </w:pP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8</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285" w:hRule="atLeast"/>
          <w:jc w:val="center"/>
        </w:trPr>
        <w:tc>
          <w:tcPr>
            <w:tcW w:w="1201"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砂土液化</w:t>
            </w:r>
          </w:p>
        </w:tc>
        <w:tc>
          <w:tcPr>
            <w:tcW w:w="1766"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液化指数</w:t>
            </w:r>
          </w:p>
        </w:tc>
        <w:tc>
          <w:tcPr>
            <w:tcW w:w="425"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0.1</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0.05</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0.05</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0.1</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0.05</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trPr>
        <w:tc>
          <w:tcPr>
            <w:tcW w:w="1201"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隐伏岩溶</w:t>
            </w:r>
          </w:p>
        </w:tc>
        <w:tc>
          <w:tcPr>
            <w:tcW w:w="1766"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上覆松散层厚度</w:t>
            </w:r>
          </w:p>
        </w:tc>
        <w:tc>
          <w:tcPr>
            <w:tcW w:w="425"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0.2</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0.2</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0.3</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0.15</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0.3</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253" w:hRule="atLeast"/>
          <w:jc w:val="center"/>
        </w:trPr>
        <w:tc>
          <w:tcPr>
            <w:tcW w:w="1201"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水源地保护区</w:t>
            </w:r>
          </w:p>
        </w:tc>
        <w:tc>
          <w:tcPr>
            <w:tcW w:w="1766"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水源地保护区位置</w:t>
            </w:r>
          </w:p>
        </w:tc>
        <w:tc>
          <w:tcPr>
            <w:tcW w:w="425" w:type="dxa"/>
            <w:shd w:val="clear" w:color="auto" w:fill="auto"/>
            <w:tcMar>
              <w:top w:w="10" w:type="dxa"/>
              <w:left w:w="10" w:type="dxa"/>
              <w:right w:w="10" w:type="dxa"/>
            </w:tcMar>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0.25</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0.25</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0.25</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0.3</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0.25</w:t>
            </w:r>
          </w:p>
        </w:tc>
        <w:tc>
          <w:tcPr>
            <w:tcW w:w="426"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0.3</w:t>
            </w:r>
          </w:p>
        </w:tc>
        <w:tc>
          <w:tcPr>
            <w:tcW w:w="425" w:type="dxa"/>
            <w:shd w:val="clear" w:color="auto" w:fill="auto"/>
            <w:noWrap/>
            <w:tcMar>
              <w:top w:w="10" w:type="dxa"/>
              <w:left w:w="10" w:type="dxa"/>
              <w:right w:w="10" w:type="dxa"/>
            </w:tcMar>
            <w:vAlign w:val="center"/>
          </w:tcPr>
          <w:p>
            <w:pPr>
              <w:widowControl/>
              <w:spacing w:line="240" w:lineRule="auto"/>
              <w:jc w:val="center"/>
              <w:textAlignment w:val="bottom"/>
              <w:rPr>
                <w:rFonts w:ascii="宋体" w:hAnsi="宋体" w:cs="宋体"/>
                <w:color w:val="000000"/>
                <w:sz w:val="18"/>
                <w:szCs w:val="18"/>
              </w:rPr>
            </w:pPr>
            <w:r>
              <w:rPr>
                <w:rFonts w:hint="eastAsia" w:ascii="宋体" w:hAnsi="宋体" w:cs="宋体"/>
                <w:color w:val="000000"/>
                <w:kern w:val="0"/>
                <w:sz w:val="18"/>
                <w:szCs w:val="18"/>
              </w:rPr>
              <w:t>10</w:t>
            </w:r>
          </w:p>
        </w:tc>
      </w:tr>
      <w:tr>
        <w:tblPrEx>
          <w:tblBorders>
            <w:top w:val="single" w:color="000000" w:sz="8" w:space="0"/>
            <w:left w:val="single" w:color="auto" w:sz="8" w:space="0"/>
            <w:bottom w:val="single" w:color="000000" w:sz="8" w:space="0"/>
            <w:right w:val="single" w:color="auto" w:sz="8" w:space="0"/>
            <w:insideH w:val="single" w:color="000000" w:sz="8" w:space="0"/>
            <w:insideV w:val="single" w:color="000000" w:sz="8" w:space="0"/>
          </w:tblBorders>
          <w:tblCellMar>
            <w:top w:w="0" w:type="dxa"/>
            <w:left w:w="0" w:type="dxa"/>
            <w:bottom w:w="0" w:type="dxa"/>
            <w:right w:w="0" w:type="dxa"/>
          </w:tblCellMar>
        </w:tblPrEx>
        <w:trPr>
          <w:trHeight w:val="253" w:hRule="atLeast"/>
          <w:jc w:val="center"/>
        </w:trPr>
        <w:tc>
          <w:tcPr>
            <w:tcW w:w="8070" w:type="dxa"/>
            <w:gridSpan w:val="14"/>
            <w:shd w:val="clear" w:color="auto" w:fill="auto"/>
            <w:tcMar>
              <w:top w:w="10" w:type="dxa"/>
              <w:left w:w="10" w:type="dxa"/>
              <w:right w:w="10" w:type="dxa"/>
            </w:tcMar>
            <w:vAlign w:val="center"/>
          </w:tcPr>
          <w:p>
            <w:pPr>
              <w:pStyle w:val="183"/>
              <w:ind w:left="406" w:firstLine="0"/>
            </w:pPr>
            <w:r>
              <w:rPr>
                <w:rFonts w:hint="eastAsia"/>
              </w:rPr>
              <w:t>1、权重可根据实际情况做调整。</w:t>
            </w:r>
          </w:p>
          <w:p>
            <w:pPr>
              <w:pStyle w:val="59"/>
              <w:ind w:firstLine="829" w:firstLineChars="461"/>
            </w:pPr>
            <w:r>
              <w:rPr>
                <w:sz w:val="18"/>
                <w:szCs w:val="18"/>
              </w:rPr>
              <w:t>2、</w:t>
            </w:r>
            <w:r>
              <w:rPr>
                <w:rFonts w:hint="eastAsia"/>
                <w:sz w:val="18"/>
                <w:szCs w:val="18"/>
              </w:rPr>
              <w:t>活动断裂两侧30</w:t>
            </w:r>
            <w:r>
              <w:rPr>
                <w:sz w:val="18"/>
                <w:szCs w:val="18"/>
              </w:rPr>
              <w:t xml:space="preserve"> </w:t>
            </w:r>
            <w:r>
              <w:rPr>
                <w:rFonts w:hint="eastAsia"/>
                <w:sz w:val="18"/>
                <w:szCs w:val="18"/>
              </w:rPr>
              <w:t>m内、地下水源地保护区范围内为禁建区，应在评估成果中单独标注。</w:t>
            </w:r>
          </w:p>
        </w:tc>
      </w:tr>
    </w:tbl>
    <w:p>
      <w:pPr>
        <w:pStyle w:val="59"/>
        <w:ind w:firstLine="420"/>
      </w:pPr>
    </w:p>
    <w:p>
      <w:pPr>
        <w:pStyle w:val="59"/>
        <w:ind w:firstLine="420"/>
      </w:pPr>
    </w:p>
    <w:p>
      <w:pPr>
        <w:pStyle w:val="59"/>
        <w:ind w:firstLine="420"/>
        <w:sectPr>
          <w:pgSz w:w="11906" w:h="16838"/>
          <w:pgMar w:top="567" w:right="1134"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79"/>
        <w:spacing w:before="78" w:after="156"/>
        <w:rPr>
          <w:color w:val="000000" w:themeColor="text1"/>
          <w14:textFill>
            <w14:solidFill>
              <w14:schemeClr w14:val="tx1"/>
            </w14:solidFill>
          </w14:textFill>
        </w:rPr>
      </w:pPr>
      <w:r>
        <w:rPr>
          <w:color w:val="000000" w:themeColor="text1"/>
          <w14:textFill>
            <w14:solidFill>
              <w14:schemeClr w14:val="tx1"/>
            </w14:solidFill>
          </w14:textFill>
        </w:rPr>
        <w:br w:type="textWrapping"/>
      </w:r>
      <w:bookmarkStart w:id="91" w:name="_Toc72143878"/>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评估等级与规划建议</w:t>
      </w:r>
      <w:bookmarkEnd w:id="91"/>
    </w:p>
    <w:p>
      <w:pPr>
        <w:pStyle w:val="8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评估等级与规划建议制定可参照表</w:t>
      </w:r>
      <w:r>
        <w:rPr>
          <w:color w:val="000000" w:themeColor="text1"/>
          <w14:textFill>
            <w14:solidFill>
              <w14:schemeClr w14:val="tx1"/>
            </w14:solidFill>
          </w14:textFill>
        </w:rPr>
        <w:t>C</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p>
    <w:p>
      <w:pPr>
        <w:pStyle w:val="80"/>
        <w:spacing w:before="156" w:after="156"/>
        <w:ind w:left="0" w:hanging="1"/>
        <w:rPr>
          <w:color w:val="000000" w:themeColor="text1"/>
          <w14:textFill>
            <w14:solidFill>
              <w14:schemeClr w14:val="tx1"/>
            </w14:solidFill>
          </w14:textFill>
        </w:rPr>
      </w:pPr>
      <w:r>
        <w:rPr>
          <w:rFonts w:hint="eastAsia"/>
          <w:color w:val="000000" w:themeColor="text1"/>
          <w14:textFill>
            <w14:solidFill>
              <w14:schemeClr w14:val="tx1"/>
            </w14:solidFill>
          </w14:textFill>
        </w:rPr>
        <w:t>评估等级说明表</w:t>
      </w:r>
      <w:r>
        <w:rPr>
          <w:rFonts w:hint="eastAsia" w:ascii="宋体" w:hAnsi="宋体" w:eastAsia="宋体"/>
          <w:color w:val="000000" w:themeColor="text1"/>
          <w14:textFill>
            <w14:solidFill>
              <w14:schemeClr w14:val="tx1"/>
            </w14:solidFill>
          </w14:textFill>
        </w:rPr>
        <w:t>（第</w:t>
      </w:r>
      <w:r>
        <w:rPr>
          <w:rFonts w:ascii="Times New Roman"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页/共</w:t>
      </w:r>
      <w:r>
        <w:rPr>
          <w:rFonts w:ascii="Times New Roman" w:eastAsia="宋体"/>
          <w:color w:val="000000" w:themeColor="text1"/>
          <w14:textFill>
            <w14:solidFill>
              <w14:schemeClr w14:val="tx1"/>
            </w14:solidFill>
          </w14:textFill>
        </w:rPr>
        <w:t>4</w:t>
      </w:r>
      <w:r>
        <w:rPr>
          <w:rFonts w:hint="eastAsia" w:ascii="宋体" w:hAnsi="宋体" w:eastAsia="宋体"/>
          <w:color w:val="000000" w:themeColor="text1"/>
          <w14:textFill>
            <w14:solidFill>
              <w14:schemeClr w14:val="tx1"/>
            </w14:solidFill>
          </w14:textFill>
        </w:rPr>
        <w:t>页）</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50"/>
        <w:gridCol w:w="1020"/>
        <w:gridCol w:w="3828"/>
        <w:gridCol w:w="34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50" w:type="dxa"/>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适宜性</w:t>
            </w:r>
          </w:p>
        </w:tc>
        <w:tc>
          <w:tcPr>
            <w:tcW w:w="1020" w:type="dxa"/>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评估等级</w:t>
            </w:r>
          </w:p>
        </w:tc>
        <w:tc>
          <w:tcPr>
            <w:tcW w:w="3828" w:type="dxa"/>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主要内容</w:t>
            </w:r>
          </w:p>
        </w:tc>
        <w:tc>
          <w:tcPr>
            <w:tcW w:w="3428" w:type="dxa"/>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0" w:type="dxa"/>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适宜</w:t>
            </w:r>
          </w:p>
        </w:tc>
        <w:tc>
          <w:tcPr>
            <w:tcW w:w="1020" w:type="dxa"/>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Ⅰ级</w:t>
            </w:r>
          </w:p>
        </w:tc>
        <w:tc>
          <w:tcPr>
            <w:tcW w:w="3828" w:type="dxa"/>
            <w:tcBorders>
              <w:top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基础性地质条件简单。</w:t>
            </w:r>
          </w:p>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约束性地质条件影响小。</w:t>
            </w:r>
          </w:p>
        </w:tc>
        <w:tc>
          <w:tcPr>
            <w:tcW w:w="3428" w:type="dxa"/>
            <w:tcBorders>
              <w:top w:val="single" w:color="auto" w:sz="8" w:space="0"/>
            </w:tcBorders>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适宜地下空间资源的保护利用。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0" w:hRule="atLeast"/>
          <w:jc w:val="center"/>
        </w:trPr>
        <w:tc>
          <w:tcPr>
            <w:tcW w:w="850" w:type="dxa"/>
            <w:vMerge w:val="restart"/>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较适宜</w:t>
            </w:r>
          </w:p>
        </w:tc>
        <w:tc>
          <w:tcPr>
            <w:tcW w:w="1020"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Ⅱ-1级</w:t>
            </w:r>
          </w:p>
        </w:tc>
        <w:tc>
          <w:tcPr>
            <w:tcW w:w="3828" w:type="dxa"/>
            <w:vAlign w:val="center"/>
          </w:tcPr>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约束性地质条件影响小。</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地形复杂，地面坡度＞3°；</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第四系沉积物厚度小于评估层厚度的50%；</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岩土种类多，3种以上，存在严重湿陷、膨胀、污染的特殊性岩土，3层以上地层结构；</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工程地质条件差（评估层为人工填土；碎石土重型动力触探锤击数≤10；砂土标准贯入击数≤15；粉土及粘性土</w:t>
            </w:r>
            <w:r>
              <w:rPr>
                <w:color w:val="000000" w:themeColor="text1"/>
                <w14:textFill>
                  <w14:solidFill>
                    <w14:schemeClr w14:val="tx1"/>
                  </w14:solidFill>
                </w14:textFill>
              </w:rPr>
              <w:t>压缩模量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 MP</w:t>
            </w:r>
            <w:r>
              <w:rPr>
                <w:rFonts w:hint="eastAsia"/>
                <w:color w:val="000000" w:themeColor="text1"/>
                <w14:textFill>
                  <w14:solidFill>
                    <w14:schemeClr w14:val="tx1"/>
                  </w14:solidFill>
                </w14:textFill>
              </w:rPr>
              <w:t>a）；</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地下水埋深较浅（潜水埋深小于</w:t>
            </w:r>
            <w:r>
              <w:rPr>
                <w:rFonts w:hint="eastAsia"/>
              </w:rPr>
              <w:t>保护</w:t>
            </w:r>
            <w:r>
              <w:rPr>
                <w:rFonts w:hint="eastAsia"/>
                <w:color w:val="000000" w:themeColor="text1"/>
                <w14:textFill>
                  <w14:solidFill>
                    <w14:schemeClr w14:val="tx1"/>
                  </w14:solidFill>
                </w14:textFill>
              </w:rPr>
              <w:t>利用深度或承压水顶板埋深小于</w:t>
            </w:r>
            <w:r>
              <w:rPr>
                <w:rFonts w:hint="eastAsia"/>
              </w:rPr>
              <w:t>保护</w:t>
            </w:r>
            <w:r>
              <w:rPr>
                <w:rFonts w:hint="eastAsia"/>
                <w:color w:val="000000" w:themeColor="text1"/>
                <w14:textFill>
                  <w14:solidFill>
                    <w14:schemeClr w14:val="tx1"/>
                  </w14:solidFill>
                </w14:textFill>
              </w:rPr>
              <w:t>利用深度）；</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地下水水位年变化量大（永定河冲积扇潜水及上层滞水水位变化＞15 m/a、2层</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3层承压水水位变化＞24 m/a、多层承压水水位变化＞12 m/a；潮白河冲积扇潜水及上层滞水水位变化＞30 m/a、2层</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3层承压水水位变化＞33 m/a、多层承压水水位变化＞36 m/a）；</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渗透系数＞20</w:t>
            </w:r>
            <w:r>
              <w:rPr>
                <w:szCs w:val="18"/>
              </w:rPr>
              <w:t xml:space="preserve"> m/d；</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地下水腐蚀性强。</w:t>
            </w:r>
          </w:p>
        </w:tc>
        <w:tc>
          <w:tcPr>
            <w:tcW w:w="3428" w:type="dxa"/>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开展地下水防护措施，考虑规避大厚度含水层涌水问题以及地下水水位上升后的渗漏、抗浮问题；</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为避免地下水破坏，</w:t>
            </w:r>
            <w:r>
              <w:rPr>
                <w:rFonts w:hint="eastAsia"/>
              </w:rPr>
              <w:t>保护</w:t>
            </w:r>
            <w:r>
              <w:rPr>
                <w:rFonts w:hint="eastAsia"/>
                <w:color w:val="000000" w:themeColor="text1"/>
                <w14:textFill>
                  <w14:solidFill>
                    <w14:schemeClr w14:val="tx1"/>
                  </w14:solidFill>
                </w14:textFill>
              </w:rPr>
              <w:t>利用深度不宜超过承压水顶板埋深；</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考虑地形地貌复杂性带来的平面布局分布；</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大型线性工程考虑地下水流场，尽量与地下水流场方向线一致，避免大范围切割地下水流场；</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考虑第四纪沉积物厚度是否满足</w:t>
            </w:r>
            <w:r>
              <w:rPr>
                <w:rFonts w:hint="eastAsia"/>
              </w:rPr>
              <w:t>保护</w:t>
            </w:r>
            <w:r>
              <w:rPr>
                <w:rFonts w:hint="eastAsia"/>
                <w:color w:val="000000" w:themeColor="text1"/>
                <w14:textFill>
                  <w14:solidFill>
                    <w14:schemeClr w14:val="tx1"/>
                  </w14:solidFill>
                </w14:textFill>
              </w:rPr>
              <w:t>利用；</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考虑复杂地层结构带来的施工不确定因素，可能遭遇含水层和隔水层引发突涌，可能联通多层含水层引起地下水污染。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02" w:hRule="atLeast"/>
          <w:jc w:val="center"/>
        </w:trPr>
        <w:tc>
          <w:tcPr>
            <w:tcW w:w="850" w:type="dxa"/>
            <w:vMerge w:val="continue"/>
            <w:shd w:val="clear" w:color="auto" w:fill="auto"/>
            <w:vAlign w:val="center"/>
          </w:tcPr>
          <w:p>
            <w:pPr>
              <w:pStyle w:val="182"/>
              <w:rPr>
                <w:color w:val="000000" w:themeColor="text1"/>
                <w14:textFill>
                  <w14:solidFill>
                    <w14:schemeClr w14:val="tx1"/>
                  </w14:solidFill>
                </w14:textFill>
              </w:rPr>
            </w:pPr>
          </w:p>
        </w:tc>
        <w:tc>
          <w:tcPr>
            <w:tcW w:w="1020"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Ⅱ-2级</w:t>
            </w:r>
          </w:p>
        </w:tc>
        <w:tc>
          <w:tcPr>
            <w:tcW w:w="3828" w:type="dxa"/>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基础性地质条件简单。</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与活动断裂水平距离30 m</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200 m，活动断裂活动速率为0.1 mm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 mm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沉降速率30 mm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50 mm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a，累积沉降量500 mm</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1500 mm，沉降梯度0.001</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0.006；</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隐伏岩溶上覆松散层厚度45 m</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90 m；</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6＜砂土液化指数≤18。</w:t>
            </w:r>
          </w:p>
        </w:tc>
        <w:tc>
          <w:tcPr>
            <w:tcW w:w="3428" w:type="dxa"/>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针对</w:t>
            </w:r>
            <w:r>
              <w:rPr>
                <w:color w:val="000000" w:themeColor="text1"/>
                <w14:textFill>
                  <w14:solidFill>
                    <w14:schemeClr w14:val="tx1"/>
                  </w14:solidFill>
                </w14:textFill>
              </w:rPr>
              <w:t>砂土液化易发区，施工时</w:t>
            </w:r>
            <w:r>
              <w:rPr>
                <w:rFonts w:hint="eastAsia"/>
                <w:color w:val="000000" w:themeColor="text1"/>
                <w14:textFill>
                  <w14:solidFill>
                    <w14:schemeClr w14:val="tx1"/>
                  </w14:solidFill>
                </w14:textFill>
              </w:rPr>
              <w:t>考虑采取特殊</w:t>
            </w:r>
            <w:r>
              <w:rPr>
                <w:color w:val="000000" w:themeColor="text1"/>
                <w14:textFill>
                  <w14:solidFill>
                    <w14:schemeClr w14:val="tx1"/>
                  </w14:solidFill>
                </w14:textFill>
              </w:rPr>
              <w:t>的工程手段；</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需</w:t>
            </w:r>
            <w:r>
              <w:rPr>
                <w:color w:val="000000" w:themeColor="text1"/>
                <w14:textFill>
                  <w14:solidFill>
                    <w14:schemeClr w14:val="tx1"/>
                  </w14:solidFill>
                </w14:textFill>
              </w:rPr>
              <w:t>避让活动断裂带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沉降梯度</w:t>
            </w:r>
            <w:r>
              <w:rPr>
                <w:rFonts w:hint="eastAsia"/>
                <w:color w:val="000000" w:themeColor="text1"/>
                <w14:textFill>
                  <w14:solidFill>
                    <w14:schemeClr w14:val="tx1"/>
                  </w14:solidFill>
                </w14:textFill>
              </w:rPr>
              <w:t>中等</w:t>
            </w:r>
            <w:r>
              <w:rPr>
                <w:color w:val="000000" w:themeColor="text1"/>
                <w14:textFill>
                  <w14:solidFill>
                    <w14:schemeClr w14:val="tx1"/>
                  </w14:solidFill>
                </w14:textFill>
              </w:rPr>
              <w:t>以上地区</w:t>
            </w:r>
            <w:r>
              <w:rPr>
                <w:rFonts w:hint="eastAsia"/>
                <w:color w:val="000000" w:themeColor="text1"/>
                <w14:textFill>
                  <w14:solidFill>
                    <w14:schemeClr w14:val="tx1"/>
                  </w14:solidFill>
                </w14:textFill>
              </w:rPr>
              <w:t>，线性</w:t>
            </w:r>
            <w:r>
              <w:rPr>
                <w:color w:val="000000" w:themeColor="text1"/>
                <w14:textFill>
                  <w14:solidFill>
                    <w14:schemeClr w14:val="tx1"/>
                  </w14:solidFill>
                </w14:textFill>
              </w:rPr>
              <w:t>工程避免跨越上述</w:t>
            </w:r>
            <w:r>
              <w:rPr>
                <w:rFonts w:hint="eastAsia"/>
                <w:color w:val="000000" w:themeColor="text1"/>
                <w14:textFill>
                  <w14:solidFill>
                    <w14:schemeClr w14:val="tx1"/>
                  </w14:solidFill>
                </w14:textFill>
              </w:rPr>
              <w:t>区域；</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避免</w:t>
            </w:r>
            <w:r>
              <w:rPr>
                <w:color w:val="000000" w:themeColor="text1"/>
                <w14:textFill>
                  <w14:solidFill>
                    <w14:schemeClr w14:val="tx1"/>
                  </w14:solidFill>
                </w14:textFill>
              </w:rPr>
              <w:t>在沉降压缩层内</w:t>
            </w:r>
            <w:r>
              <w:rPr>
                <w:rFonts w:hint="eastAsia"/>
              </w:rPr>
              <w:t>保护</w:t>
            </w:r>
            <w:r>
              <w:rPr>
                <w:color w:val="000000" w:themeColor="text1"/>
                <w14:textFill>
                  <w14:solidFill>
                    <w14:schemeClr w14:val="tx1"/>
                  </w14:solidFill>
                </w14:textFill>
              </w:rPr>
              <w:t>利用地下空间</w:t>
            </w:r>
            <w:r>
              <w:rPr>
                <w:rFonts w:hint="eastAsia"/>
                <w:color w:val="000000" w:themeColor="text1"/>
                <w14:textFill>
                  <w14:solidFill>
                    <w14:schemeClr w14:val="tx1"/>
                  </w14:solidFill>
                </w14:textFill>
              </w:rPr>
              <w:t>；</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地下空间</w:t>
            </w:r>
            <w:r>
              <w:rPr>
                <w:rFonts w:hint="eastAsia"/>
              </w:rPr>
              <w:t>保护</w:t>
            </w:r>
            <w:r>
              <w:rPr>
                <w:rFonts w:hint="eastAsia"/>
                <w:color w:val="000000" w:themeColor="text1"/>
                <w14:textFill>
                  <w14:solidFill>
                    <w14:schemeClr w14:val="tx1"/>
                  </w14:solidFill>
                </w14:textFill>
              </w:rPr>
              <w:t>利用</w:t>
            </w:r>
            <w:r>
              <w:rPr>
                <w:color w:val="000000" w:themeColor="text1"/>
                <w14:textFill>
                  <w14:solidFill>
                    <w14:schemeClr w14:val="tx1"/>
                  </w14:solidFill>
                </w14:textFill>
              </w:rPr>
              <w:t>考虑上覆松散层厚度</w:t>
            </w:r>
            <w:r>
              <w:rPr>
                <w:rFonts w:hint="eastAsia"/>
                <w:color w:val="000000" w:themeColor="text1"/>
                <w14:textFill>
                  <w14:solidFill>
                    <w14:schemeClr w14:val="tx1"/>
                  </w14:solidFill>
                </w14:textFill>
              </w:rPr>
              <w:t>大于</w:t>
            </w:r>
            <w:r>
              <w:rPr>
                <w:color w:val="000000" w:themeColor="text1"/>
                <w14:textFill>
                  <w14:solidFill>
                    <w14:schemeClr w14:val="tx1"/>
                  </w14:solidFill>
                </w14:textFill>
              </w:rPr>
              <w:t>45m。</w:t>
            </w:r>
          </w:p>
        </w:tc>
      </w:tr>
    </w:tbl>
    <w:p>
      <w:pPr>
        <w:widowControl/>
        <w:adjustRightInd/>
        <w:spacing w:line="240" w:lineRule="auto"/>
        <w:jc w:val="center"/>
        <w:rPr>
          <w:color w:val="000000" w:themeColor="text1"/>
          <w14:textFill>
            <w14:solidFill>
              <w14:schemeClr w14:val="tx1"/>
            </w14:solidFill>
          </w14:textFill>
        </w:rPr>
      </w:pPr>
    </w:p>
    <w:p>
      <w:pPr>
        <w:widowControl/>
        <w:adjustRightInd/>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80"/>
        <w:numPr>
          <w:ilvl w:val="0"/>
          <w:numId w:val="0"/>
        </w:numPr>
        <w:spacing w:before="156" w:after="156"/>
        <w:ind w:left="2973"/>
        <w:jc w:val="both"/>
      </w:pPr>
      <w:r>
        <w:rPr>
          <w:rFonts w:hint="eastAsia"/>
        </w:rPr>
        <w:t>表C.1  评估等级说明表</w:t>
      </w:r>
      <w:r>
        <w:rPr>
          <w:rFonts w:hint="eastAsia" w:ascii="宋体" w:hAnsi="宋体" w:eastAsia="宋体"/>
        </w:rPr>
        <w:t>（</w:t>
      </w:r>
      <w:r>
        <w:rPr>
          <w:rFonts w:hint="eastAsia" w:ascii="宋体" w:hAnsi="宋体" w:eastAsia="宋体"/>
          <w:color w:val="000000" w:themeColor="text1"/>
          <w14:textFill>
            <w14:solidFill>
              <w14:schemeClr w14:val="tx1"/>
            </w14:solidFill>
          </w14:textFill>
        </w:rPr>
        <w:t>第</w:t>
      </w:r>
      <w:r>
        <w:rPr>
          <w:rFonts w:ascii="Times New Roman" w:eastAsia="宋体"/>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页/共</w:t>
      </w:r>
      <w:r>
        <w:rPr>
          <w:rFonts w:ascii="宋体" w:hAnsi="宋体" w:eastAsia="宋体"/>
          <w:color w:val="000000" w:themeColor="text1"/>
          <w14:textFill>
            <w14:solidFill>
              <w14:schemeClr w14:val="tx1"/>
            </w14:solidFill>
          </w14:textFill>
        </w:rPr>
        <w:t>4</w:t>
      </w:r>
      <w:r>
        <w:rPr>
          <w:rFonts w:hint="eastAsia" w:ascii="宋体" w:hAnsi="宋体" w:eastAsia="宋体"/>
          <w:color w:val="000000" w:themeColor="text1"/>
          <w14:textFill>
            <w14:solidFill>
              <w14:schemeClr w14:val="tx1"/>
            </w14:solidFill>
          </w14:textFill>
        </w:rPr>
        <w:t>页</w:t>
      </w:r>
      <w:r>
        <w:rPr>
          <w:rFonts w:hint="eastAsia" w:ascii="宋体" w:hAnsi="宋体" w:eastAsia="宋体"/>
        </w:rPr>
        <w:t>）</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50"/>
        <w:gridCol w:w="896"/>
        <w:gridCol w:w="4112"/>
        <w:gridCol w:w="3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850" w:type="dxa"/>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适宜性</w:t>
            </w:r>
          </w:p>
        </w:tc>
        <w:tc>
          <w:tcPr>
            <w:tcW w:w="896" w:type="dxa"/>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评估等级</w:t>
            </w:r>
          </w:p>
        </w:tc>
        <w:tc>
          <w:tcPr>
            <w:tcW w:w="4112" w:type="dxa"/>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主要内容</w:t>
            </w:r>
          </w:p>
        </w:tc>
        <w:tc>
          <w:tcPr>
            <w:tcW w:w="3268" w:type="dxa"/>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02" w:hRule="atLeast"/>
          <w:jc w:val="center"/>
        </w:trPr>
        <w:tc>
          <w:tcPr>
            <w:tcW w:w="850"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较适宜</w:t>
            </w:r>
          </w:p>
        </w:tc>
        <w:tc>
          <w:tcPr>
            <w:tcW w:w="896"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Ⅱ-3级</w:t>
            </w:r>
          </w:p>
        </w:tc>
        <w:tc>
          <w:tcPr>
            <w:tcW w:w="4112" w:type="dxa"/>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地形较复杂，地面坡度为1°</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第四系沉积物厚度大于等于评估层总厚度50%；</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岩土种类为2种</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3种，存在特殊性岩土，双层地层结构；</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工程地质条件一般（人工填土厚度小于等于评估层厚度的50%；10＜碎石土重型动力触探锤击数≤20；15＜砂土标准贯入击数≤30；4＜粉土及粘性土</w:t>
            </w:r>
            <w:r>
              <w:rPr>
                <w:color w:val="000000" w:themeColor="text1"/>
                <w14:textFill>
                  <w14:solidFill>
                    <w14:schemeClr w14:val="tx1"/>
                  </w14:solidFill>
                </w14:textFill>
              </w:rPr>
              <w:t>压缩模量</w:t>
            </w:r>
            <w:r>
              <w:rPr>
                <w:rFonts w:hint="eastAsia"/>
                <w:color w:val="000000" w:themeColor="text1"/>
                <w14:textFill>
                  <w14:solidFill>
                    <w14:schemeClr w14:val="tx1"/>
                  </w14:solidFill>
                </w14:textFill>
              </w:rPr>
              <w:t>＜15）；</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地下水埋深埋深中等（潜水埋深大于</w:t>
            </w:r>
            <w:r>
              <w:rPr>
                <w:rFonts w:hint="eastAsia"/>
              </w:rPr>
              <w:t>保护</w:t>
            </w:r>
            <w:r>
              <w:rPr>
                <w:rFonts w:hint="eastAsia"/>
                <w:color w:val="000000" w:themeColor="text1"/>
                <w14:textFill>
                  <w14:solidFill>
                    <w14:schemeClr w14:val="tx1"/>
                  </w14:solidFill>
                </w14:textFill>
              </w:rPr>
              <w:t>利用深度或承压水顶板埋深大于</w:t>
            </w:r>
            <w:r>
              <w:rPr>
                <w:rFonts w:hint="eastAsia"/>
              </w:rPr>
              <w:t>保护</w:t>
            </w:r>
            <w:r>
              <w:rPr>
                <w:rFonts w:hint="eastAsia"/>
                <w:color w:val="000000" w:themeColor="text1"/>
                <w14:textFill>
                  <w14:solidFill>
                    <w14:schemeClr w14:val="tx1"/>
                  </w14:solidFill>
                </w14:textFill>
              </w:rPr>
              <w:t>利用深度）；</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地下水水位年变化量中等（永定河冲积扇潜水及上层滞水水位变化5 m/a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15 m/a、2层</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3层承压水水位变化16 m/a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24 m/a、多层承压水水位变化8 m/a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12 m/a；潮白河冲积扇潜水及上层滞水水位变化20 m/a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30 m/a、2层</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3层承压水水位变化22 m/a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33 m/a、多层承压水水位变化24 m/a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36 m/a）；</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0.1</w:t>
            </w:r>
            <w:r>
              <w:rPr>
                <w:szCs w:val="18"/>
              </w:rPr>
              <w:t xml:space="preserve"> m/d</w:t>
            </w:r>
            <w:r>
              <w:rPr>
                <w:rFonts w:hint="eastAsia"/>
                <w:color w:val="000000" w:themeColor="text1"/>
                <w14:textFill>
                  <w14:solidFill>
                    <w14:schemeClr w14:val="tx1"/>
                  </w14:solidFill>
                </w14:textFill>
              </w:rPr>
              <w:t>≤渗透系数≤20</w:t>
            </w:r>
            <w:r>
              <w:rPr>
                <w:szCs w:val="18"/>
              </w:rPr>
              <w:t xml:space="preserve"> m/d；</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地下水腐蚀性中。</w:t>
            </w:r>
          </w:p>
        </w:tc>
        <w:tc>
          <w:tcPr>
            <w:tcW w:w="3268" w:type="dxa"/>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考虑地形地貌复杂性带来的平面布局分布；</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大型线性工程考虑地下水流场，尽量与地下水流场方向线一致，避免大范围切割地下水流场；</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考虑第四纪沉积物厚度是否满足</w:t>
            </w:r>
            <w:r>
              <w:rPr>
                <w:rFonts w:hint="eastAsia"/>
              </w:rPr>
              <w:t>保护</w:t>
            </w:r>
            <w:r>
              <w:rPr>
                <w:rFonts w:hint="eastAsia"/>
                <w:color w:val="000000" w:themeColor="text1"/>
                <w14:textFill>
                  <w14:solidFill>
                    <w14:schemeClr w14:val="tx1"/>
                  </w14:solidFill>
                </w14:textFill>
              </w:rPr>
              <w:t>利用；</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为避免地下水破坏，</w:t>
            </w:r>
            <w:r>
              <w:rPr>
                <w:rFonts w:hint="eastAsia"/>
              </w:rPr>
              <w:t>保护</w:t>
            </w:r>
            <w:r>
              <w:rPr>
                <w:rFonts w:hint="eastAsia"/>
                <w:color w:val="000000" w:themeColor="text1"/>
                <w14:textFill>
                  <w14:solidFill>
                    <w14:schemeClr w14:val="tx1"/>
                  </w14:solidFill>
                </w14:textFill>
              </w:rPr>
              <w:t>利用深度不宜超过承压水顶板埋深；</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开展地下水防护措施，考虑规避大厚度含水层涌水问题以及地下水水位上升后的渗漏、抗浮问题。</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针对</w:t>
            </w:r>
            <w:r>
              <w:rPr>
                <w:color w:val="000000" w:themeColor="text1"/>
                <w14:textFill>
                  <w14:solidFill>
                    <w14:schemeClr w14:val="tx1"/>
                  </w14:solidFill>
                </w14:textFill>
              </w:rPr>
              <w:t>砂土液化易发区，施工时</w:t>
            </w:r>
            <w:r>
              <w:rPr>
                <w:rFonts w:hint="eastAsia"/>
                <w:color w:val="000000" w:themeColor="text1"/>
                <w14:textFill>
                  <w14:solidFill>
                    <w14:schemeClr w14:val="tx1"/>
                  </w14:solidFill>
                </w14:textFill>
              </w:rPr>
              <w:t>考虑采取特殊</w:t>
            </w:r>
            <w:r>
              <w:rPr>
                <w:color w:val="000000" w:themeColor="text1"/>
                <w14:textFill>
                  <w14:solidFill>
                    <w14:schemeClr w14:val="tx1"/>
                  </w14:solidFill>
                </w14:textFill>
              </w:rPr>
              <w:t>的工程手段；</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需</w:t>
            </w:r>
            <w:r>
              <w:rPr>
                <w:color w:val="000000" w:themeColor="text1"/>
                <w14:textFill>
                  <w14:solidFill>
                    <w14:schemeClr w14:val="tx1"/>
                  </w14:solidFill>
                </w14:textFill>
              </w:rPr>
              <w:t>避让活动断裂带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沉降梯度</w:t>
            </w:r>
            <w:r>
              <w:rPr>
                <w:rFonts w:hint="eastAsia"/>
                <w:color w:val="000000" w:themeColor="text1"/>
                <w14:textFill>
                  <w14:solidFill>
                    <w14:schemeClr w14:val="tx1"/>
                  </w14:solidFill>
                </w14:textFill>
              </w:rPr>
              <w:t>中等</w:t>
            </w:r>
            <w:r>
              <w:rPr>
                <w:color w:val="000000" w:themeColor="text1"/>
                <w14:textFill>
                  <w14:solidFill>
                    <w14:schemeClr w14:val="tx1"/>
                  </w14:solidFill>
                </w14:textFill>
              </w:rPr>
              <w:t>以上地区</w:t>
            </w:r>
            <w:r>
              <w:rPr>
                <w:rFonts w:hint="eastAsia"/>
                <w:color w:val="000000" w:themeColor="text1"/>
                <w14:textFill>
                  <w14:solidFill>
                    <w14:schemeClr w14:val="tx1"/>
                  </w14:solidFill>
                </w14:textFill>
              </w:rPr>
              <w:t>，线性</w:t>
            </w:r>
            <w:r>
              <w:rPr>
                <w:color w:val="000000" w:themeColor="text1"/>
                <w14:textFill>
                  <w14:solidFill>
                    <w14:schemeClr w14:val="tx1"/>
                  </w14:solidFill>
                </w14:textFill>
              </w:rPr>
              <w:t>工程避免跨越上述</w:t>
            </w:r>
            <w:r>
              <w:rPr>
                <w:rFonts w:hint="eastAsia"/>
                <w:color w:val="000000" w:themeColor="text1"/>
                <w14:textFill>
                  <w14:solidFill>
                    <w14:schemeClr w14:val="tx1"/>
                  </w14:solidFill>
                </w14:textFill>
              </w:rPr>
              <w:t>区域；</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避免</w:t>
            </w:r>
            <w:r>
              <w:rPr>
                <w:color w:val="000000" w:themeColor="text1"/>
                <w14:textFill>
                  <w14:solidFill>
                    <w14:schemeClr w14:val="tx1"/>
                  </w14:solidFill>
                </w14:textFill>
              </w:rPr>
              <w:t>在沉降压缩层内</w:t>
            </w:r>
            <w:r>
              <w:rPr>
                <w:rFonts w:hint="eastAsia"/>
              </w:rPr>
              <w:t>保护</w:t>
            </w:r>
            <w:r>
              <w:rPr>
                <w:color w:val="000000" w:themeColor="text1"/>
                <w14:textFill>
                  <w14:solidFill>
                    <w14:schemeClr w14:val="tx1"/>
                  </w14:solidFill>
                </w14:textFill>
              </w:rPr>
              <w:t>利用地下空间</w:t>
            </w:r>
            <w:r>
              <w:rPr>
                <w:rFonts w:hint="eastAsia"/>
                <w:color w:val="000000" w:themeColor="text1"/>
                <w14:textFill>
                  <w14:solidFill>
                    <w14:schemeClr w14:val="tx1"/>
                  </w14:solidFill>
                </w14:textFill>
              </w:rPr>
              <w:t>；</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地下空间</w:t>
            </w:r>
            <w:r>
              <w:rPr>
                <w:rFonts w:hint="eastAsia"/>
              </w:rPr>
              <w:t>保护</w:t>
            </w:r>
            <w:r>
              <w:rPr>
                <w:rFonts w:hint="eastAsia"/>
                <w:color w:val="000000" w:themeColor="text1"/>
                <w14:textFill>
                  <w14:solidFill>
                    <w14:schemeClr w14:val="tx1"/>
                  </w14:solidFill>
                </w14:textFill>
              </w:rPr>
              <w:t>利用</w:t>
            </w:r>
            <w:r>
              <w:rPr>
                <w:color w:val="000000" w:themeColor="text1"/>
                <w14:textFill>
                  <w14:solidFill>
                    <w14:schemeClr w14:val="tx1"/>
                  </w14:solidFill>
                </w14:textFill>
              </w:rPr>
              <w:t>考虑上覆松散层厚度</w:t>
            </w:r>
            <w:r>
              <w:rPr>
                <w:rFonts w:hint="eastAsia"/>
                <w:color w:val="000000" w:themeColor="text1"/>
                <w14:textFill>
                  <w14:solidFill>
                    <w14:schemeClr w14:val="tx1"/>
                  </w14:solidFill>
                </w14:textFill>
              </w:rPr>
              <w:t>大于</w:t>
            </w:r>
            <w:r>
              <w:rPr>
                <w:color w:val="000000" w:themeColor="text1"/>
                <w14:textFill>
                  <w14:solidFill>
                    <w14:schemeClr w14:val="tx1"/>
                  </w14:solidFill>
                </w14:textFill>
              </w:rPr>
              <w:t>45m。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02" w:hRule="atLeast"/>
          <w:jc w:val="center"/>
        </w:trPr>
        <w:tc>
          <w:tcPr>
            <w:tcW w:w="850"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较不适宜</w:t>
            </w:r>
          </w:p>
        </w:tc>
        <w:tc>
          <w:tcPr>
            <w:tcW w:w="896"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Ⅲ-1级</w:t>
            </w:r>
          </w:p>
        </w:tc>
        <w:tc>
          <w:tcPr>
            <w:tcW w:w="4112" w:type="dxa"/>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地形复杂，地面坡度＞3°；</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第四系沉积物厚度小于评估层厚度的50%；</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岩土种类多，3种以上，存在严重湿陷、膨胀、污染的特殊性岩土，3层以上地层结构；</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工程地质条件差（评估层为人工填土；碎石土重型动力触探锤击数≤10；砂土标准贯入击数≤15；粉土及粘性土</w:t>
            </w:r>
            <w:r>
              <w:rPr>
                <w:color w:val="000000" w:themeColor="text1"/>
                <w14:textFill>
                  <w14:solidFill>
                    <w14:schemeClr w14:val="tx1"/>
                  </w14:solidFill>
                </w14:textFill>
              </w:rPr>
              <w:t>压缩模量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 MP</w:t>
            </w:r>
            <w:r>
              <w:rPr>
                <w:rFonts w:hint="eastAsia"/>
                <w:color w:val="000000" w:themeColor="text1"/>
                <w14:textFill>
                  <w14:solidFill>
                    <w14:schemeClr w14:val="tx1"/>
                  </w14:solidFill>
                </w14:textFill>
              </w:rPr>
              <w:t>a）；</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地下水埋深较浅（潜水埋深小于</w:t>
            </w:r>
            <w:r>
              <w:rPr>
                <w:rFonts w:hint="eastAsia"/>
              </w:rPr>
              <w:t>保护</w:t>
            </w:r>
            <w:r>
              <w:rPr>
                <w:rFonts w:hint="eastAsia"/>
                <w:color w:val="000000" w:themeColor="text1"/>
                <w14:textFill>
                  <w14:solidFill>
                    <w14:schemeClr w14:val="tx1"/>
                  </w14:solidFill>
                </w14:textFill>
              </w:rPr>
              <w:t>利用深度或承压水顶板埋深小于</w:t>
            </w:r>
            <w:r>
              <w:rPr>
                <w:rFonts w:hint="eastAsia"/>
              </w:rPr>
              <w:t>保护</w:t>
            </w:r>
            <w:r>
              <w:rPr>
                <w:rFonts w:hint="eastAsia"/>
                <w:color w:val="000000" w:themeColor="text1"/>
                <w14:textFill>
                  <w14:solidFill>
                    <w14:schemeClr w14:val="tx1"/>
                  </w14:solidFill>
                </w14:textFill>
              </w:rPr>
              <w:t>利用深度）；</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地下水水位年变化量大（永定河冲积扇潜水及上层滞水水位变化＞15 m/a、2层</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3层承压水水位变化＞24 m/a、多层承压水水位变化＞12 m/a；潮白河冲积扇潜水及上层滞水水位变化＞30 m/a、2层</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3层承压水水位变化＞33 m/a、多层承压水水位变化＞36 m/a）；</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渗透系数＞20</w:t>
            </w:r>
            <w:r>
              <w:rPr>
                <w:szCs w:val="18"/>
              </w:rPr>
              <w:t xml:space="preserve"> m/d；</w:t>
            </w:r>
          </w:p>
          <w:p>
            <w:pPr>
              <w:pStyle w:val="18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地下水腐蚀性强。</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与活动断裂水平距离30 m</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200 m，活动断裂活动速率为0.1 mm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 mm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沉降速率30 mm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50 mm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a，累积沉降量500 mm</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1500 mm，沉降梯度0.001</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0.006；</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隐伏岩溶上覆松散层厚度45 m</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90 m；</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6＜砂土液化指数≤18。</w:t>
            </w:r>
          </w:p>
        </w:tc>
        <w:tc>
          <w:tcPr>
            <w:tcW w:w="3268" w:type="dxa"/>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开展地下水防护措施，考虑规避大厚度含水层涌水问题以及地下水水位上升后的渗漏、抗浮问题；</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为避免地下水破坏，</w:t>
            </w:r>
            <w:r>
              <w:rPr>
                <w:rFonts w:hint="eastAsia"/>
              </w:rPr>
              <w:t>保护</w:t>
            </w:r>
            <w:r>
              <w:rPr>
                <w:rFonts w:hint="eastAsia"/>
                <w:color w:val="000000" w:themeColor="text1"/>
                <w14:textFill>
                  <w14:solidFill>
                    <w14:schemeClr w14:val="tx1"/>
                  </w14:solidFill>
                </w14:textFill>
              </w:rPr>
              <w:t>利用深度不宜超过承压水顶板埋深；</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考虑地形地貌复杂性带来的平面布局分布；</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大型线性工程考虑地下水流场，尽量与地下水流场方向线一致，避免大范围切割地下水流场；</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考虑第四纪沉积物厚度是否满足</w:t>
            </w:r>
            <w:r>
              <w:rPr>
                <w:rFonts w:hint="eastAsia"/>
              </w:rPr>
              <w:t>保护</w:t>
            </w:r>
            <w:r>
              <w:rPr>
                <w:rFonts w:hint="eastAsia"/>
                <w:color w:val="000000" w:themeColor="text1"/>
                <w14:textFill>
                  <w14:solidFill>
                    <w14:schemeClr w14:val="tx1"/>
                  </w14:solidFill>
                </w14:textFill>
              </w:rPr>
              <w:t>利用；</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考虑复杂地层结构带来的施工不确定因素，可能遭遇含水层和隔水层引发突涌，可能联通多层含水层引起地下水污染。</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针对</w:t>
            </w:r>
            <w:r>
              <w:rPr>
                <w:color w:val="000000" w:themeColor="text1"/>
                <w14:textFill>
                  <w14:solidFill>
                    <w14:schemeClr w14:val="tx1"/>
                  </w14:solidFill>
                </w14:textFill>
              </w:rPr>
              <w:t>砂土液化易发区，施工时</w:t>
            </w:r>
            <w:r>
              <w:rPr>
                <w:rFonts w:hint="eastAsia"/>
                <w:color w:val="000000" w:themeColor="text1"/>
                <w14:textFill>
                  <w14:solidFill>
                    <w14:schemeClr w14:val="tx1"/>
                  </w14:solidFill>
                </w14:textFill>
              </w:rPr>
              <w:t>考虑采取特殊</w:t>
            </w:r>
            <w:r>
              <w:rPr>
                <w:color w:val="000000" w:themeColor="text1"/>
                <w14:textFill>
                  <w14:solidFill>
                    <w14:schemeClr w14:val="tx1"/>
                  </w14:solidFill>
                </w14:textFill>
              </w:rPr>
              <w:t>的工程手段；</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需</w:t>
            </w:r>
            <w:r>
              <w:rPr>
                <w:color w:val="000000" w:themeColor="text1"/>
                <w14:textFill>
                  <w14:solidFill>
                    <w14:schemeClr w14:val="tx1"/>
                  </w14:solidFill>
                </w14:textFill>
              </w:rPr>
              <w:t>避让活动断裂带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沉降梯度</w:t>
            </w:r>
            <w:r>
              <w:rPr>
                <w:rFonts w:hint="eastAsia"/>
                <w:color w:val="000000" w:themeColor="text1"/>
                <w14:textFill>
                  <w14:solidFill>
                    <w14:schemeClr w14:val="tx1"/>
                  </w14:solidFill>
                </w14:textFill>
              </w:rPr>
              <w:t>中等</w:t>
            </w:r>
            <w:r>
              <w:rPr>
                <w:color w:val="000000" w:themeColor="text1"/>
                <w14:textFill>
                  <w14:solidFill>
                    <w14:schemeClr w14:val="tx1"/>
                  </w14:solidFill>
                </w14:textFill>
              </w:rPr>
              <w:t>以上地区</w:t>
            </w:r>
            <w:r>
              <w:rPr>
                <w:rFonts w:hint="eastAsia"/>
                <w:color w:val="000000" w:themeColor="text1"/>
                <w14:textFill>
                  <w14:solidFill>
                    <w14:schemeClr w14:val="tx1"/>
                  </w14:solidFill>
                </w14:textFill>
              </w:rPr>
              <w:t>，线性</w:t>
            </w:r>
            <w:r>
              <w:rPr>
                <w:color w:val="000000" w:themeColor="text1"/>
                <w14:textFill>
                  <w14:solidFill>
                    <w14:schemeClr w14:val="tx1"/>
                  </w14:solidFill>
                </w14:textFill>
              </w:rPr>
              <w:t>工程避免跨越上述</w:t>
            </w:r>
            <w:r>
              <w:rPr>
                <w:rFonts w:hint="eastAsia"/>
                <w:color w:val="000000" w:themeColor="text1"/>
                <w14:textFill>
                  <w14:solidFill>
                    <w14:schemeClr w14:val="tx1"/>
                  </w14:solidFill>
                </w14:textFill>
              </w:rPr>
              <w:t>区域；</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避免</w:t>
            </w:r>
            <w:r>
              <w:rPr>
                <w:color w:val="000000" w:themeColor="text1"/>
                <w14:textFill>
                  <w14:solidFill>
                    <w14:schemeClr w14:val="tx1"/>
                  </w14:solidFill>
                </w14:textFill>
              </w:rPr>
              <w:t>在沉降压缩层内</w:t>
            </w:r>
            <w:r>
              <w:rPr>
                <w:rFonts w:hint="eastAsia"/>
              </w:rPr>
              <w:t>保护</w:t>
            </w:r>
            <w:r>
              <w:rPr>
                <w:color w:val="000000" w:themeColor="text1"/>
                <w14:textFill>
                  <w14:solidFill>
                    <w14:schemeClr w14:val="tx1"/>
                  </w14:solidFill>
                </w14:textFill>
              </w:rPr>
              <w:t>利用地下空间</w:t>
            </w:r>
            <w:r>
              <w:rPr>
                <w:rFonts w:hint="eastAsia"/>
                <w:color w:val="000000" w:themeColor="text1"/>
                <w14:textFill>
                  <w14:solidFill>
                    <w14:schemeClr w14:val="tx1"/>
                  </w14:solidFill>
                </w14:textFill>
              </w:rPr>
              <w:t>；</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地下空间</w:t>
            </w:r>
            <w:r>
              <w:rPr>
                <w:rFonts w:hint="eastAsia"/>
              </w:rPr>
              <w:t>保护</w:t>
            </w:r>
            <w:r>
              <w:rPr>
                <w:rFonts w:hint="eastAsia"/>
                <w:color w:val="000000" w:themeColor="text1"/>
                <w14:textFill>
                  <w14:solidFill>
                    <w14:schemeClr w14:val="tx1"/>
                  </w14:solidFill>
                </w14:textFill>
              </w:rPr>
              <w:t>利用</w:t>
            </w:r>
            <w:r>
              <w:rPr>
                <w:color w:val="000000" w:themeColor="text1"/>
                <w14:textFill>
                  <w14:solidFill>
                    <w14:schemeClr w14:val="tx1"/>
                  </w14:solidFill>
                </w14:textFill>
              </w:rPr>
              <w:t>考虑上覆松散层厚度</w:t>
            </w:r>
            <w:r>
              <w:rPr>
                <w:rFonts w:hint="eastAsia"/>
                <w:color w:val="000000" w:themeColor="text1"/>
                <w14:textFill>
                  <w14:solidFill>
                    <w14:schemeClr w14:val="tx1"/>
                  </w14:solidFill>
                </w14:textFill>
              </w:rPr>
              <w:t>大于</w:t>
            </w:r>
            <w:r>
              <w:rPr>
                <w:color w:val="000000" w:themeColor="text1"/>
                <w14:textFill>
                  <w14:solidFill>
                    <w14:schemeClr w14:val="tx1"/>
                  </w14:solidFill>
                </w14:textFill>
              </w:rPr>
              <w:t>45m。</w:t>
            </w:r>
          </w:p>
        </w:tc>
      </w:tr>
    </w:tbl>
    <w:p>
      <w:pPr>
        <w:widowControl/>
        <w:adjustRightInd/>
        <w:spacing w:before="156" w:beforeLines="50" w:after="156" w:afterLines="50" w:line="240" w:lineRule="auto"/>
        <w:jc w:val="center"/>
        <w:rPr>
          <w:rFonts w:ascii="黑体" w:hAnsi="黑体" w:eastAsia="黑体"/>
        </w:rPr>
      </w:pPr>
      <w:r>
        <w:rPr>
          <w:color w:val="000000" w:themeColor="text1"/>
          <w14:textFill>
            <w14:solidFill>
              <w14:schemeClr w14:val="tx1"/>
            </w14:solidFill>
          </w14:textFill>
        </w:rPr>
        <w:br w:type="page"/>
      </w:r>
      <w:r>
        <w:rPr>
          <w:rFonts w:hint="eastAsia" w:ascii="黑体" w:hAnsi="黑体" w:eastAsia="黑体"/>
        </w:rPr>
        <w:t>表</w:t>
      </w:r>
      <w:r>
        <w:rPr>
          <w:rFonts w:ascii="黑体" w:hAnsi="黑体" w:eastAsia="黑体"/>
        </w:rPr>
        <w:t>C</w:t>
      </w:r>
      <w:r>
        <w:rPr>
          <w:rFonts w:hint="eastAsia" w:ascii="黑体" w:hAnsi="黑体" w:eastAsia="黑体"/>
        </w:rPr>
        <w:t>.1  评估等级说明表</w:t>
      </w:r>
      <w:r>
        <w:rPr>
          <w:rFonts w:hint="eastAsia" w:hAnsi="宋体"/>
        </w:rPr>
        <w:t>（</w:t>
      </w:r>
      <w:r>
        <w:rPr>
          <w:rFonts w:hint="eastAsia" w:hAnsi="宋体"/>
          <w:color w:val="000000" w:themeColor="text1"/>
          <w14:textFill>
            <w14:solidFill>
              <w14:schemeClr w14:val="tx1"/>
            </w14:solidFill>
          </w14:textFill>
        </w:rPr>
        <w:t>第</w:t>
      </w:r>
      <w:r>
        <w:rPr>
          <w:rFonts w:ascii="Times New Roman" w:hAnsi="Times New Roman"/>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页/共</w:t>
      </w:r>
      <w:r>
        <w:rPr>
          <w:rFonts w:ascii="Times New Roman" w:hAnsi="Times New Roman"/>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页</w:t>
      </w:r>
      <w:r>
        <w:rPr>
          <w:rFonts w:hint="eastAsia" w:hAnsi="宋体"/>
        </w:rPr>
        <w:t>）</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50"/>
        <w:gridCol w:w="1020"/>
        <w:gridCol w:w="3572"/>
        <w:gridCol w:w="3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50" w:type="dxa"/>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适宜性</w:t>
            </w:r>
          </w:p>
        </w:tc>
        <w:tc>
          <w:tcPr>
            <w:tcW w:w="1020" w:type="dxa"/>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评估等级</w:t>
            </w:r>
          </w:p>
        </w:tc>
        <w:tc>
          <w:tcPr>
            <w:tcW w:w="3572" w:type="dxa"/>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主要内容</w:t>
            </w:r>
          </w:p>
        </w:tc>
        <w:tc>
          <w:tcPr>
            <w:tcW w:w="3685" w:type="dxa"/>
            <w:tcBorders>
              <w:top w:val="single" w:color="auto" w:sz="8" w:space="0"/>
              <w:bottom w:val="single" w:color="auto" w:sz="8" w:space="0"/>
            </w:tcBorders>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70" w:hRule="atLeast"/>
          <w:jc w:val="center"/>
        </w:trPr>
        <w:tc>
          <w:tcPr>
            <w:tcW w:w="850"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较不适宜</w:t>
            </w:r>
          </w:p>
        </w:tc>
        <w:tc>
          <w:tcPr>
            <w:tcW w:w="1020"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Ⅲ-2级</w:t>
            </w:r>
          </w:p>
        </w:tc>
        <w:tc>
          <w:tcPr>
            <w:tcW w:w="3572" w:type="dxa"/>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基础性地质条件简单。</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与活动断裂水平距离＜30 m，活动断裂活动速率＞1 mm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沉降速率＞50 mm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a，累积沉降量＞1500 mm，沉降梯度＞0.006；</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隐伏岩溶上覆松散层厚度＜45 m；</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砂土液化指数＞18。</w:t>
            </w:r>
          </w:p>
        </w:tc>
        <w:tc>
          <w:tcPr>
            <w:tcW w:w="3685" w:type="dxa"/>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针对</w:t>
            </w:r>
            <w:r>
              <w:rPr>
                <w:color w:val="000000" w:themeColor="text1"/>
                <w14:textFill>
                  <w14:solidFill>
                    <w14:schemeClr w14:val="tx1"/>
                  </w14:solidFill>
                </w14:textFill>
              </w:rPr>
              <w:t>砂土液化易发区，施工时</w:t>
            </w:r>
            <w:r>
              <w:rPr>
                <w:rFonts w:hint="eastAsia"/>
                <w:color w:val="000000" w:themeColor="text1"/>
                <w14:textFill>
                  <w14:solidFill>
                    <w14:schemeClr w14:val="tx1"/>
                  </w14:solidFill>
                </w14:textFill>
              </w:rPr>
              <w:t>考虑采取特殊</w:t>
            </w:r>
            <w:r>
              <w:rPr>
                <w:color w:val="000000" w:themeColor="text1"/>
                <w14:textFill>
                  <w14:solidFill>
                    <w14:schemeClr w14:val="tx1"/>
                  </w14:solidFill>
                </w14:textFill>
              </w:rPr>
              <w:t>的工程手段</w:t>
            </w:r>
            <w:r>
              <w:rPr>
                <w:rFonts w:hint="eastAsia"/>
                <w:color w:val="000000" w:themeColor="text1"/>
                <w14:textFill>
                  <w14:solidFill>
                    <w14:schemeClr w14:val="tx1"/>
                  </w14:solidFill>
                </w14:textFill>
              </w:rPr>
              <w:t>；</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需</w:t>
            </w:r>
            <w:r>
              <w:rPr>
                <w:color w:val="000000" w:themeColor="text1"/>
                <w14:textFill>
                  <w14:solidFill>
                    <w14:schemeClr w14:val="tx1"/>
                  </w14:solidFill>
                </w14:textFill>
              </w:rPr>
              <w:t>避让活动断裂带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沉降梯度</w:t>
            </w:r>
            <w:r>
              <w:rPr>
                <w:rFonts w:hint="eastAsia"/>
                <w:color w:val="000000" w:themeColor="text1"/>
                <w14:textFill>
                  <w14:solidFill>
                    <w14:schemeClr w14:val="tx1"/>
                  </w14:solidFill>
                </w14:textFill>
              </w:rPr>
              <w:t>中等</w:t>
            </w:r>
            <w:r>
              <w:rPr>
                <w:color w:val="000000" w:themeColor="text1"/>
                <w14:textFill>
                  <w14:solidFill>
                    <w14:schemeClr w14:val="tx1"/>
                  </w14:solidFill>
                </w14:textFill>
              </w:rPr>
              <w:t>以上地区</w:t>
            </w:r>
            <w:r>
              <w:rPr>
                <w:rFonts w:hint="eastAsia"/>
                <w:color w:val="000000" w:themeColor="text1"/>
                <w14:textFill>
                  <w14:solidFill>
                    <w14:schemeClr w14:val="tx1"/>
                  </w14:solidFill>
                </w14:textFill>
              </w:rPr>
              <w:t>，线性</w:t>
            </w:r>
            <w:r>
              <w:rPr>
                <w:color w:val="000000" w:themeColor="text1"/>
                <w14:textFill>
                  <w14:solidFill>
                    <w14:schemeClr w14:val="tx1"/>
                  </w14:solidFill>
                </w14:textFill>
              </w:rPr>
              <w:t>工程避免跨越上述</w:t>
            </w:r>
            <w:r>
              <w:rPr>
                <w:rFonts w:hint="eastAsia"/>
                <w:color w:val="000000" w:themeColor="text1"/>
                <w14:textFill>
                  <w14:solidFill>
                    <w14:schemeClr w14:val="tx1"/>
                  </w14:solidFill>
                </w14:textFill>
              </w:rPr>
              <w:t>区域；</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避免</w:t>
            </w:r>
            <w:r>
              <w:rPr>
                <w:color w:val="000000" w:themeColor="text1"/>
                <w14:textFill>
                  <w14:solidFill>
                    <w14:schemeClr w14:val="tx1"/>
                  </w14:solidFill>
                </w14:textFill>
              </w:rPr>
              <w:t>在沉降压缩层内</w:t>
            </w:r>
            <w:r>
              <w:rPr>
                <w:rFonts w:hint="eastAsia"/>
              </w:rPr>
              <w:t>保护</w:t>
            </w:r>
            <w:r>
              <w:rPr>
                <w:color w:val="000000" w:themeColor="text1"/>
                <w14:textFill>
                  <w14:solidFill>
                    <w14:schemeClr w14:val="tx1"/>
                  </w14:solidFill>
                </w14:textFill>
              </w:rPr>
              <w:t>利用地下空间</w:t>
            </w:r>
            <w:r>
              <w:rPr>
                <w:rFonts w:hint="eastAsia"/>
                <w:color w:val="000000" w:themeColor="text1"/>
                <w14:textFill>
                  <w14:solidFill>
                    <w14:schemeClr w14:val="tx1"/>
                  </w14:solidFill>
                </w14:textFill>
              </w:rPr>
              <w:t>；</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地下空间</w:t>
            </w:r>
            <w:r>
              <w:rPr>
                <w:rFonts w:hint="eastAsia"/>
              </w:rPr>
              <w:t>保护</w:t>
            </w:r>
            <w:r>
              <w:rPr>
                <w:rFonts w:hint="eastAsia"/>
                <w:color w:val="000000" w:themeColor="text1"/>
                <w14:textFill>
                  <w14:solidFill>
                    <w14:schemeClr w14:val="tx1"/>
                  </w14:solidFill>
                </w14:textFill>
              </w:rPr>
              <w:t>利用</w:t>
            </w:r>
            <w:r>
              <w:rPr>
                <w:color w:val="000000" w:themeColor="text1"/>
                <w14:textFill>
                  <w14:solidFill>
                    <w14:schemeClr w14:val="tx1"/>
                  </w14:solidFill>
                </w14:textFill>
              </w:rPr>
              <w:t>考虑</w:t>
            </w:r>
            <w:r>
              <w:rPr>
                <w:rFonts w:hint="eastAsia"/>
                <w:color w:val="000000" w:themeColor="text1"/>
                <w14:textFill>
                  <w14:solidFill>
                    <w14:schemeClr w14:val="tx1"/>
                  </w14:solidFill>
                </w14:textFill>
              </w:rPr>
              <w:t>垂直</w:t>
            </w:r>
            <w:r>
              <w:rPr>
                <w:color w:val="000000" w:themeColor="text1"/>
                <w14:textFill>
                  <w14:solidFill>
                    <w14:schemeClr w14:val="tx1"/>
                  </w14:solidFill>
                </w14:textFill>
              </w:rPr>
              <w:t>距离</w:t>
            </w:r>
            <w:r>
              <w:rPr>
                <w:rFonts w:hint="eastAsia"/>
                <w:color w:val="000000" w:themeColor="text1"/>
                <w14:textFill>
                  <w14:solidFill>
                    <w14:schemeClr w14:val="tx1"/>
                  </w14:solidFill>
                </w14:textFill>
              </w:rPr>
              <w:t>隐伏岩溶大于</w:t>
            </w:r>
            <w:r>
              <w:rPr>
                <w:color w:val="000000" w:themeColor="text1"/>
                <w14:textFill>
                  <w14:solidFill>
                    <w14:schemeClr w14:val="tx1"/>
                  </w14:solidFill>
                </w14:textFill>
              </w:rPr>
              <w:t>45m。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70" w:hRule="atLeast"/>
          <w:jc w:val="center"/>
        </w:trPr>
        <w:tc>
          <w:tcPr>
            <w:tcW w:w="850"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较不适宜</w:t>
            </w:r>
          </w:p>
        </w:tc>
        <w:tc>
          <w:tcPr>
            <w:tcW w:w="1020"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Ⅲ-3级</w:t>
            </w:r>
          </w:p>
        </w:tc>
        <w:tc>
          <w:tcPr>
            <w:tcW w:w="3572" w:type="dxa"/>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地形较复杂，地面坡度为1°</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第四系沉积物厚度大于等于评估层总厚度50%；</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岩土种类为2种</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3种，存在特殊性岩土，双层地层结构；</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工程地质条件一般（人工填土厚度小于等于评估层厚度的50%；10＜碎石土重型动力触探锤击数≤20；15＜砂土标准贯入击数≤30；4＜粉土及粘性土</w:t>
            </w:r>
            <w:r>
              <w:rPr>
                <w:color w:val="000000" w:themeColor="text1"/>
                <w14:textFill>
                  <w14:solidFill>
                    <w14:schemeClr w14:val="tx1"/>
                  </w14:solidFill>
                </w14:textFill>
              </w:rPr>
              <w:t>压缩模量</w:t>
            </w:r>
            <w:r>
              <w:rPr>
                <w:rFonts w:hint="eastAsia"/>
                <w:color w:val="000000" w:themeColor="text1"/>
                <w14:textFill>
                  <w14:solidFill>
                    <w14:schemeClr w14:val="tx1"/>
                  </w14:solidFill>
                </w14:textFill>
              </w:rPr>
              <w:t>＜15）；</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地下水埋深埋深中等（潜水埋深大于</w:t>
            </w:r>
            <w:r>
              <w:rPr>
                <w:rFonts w:hint="eastAsia"/>
              </w:rPr>
              <w:t>保护</w:t>
            </w:r>
            <w:r>
              <w:rPr>
                <w:rFonts w:hint="eastAsia"/>
                <w:color w:val="000000" w:themeColor="text1"/>
                <w14:textFill>
                  <w14:solidFill>
                    <w14:schemeClr w14:val="tx1"/>
                  </w14:solidFill>
                </w14:textFill>
              </w:rPr>
              <w:t>利用深度或承压水顶板埋深大于</w:t>
            </w:r>
            <w:r>
              <w:rPr>
                <w:rFonts w:hint="eastAsia"/>
              </w:rPr>
              <w:t>保护</w:t>
            </w:r>
            <w:r>
              <w:rPr>
                <w:rFonts w:hint="eastAsia"/>
                <w:color w:val="000000" w:themeColor="text1"/>
                <w14:textFill>
                  <w14:solidFill>
                    <w14:schemeClr w14:val="tx1"/>
                  </w14:solidFill>
                </w14:textFill>
              </w:rPr>
              <w:t>利用深度）；</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地下水水位年变化量中等（永定河冲积扇潜水及上层滞水水位变化5 m/a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15 m/a、2层</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3层承压水水位变化16 m/a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24 m/a、多层承压水水位变化8 m/a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12 m/a；潮白河冲积扇潜水及上层滞水水位变化20 m/a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30 m/a、2层</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3层承压水水位变化22 m/a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33 m/a、多层承压水水位变化24 m/a</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36 m/a）；</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0.1</w:t>
            </w:r>
            <w:r>
              <w:rPr>
                <w:szCs w:val="18"/>
              </w:rPr>
              <w:t xml:space="preserve"> m/d</w:t>
            </w:r>
            <w:r>
              <w:rPr>
                <w:rFonts w:hint="eastAsia"/>
                <w:color w:val="000000" w:themeColor="text1"/>
                <w14:textFill>
                  <w14:solidFill>
                    <w14:schemeClr w14:val="tx1"/>
                  </w14:solidFill>
                </w14:textFill>
              </w:rPr>
              <w:t>≤渗透系数≤20</w:t>
            </w:r>
            <w:r>
              <w:rPr>
                <w:szCs w:val="18"/>
              </w:rPr>
              <w:t xml:space="preserve"> m/d；</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地下水腐蚀性中。</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与活动断裂水平距离＜30 m，活动断裂活动速率＞1 mm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沉降速率＞50 mm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a，累积沉降量＞1500 mm，沉降梯度＞0.006；</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隐伏岩溶上覆松散层厚度＜45 m；</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砂土液化指数＞18。</w:t>
            </w:r>
          </w:p>
        </w:tc>
        <w:tc>
          <w:tcPr>
            <w:tcW w:w="3685" w:type="dxa"/>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考虑地形地貌复杂性带来的平面布局分布；</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大型线性工程考虑地下水流场，尽量与地下水流场方向线一致，避免大范围切割地下水流场；</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考虑第四纪沉积物厚度是否满足</w:t>
            </w:r>
            <w:r>
              <w:rPr>
                <w:rFonts w:hint="eastAsia"/>
              </w:rPr>
              <w:t>保护</w:t>
            </w:r>
            <w:r>
              <w:rPr>
                <w:rFonts w:hint="eastAsia"/>
                <w:color w:val="000000" w:themeColor="text1"/>
                <w14:textFill>
                  <w14:solidFill>
                    <w14:schemeClr w14:val="tx1"/>
                  </w14:solidFill>
                </w14:textFill>
              </w:rPr>
              <w:t>利用；</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为避免地下水破坏，</w:t>
            </w:r>
            <w:r>
              <w:rPr>
                <w:rFonts w:hint="eastAsia"/>
              </w:rPr>
              <w:t>保护</w:t>
            </w:r>
            <w:r>
              <w:rPr>
                <w:rFonts w:hint="eastAsia"/>
                <w:color w:val="000000" w:themeColor="text1"/>
                <w14:textFill>
                  <w14:solidFill>
                    <w14:schemeClr w14:val="tx1"/>
                  </w14:solidFill>
                </w14:textFill>
              </w:rPr>
              <w:t>利用深度不宜超过承压水顶板埋深；</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开展地下水防护措施，考虑规避大厚度含水层涌水问题以及地下水水位上升后的渗漏、抗浮问题。</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针对</w:t>
            </w:r>
            <w:r>
              <w:rPr>
                <w:color w:val="000000" w:themeColor="text1"/>
                <w14:textFill>
                  <w14:solidFill>
                    <w14:schemeClr w14:val="tx1"/>
                  </w14:solidFill>
                </w14:textFill>
              </w:rPr>
              <w:t>砂土液化易发区，施工时</w:t>
            </w:r>
            <w:r>
              <w:rPr>
                <w:rFonts w:hint="eastAsia"/>
                <w:color w:val="000000" w:themeColor="text1"/>
                <w14:textFill>
                  <w14:solidFill>
                    <w14:schemeClr w14:val="tx1"/>
                  </w14:solidFill>
                </w14:textFill>
              </w:rPr>
              <w:t>考虑采取特殊</w:t>
            </w:r>
            <w:r>
              <w:rPr>
                <w:color w:val="000000" w:themeColor="text1"/>
                <w14:textFill>
                  <w14:solidFill>
                    <w14:schemeClr w14:val="tx1"/>
                  </w14:solidFill>
                </w14:textFill>
              </w:rPr>
              <w:t>的工程手段；</w:t>
            </w:r>
          </w:p>
          <w:p>
            <w:pPr>
              <w:pStyle w:val="18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需</w:t>
            </w:r>
            <w:r>
              <w:rPr>
                <w:color w:val="000000" w:themeColor="text1"/>
                <w14:textFill>
                  <w14:solidFill>
                    <w14:schemeClr w14:val="tx1"/>
                  </w14:solidFill>
                </w14:textFill>
              </w:rPr>
              <w:t>避让活动断裂带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沉降梯度</w:t>
            </w:r>
            <w:r>
              <w:rPr>
                <w:rFonts w:hint="eastAsia"/>
                <w:color w:val="000000" w:themeColor="text1"/>
                <w14:textFill>
                  <w14:solidFill>
                    <w14:schemeClr w14:val="tx1"/>
                  </w14:solidFill>
                </w14:textFill>
              </w:rPr>
              <w:t>中等</w:t>
            </w:r>
            <w:r>
              <w:rPr>
                <w:color w:val="000000" w:themeColor="text1"/>
                <w14:textFill>
                  <w14:solidFill>
                    <w14:schemeClr w14:val="tx1"/>
                  </w14:solidFill>
                </w14:textFill>
              </w:rPr>
              <w:t>以上地区</w:t>
            </w:r>
            <w:r>
              <w:rPr>
                <w:rFonts w:hint="eastAsia"/>
                <w:color w:val="000000" w:themeColor="text1"/>
                <w14:textFill>
                  <w14:solidFill>
                    <w14:schemeClr w14:val="tx1"/>
                  </w14:solidFill>
                </w14:textFill>
              </w:rPr>
              <w:t>，线性</w:t>
            </w:r>
            <w:r>
              <w:rPr>
                <w:color w:val="000000" w:themeColor="text1"/>
                <w14:textFill>
                  <w14:solidFill>
                    <w14:schemeClr w14:val="tx1"/>
                  </w14:solidFill>
                </w14:textFill>
              </w:rPr>
              <w:t>工程避免跨越上述</w:t>
            </w:r>
            <w:r>
              <w:rPr>
                <w:rFonts w:hint="eastAsia"/>
                <w:color w:val="000000" w:themeColor="text1"/>
                <w14:textFill>
                  <w14:solidFill>
                    <w14:schemeClr w14:val="tx1"/>
                  </w14:solidFill>
                </w14:textFill>
              </w:rPr>
              <w:t>区域；</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避免</w:t>
            </w:r>
            <w:r>
              <w:rPr>
                <w:color w:val="000000" w:themeColor="text1"/>
                <w14:textFill>
                  <w14:solidFill>
                    <w14:schemeClr w14:val="tx1"/>
                  </w14:solidFill>
                </w14:textFill>
              </w:rPr>
              <w:t>在沉降压缩层内</w:t>
            </w:r>
            <w:r>
              <w:rPr>
                <w:rFonts w:hint="eastAsia"/>
              </w:rPr>
              <w:t>保护</w:t>
            </w:r>
            <w:r>
              <w:rPr>
                <w:color w:val="000000" w:themeColor="text1"/>
                <w14:textFill>
                  <w14:solidFill>
                    <w14:schemeClr w14:val="tx1"/>
                  </w14:solidFill>
                </w14:textFill>
              </w:rPr>
              <w:t>利用地下空间</w:t>
            </w:r>
            <w:r>
              <w:rPr>
                <w:rFonts w:hint="eastAsia"/>
                <w:color w:val="000000" w:themeColor="text1"/>
                <w14:textFill>
                  <w14:solidFill>
                    <w14:schemeClr w14:val="tx1"/>
                  </w14:solidFill>
                </w14:textFill>
              </w:rPr>
              <w:t>；</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地下空间</w:t>
            </w:r>
            <w:r>
              <w:rPr>
                <w:rFonts w:hint="eastAsia"/>
              </w:rPr>
              <w:t>保护</w:t>
            </w:r>
            <w:r>
              <w:rPr>
                <w:rFonts w:hint="eastAsia"/>
                <w:color w:val="000000" w:themeColor="text1"/>
                <w14:textFill>
                  <w14:solidFill>
                    <w14:schemeClr w14:val="tx1"/>
                  </w14:solidFill>
                </w14:textFill>
              </w:rPr>
              <w:t>利用考虑</w:t>
            </w:r>
            <w:r>
              <w:rPr>
                <w:color w:val="000000" w:themeColor="text1"/>
                <w14:textFill>
                  <w14:solidFill>
                    <w14:schemeClr w14:val="tx1"/>
                  </w14:solidFill>
                </w14:textFill>
              </w:rPr>
              <w:t>上覆松散层厚度</w:t>
            </w:r>
            <w:r>
              <w:rPr>
                <w:rFonts w:hint="eastAsia"/>
                <w:color w:val="000000" w:themeColor="text1"/>
                <w14:textFill>
                  <w14:solidFill>
                    <w14:schemeClr w14:val="tx1"/>
                  </w14:solidFill>
                </w14:textFill>
              </w:rPr>
              <w:t>大于</w:t>
            </w:r>
            <w:r>
              <w:rPr>
                <w:color w:val="000000" w:themeColor="text1"/>
                <w14:textFill>
                  <w14:solidFill>
                    <w14:schemeClr w14:val="tx1"/>
                  </w14:solidFill>
                </w14:textFill>
              </w:rPr>
              <w:t>45m。</w:t>
            </w:r>
          </w:p>
        </w:tc>
      </w:tr>
    </w:tbl>
    <w:p>
      <w:pPr>
        <w:widowControl/>
        <w:adjustRightInd/>
        <w:spacing w:line="240" w:lineRule="auto"/>
        <w:jc w:val="left"/>
      </w:pPr>
      <w:r>
        <w:br w:type="page"/>
      </w:r>
    </w:p>
    <w:p>
      <w:pPr>
        <w:spacing w:before="156" w:beforeLines="50" w:after="156" w:afterLines="50"/>
        <w:jc w:val="center"/>
      </w:pPr>
      <w:r>
        <w:rPr>
          <w:rFonts w:hint="eastAsia" w:ascii="黑体" w:hAnsi="黑体" w:eastAsia="黑体"/>
        </w:rPr>
        <w:t>表</w:t>
      </w:r>
      <w:r>
        <w:rPr>
          <w:rFonts w:ascii="黑体" w:hAnsi="黑体" w:eastAsia="黑体"/>
        </w:rPr>
        <w:t>C</w:t>
      </w:r>
      <w:r>
        <w:rPr>
          <w:rFonts w:hint="eastAsia" w:ascii="黑体" w:hAnsi="黑体" w:eastAsia="黑体"/>
        </w:rPr>
        <w:t>.1  评估等级说明表</w:t>
      </w:r>
      <w:r>
        <w:rPr>
          <w:rFonts w:hint="eastAsia" w:hAnsi="宋体"/>
        </w:rPr>
        <w:t>（</w:t>
      </w:r>
      <w:r>
        <w:rPr>
          <w:rFonts w:hint="eastAsia" w:hAnsi="宋体"/>
          <w:color w:val="000000" w:themeColor="text1"/>
          <w14:textFill>
            <w14:solidFill>
              <w14:schemeClr w14:val="tx1"/>
            </w14:solidFill>
          </w14:textFill>
        </w:rPr>
        <w:t>第</w:t>
      </w:r>
      <w:r>
        <w:rPr>
          <w:rFonts w:ascii="Times New Roman" w:hAnsi="Times New Roman"/>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页/共</w:t>
      </w:r>
      <w:r>
        <w:rPr>
          <w:rFonts w:ascii="Times New Roman" w:hAnsi="Times New Roman"/>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页</w:t>
      </w:r>
      <w:r>
        <w:rPr>
          <w:rFonts w:hint="eastAsia" w:hAnsi="宋体"/>
        </w:rPr>
        <w:t>）</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50"/>
        <w:gridCol w:w="1020"/>
        <w:gridCol w:w="3572"/>
        <w:gridCol w:w="36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850"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适宜性</w:t>
            </w:r>
          </w:p>
        </w:tc>
        <w:tc>
          <w:tcPr>
            <w:tcW w:w="1020"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评估等级</w:t>
            </w:r>
          </w:p>
        </w:tc>
        <w:tc>
          <w:tcPr>
            <w:tcW w:w="3572"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主要内容</w:t>
            </w:r>
          </w:p>
        </w:tc>
        <w:tc>
          <w:tcPr>
            <w:tcW w:w="3684"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48" w:hRule="atLeast"/>
          <w:jc w:val="center"/>
        </w:trPr>
        <w:tc>
          <w:tcPr>
            <w:tcW w:w="850"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较不适宜</w:t>
            </w:r>
          </w:p>
        </w:tc>
        <w:tc>
          <w:tcPr>
            <w:tcW w:w="1020" w:type="dxa"/>
            <w:shd w:val="clear" w:color="auto" w:fill="auto"/>
            <w:vAlign w:val="center"/>
          </w:tcPr>
          <w:p>
            <w:pPr>
              <w:pStyle w:val="182"/>
              <w:rPr>
                <w:color w:val="000000" w:themeColor="text1"/>
                <w14:textFill>
                  <w14:solidFill>
                    <w14:schemeClr w14:val="tx1"/>
                  </w14:solidFill>
                </w14:textFill>
              </w:rPr>
            </w:pPr>
            <w:r>
              <w:rPr>
                <w:rFonts w:hint="eastAsia"/>
                <w:color w:val="000000" w:themeColor="text1"/>
                <w14:textFill>
                  <w14:solidFill>
                    <w14:schemeClr w14:val="tx1"/>
                  </w14:solidFill>
                </w14:textFill>
              </w:rPr>
              <w:t>Ⅲ-4级</w:t>
            </w:r>
          </w:p>
        </w:tc>
        <w:tc>
          <w:tcPr>
            <w:tcW w:w="3572" w:type="dxa"/>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地形复杂，地面坡度＞3°；</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第四系沉积物厚度小于评估层厚度的50%；</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岩土种类多，3种以上，存在严重湿陷、膨胀、污染的特殊性岩土，3层以上地层结构；</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工程地质条件差（评估层为人工填土；碎石土重型动力触探锤击数≤10；砂土标准贯入击数≤15；粉土及粘性土</w:t>
            </w:r>
            <w:r>
              <w:rPr>
                <w:color w:val="000000" w:themeColor="text1"/>
                <w14:textFill>
                  <w14:solidFill>
                    <w14:schemeClr w14:val="tx1"/>
                  </w14:solidFill>
                </w14:textFill>
              </w:rPr>
              <w:t>压缩模量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 MP</w:t>
            </w:r>
            <w:r>
              <w:rPr>
                <w:rFonts w:hint="eastAsia"/>
                <w:color w:val="000000" w:themeColor="text1"/>
                <w14:textFill>
                  <w14:solidFill>
                    <w14:schemeClr w14:val="tx1"/>
                  </w14:solidFill>
                </w14:textFill>
              </w:rPr>
              <w:t>a）；</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地下水埋深较浅（潜水埋深小于</w:t>
            </w:r>
            <w:r>
              <w:rPr>
                <w:rFonts w:hint="eastAsia"/>
              </w:rPr>
              <w:t>保护</w:t>
            </w:r>
            <w:r>
              <w:rPr>
                <w:rFonts w:hint="eastAsia"/>
                <w:color w:val="000000" w:themeColor="text1"/>
                <w14:textFill>
                  <w14:solidFill>
                    <w14:schemeClr w14:val="tx1"/>
                  </w14:solidFill>
                </w14:textFill>
              </w:rPr>
              <w:t>利用深度或承压水顶板埋深小于</w:t>
            </w:r>
            <w:r>
              <w:rPr>
                <w:rFonts w:hint="eastAsia"/>
              </w:rPr>
              <w:t>保护</w:t>
            </w:r>
            <w:r>
              <w:rPr>
                <w:rFonts w:hint="eastAsia"/>
                <w:color w:val="000000" w:themeColor="text1"/>
                <w14:textFill>
                  <w14:solidFill>
                    <w14:schemeClr w14:val="tx1"/>
                  </w14:solidFill>
                </w14:textFill>
              </w:rPr>
              <w:t>利用深度）；</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地下水水位年变化量大（永定河冲积扇潜水及上层滞水水位变化＞15 m/a、2层</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3层承压水水位变化＞24 m/a、多层承压水水位变化＞12 m/a；潮白河冲积扇潜水及上层滞水水位变化＞30 m/a、2层</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3层承压水水位变化＞33 m/a、多层承压水水位变化＞36 m/a）；</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渗透系数＞20</w:t>
            </w:r>
            <w:r>
              <w:rPr>
                <w:szCs w:val="18"/>
              </w:rPr>
              <w:t xml:space="preserve"> m/d；</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地下水腐蚀性强。</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与活动断裂水平距离＜30 m，活动断裂活动速率＞1 mm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沉降速率＞50 mm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a，累积沉降量＞1500 mm，沉降梯度＞0.006；</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隐伏岩溶上覆松散层厚度＜45 m；</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砂土液化指数＞18。</w:t>
            </w:r>
          </w:p>
        </w:tc>
        <w:tc>
          <w:tcPr>
            <w:tcW w:w="3684" w:type="dxa"/>
            <w:shd w:val="clear" w:color="auto" w:fill="auto"/>
            <w:vAlign w:val="center"/>
          </w:tcPr>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开展地下水防护措施，考虑规避大厚度含水层涌水问题以及地下水水位上升后的渗漏、抗浮问题；</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为避免地下水破坏，</w:t>
            </w:r>
            <w:r>
              <w:rPr>
                <w:rFonts w:hint="eastAsia"/>
              </w:rPr>
              <w:t>保护</w:t>
            </w:r>
            <w:r>
              <w:rPr>
                <w:rFonts w:hint="eastAsia"/>
                <w:color w:val="000000" w:themeColor="text1"/>
                <w14:textFill>
                  <w14:solidFill>
                    <w14:schemeClr w14:val="tx1"/>
                  </w14:solidFill>
                </w14:textFill>
              </w:rPr>
              <w:t>利用深度不宜超过承压水顶板埋深；</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考虑地形地貌复杂性带来的平面布局分布；</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大型线性工程考虑地下水流场，尽量与地下水流场方向线一致，避免大范围切割地下水流场；</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考虑第四纪沉积物厚度是否满足</w:t>
            </w:r>
            <w:r>
              <w:rPr>
                <w:rFonts w:hint="eastAsia"/>
              </w:rPr>
              <w:t>保护</w:t>
            </w:r>
            <w:r>
              <w:rPr>
                <w:rFonts w:hint="eastAsia"/>
                <w:color w:val="000000" w:themeColor="text1"/>
                <w14:textFill>
                  <w14:solidFill>
                    <w14:schemeClr w14:val="tx1"/>
                  </w14:solidFill>
                </w14:textFill>
              </w:rPr>
              <w:t>利用；</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考虑复杂地层结构带来的施工不确定因素，可能遭遇含水层和隔水层引发突涌，可能联通多层含水层引起地下水污染。</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针对</w:t>
            </w:r>
            <w:r>
              <w:rPr>
                <w:color w:val="000000" w:themeColor="text1"/>
                <w14:textFill>
                  <w14:solidFill>
                    <w14:schemeClr w14:val="tx1"/>
                  </w14:solidFill>
                </w14:textFill>
              </w:rPr>
              <w:t>砂土液化易发区，施工时</w:t>
            </w:r>
            <w:r>
              <w:rPr>
                <w:rFonts w:hint="eastAsia"/>
                <w:color w:val="000000" w:themeColor="text1"/>
                <w14:textFill>
                  <w14:solidFill>
                    <w14:schemeClr w14:val="tx1"/>
                  </w14:solidFill>
                </w14:textFill>
              </w:rPr>
              <w:t>考虑采取特殊</w:t>
            </w:r>
            <w:r>
              <w:rPr>
                <w:color w:val="000000" w:themeColor="text1"/>
                <w14:textFill>
                  <w14:solidFill>
                    <w14:schemeClr w14:val="tx1"/>
                  </w14:solidFill>
                </w14:textFill>
              </w:rPr>
              <w:t>的工程手段</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需</w:t>
            </w:r>
            <w:r>
              <w:rPr>
                <w:color w:val="000000" w:themeColor="text1"/>
                <w14:textFill>
                  <w14:solidFill>
                    <w14:schemeClr w14:val="tx1"/>
                  </w14:solidFill>
                </w14:textFill>
              </w:rPr>
              <w:t>避让活动断裂带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沉降梯度</w:t>
            </w:r>
            <w:r>
              <w:rPr>
                <w:rFonts w:hint="eastAsia"/>
                <w:color w:val="000000" w:themeColor="text1"/>
                <w14:textFill>
                  <w14:solidFill>
                    <w14:schemeClr w14:val="tx1"/>
                  </w14:solidFill>
                </w14:textFill>
              </w:rPr>
              <w:t>中等</w:t>
            </w:r>
            <w:r>
              <w:rPr>
                <w:color w:val="000000" w:themeColor="text1"/>
                <w14:textFill>
                  <w14:solidFill>
                    <w14:schemeClr w14:val="tx1"/>
                  </w14:solidFill>
                </w14:textFill>
              </w:rPr>
              <w:t>以上地区</w:t>
            </w:r>
            <w:r>
              <w:rPr>
                <w:rFonts w:hint="eastAsia"/>
                <w:color w:val="000000" w:themeColor="text1"/>
                <w14:textFill>
                  <w14:solidFill>
                    <w14:schemeClr w14:val="tx1"/>
                  </w14:solidFill>
                </w14:textFill>
              </w:rPr>
              <w:t>，线性</w:t>
            </w:r>
            <w:r>
              <w:rPr>
                <w:color w:val="000000" w:themeColor="text1"/>
                <w14:textFill>
                  <w14:solidFill>
                    <w14:schemeClr w14:val="tx1"/>
                  </w14:solidFill>
                </w14:textFill>
              </w:rPr>
              <w:t>工程避免跨越上述</w:t>
            </w:r>
            <w:r>
              <w:rPr>
                <w:rFonts w:hint="eastAsia"/>
                <w:color w:val="000000" w:themeColor="text1"/>
                <w14:textFill>
                  <w14:solidFill>
                    <w14:schemeClr w14:val="tx1"/>
                  </w14:solidFill>
                </w14:textFill>
              </w:rPr>
              <w:t>区域</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避免</w:t>
            </w:r>
            <w:r>
              <w:rPr>
                <w:color w:val="000000" w:themeColor="text1"/>
                <w14:textFill>
                  <w14:solidFill>
                    <w14:schemeClr w14:val="tx1"/>
                  </w14:solidFill>
                </w14:textFill>
              </w:rPr>
              <w:t>在沉降压缩层内</w:t>
            </w:r>
            <w:r>
              <w:rPr>
                <w:rFonts w:hint="eastAsia"/>
              </w:rPr>
              <w:t>保护</w:t>
            </w:r>
            <w:r>
              <w:rPr>
                <w:color w:val="000000" w:themeColor="text1"/>
                <w14:textFill>
                  <w14:solidFill>
                    <w14:schemeClr w14:val="tx1"/>
                  </w14:solidFill>
                </w14:textFill>
              </w:rPr>
              <w:t>利用地下空间</w:t>
            </w:r>
            <w:r>
              <w:rPr>
                <w:rFonts w:hint="eastAsia"/>
                <w:color w:val="000000" w:themeColor="text1"/>
                <w14:textFill>
                  <w14:solidFill>
                    <w14:schemeClr w14:val="tx1"/>
                  </w14:solidFill>
                </w14:textFill>
              </w:rPr>
              <w:t>；</w:t>
            </w:r>
          </w:p>
          <w:p>
            <w:pPr>
              <w:pStyle w:val="18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地下空间</w:t>
            </w:r>
            <w:r>
              <w:rPr>
                <w:rFonts w:hint="eastAsia"/>
              </w:rPr>
              <w:t>保护</w:t>
            </w:r>
            <w:r>
              <w:rPr>
                <w:rFonts w:hint="eastAsia"/>
                <w:color w:val="000000" w:themeColor="text1"/>
                <w14:textFill>
                  <w14:solidFill>
                    <w14:schemeClr w14:val="tx1"/>
                  </w14:solidFill>
                </w14:textFill>
              </w:rPr>
              <w:t>利用</w:t>
            </w:r>
            <w:r>
              <w:rPr>
                <w:color w:val="000000" w:themeColor="text1"/>
                <w14:textFill>
                  <w14:solidFill>
                    <w14:schemeClr w14:val="tx1"/>
                  </w14:solidFill>
                </w14:textFill>
              </w:rPr>
              <w:t>考虑上覆松散层厚度</w:t>
            </w:r>
            <w:r>
              <w:rPr>
                <w:rFonts w:hint="eastAsia"/>
                <w:color w:val="000000" w:themeColor="text1"/>
                <w14:textFill>
                  <w14:solidFill>
                    <w14:schemeClr w14:val="tx1"/>
                  </w14:solidFill>
                </w14:textFill>
              </w:rPr>
              <w:t>大于</w:t>
            </w:r>
            <w:r>
              <w:rPr>
                <w:color w:val="000000" w:themeColor="text1"/>
                <w14:textFill>
                  <w14:solidFill>
                    <w14:schemeClr w14:val="tx1"/>
                  </w14:solidFill>
                </w14:textFill>
              </w:rPr>
              <w:t>45m。</w:t>
            </w:r>
          </w:p>
        </w:tc>
      </w:tr>
    </w:tbl>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79"/>
        <w:spacing w:before="78" w:after="156"/>
      </w:pPr>
      <w:r>
        <w:br w:type="textWrapping"/>
      </w:r>
      <w:bookmarkStart w:id="92" w:name="_Toc62741613"/>
      <w:bookmarkStart w:id="93" w:name="_Toc62741639"/>
      <w:bookmarkStart w:id="94" w:name="_Toc72143879"/>
      <w:r>
        <w:rPr>
          <w:rFonts w:hint="eastAsia"/>
        </w:rPr>
        <w:t>（规范性）</w:t>
      </w:r>
      <w:r>
        <w:br w:type="textWrapping"/>
      </w:r>
      <w:r>
        <w:rPr>
          <w:rFonts w:hint="eastAsia"/>
        </w:rPr>
        <w:t>成果图件要求</w:t>
      </w:r>
      <w:bookmarkEnd w:id="92"/>
      <w:bookmarkEnd w:id="93"/>
      <w:bookmarkEnd w:id="94"/>
    </w:p>
    <w:p>
      <w:pPr>
        <w:pStyle w:val="81"/>
        <w:spacing w:before="156" w:after="156"/>
      </w:pPr>
      <w:bookmarkStart w:id="95" w:name="_Toc62741614"/>
      <w:r>
        <w:rPr>
          <w:rFonts w:hint="eastAsia"/>
        </w:rPr>
        <w:t>评估成果图件花纹、用色应符合表</w:t>
      </w:r>
      <w:r>
        <w:t>D</w:t>
      </w:r>
      <w:r>
        <w:rPr>
          <w:rFonts w:hint="eastAsia"/>
        </w:rPr>
        <w:t>.1要求</w:t>
      </w:r>
      <w:bookmarkEnd w:id="95"/>
    </w:p>
    <w:p>
      <w:pPr>
        <w:pStyle w:val="80"/>
        <w:numPr>
          <w:ilvl w:val="0"/>
          <w:numId w:val="0"/>
        </w:numPr>
        <w:spacing w:before="156" w:after="156"/>
      </w:pPr>
      <w:r>
        <w:rPr>
          <w:rFonts w:hint="eastAsia"/>
        </w:rPr>
        <w:t>表D</w:t>
      </w:r>
      <w:r>
        <w:t xml:space="preserve">.1 </w:t>
      </w:r>
      <w:r>
        <w:rPr>
          <w:rFonts w:hint="eastAsia"/>
        </w:rPr>
        <w:t>城市地下空间资源地质评估成果图件要求表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43"/>
        <w:gridCol w:w="1276"/>
        <w:gridCol w:w="25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43"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rPr>
            </w:pPr>
            <w:r>
              <w:rPr>
                <w:rFonts w:ascii="宋体" w:hAnsi="宋体"/>
                <w:sz w:val="18"/>
              </w:rPr>
              <w:t>评级等级</w:t>
            </w:r>
          </w:p>
        </w:tc>
        <w:tc>
          <w:tcPr>
            <w:tcW w:w="1276" w:type="dxa"/>
            <w:tcBorders>
              <w:top w:val="single" w:color="auto" w:sz="8" w:space="0"/>
              <w:bottom w:val="single" w:color="auto" w:sz="8" w:space="0"/>
            </w:tcBorders>
          </w:tcPr>
          <w:p>
            <w:pPr>
              <w:spacing w:line="240" w:lineRule="auto"/>
              <w:jc w:val="center"/>
              <w:rPr>
                <w:rFonts w:ascii="宋体" w:hAnsi="宋体"/>
                <w:sz w:val="18"/>
              </w:rPr>
            </w:pPr>
            <w:r>
              <w:rPr>
                <w:rFonts w:hint="eastAsia" w:ascii="宋体" w:hAnsi="宋体"/>
                <w:sz w:val="18"/>
              </w:rPr>
              <w:t>标注</w:t>
            </w:r>
          </w:p>
        </w:tc>
        <w:tc>
          <w:tcPr>
            <w:tcW w:w="2565" w:type="dxa"/>
            <w:tcBorders>
              <w:top w:val="single" w:color="auto" w:sz="8" w:space="0"/>
              <w:bottom w:val="single" w:color="auto" w:sz="8" w:space="0"/>
            </w:tcBorders>
            <w:shd w:val="clear" w:color="auto" w:fill="auto"/>
            <w:vAlign w:val="center"/>
          </w:tcPr>
          <w:p>
            <w:pPr>
              <w:spacing w:line="240" w:lineRule="auto"/>
              <w:jc w:val="center"/>
              <w:rPr>
                <w:rFonts w:ascii="宋体" w:hAnsi="宋体"/>
                <w:sz w:val="18"/>
              </w:rPr>
            </w:pPr>
            <w:r>
              <w:rPr>
                <w:rFonts w:ascii="宋体" w:hAnsi="宋体"/>
                <w:sz w:val="18"/>
              </w:rPr>
              <w:t>彩色图例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43" w:type="dxa"/>
            <w:tcBorders>
              <w:top w:val="single" w:color="auto" w:sz="8" w:space="0"/>
            </w:tcBorders>
            <w:shd w:val="clear" w:color="auto" w:fill="auto"/>
            <w:vAlign w:val="center"/>
          </w:tcPr>
          <w:p>
            <w:pPr>
              <w:spacing w:line="240" w:lineRule="auto"/>
              <w:jc w:val="center"/>
              <w:rPr>
                <w:rFonts w:ascii="宋体" w:hAnsi="宋体"/>
                <w:sz w:val="18"/>
              </w:rPr>
            </w:pPr>
            <w:r>
              <w:rPr>
                <w:rFonts w:hint="eastAsia" w:ascii="宋体" w:hAnsi="宋体"/>
                <w:sz w:val="18"/>
              </w:rPr>
              <w:t>Ⅰ级</w:t>
            </w:r>
          </w:p>
        </w:tc>
        <w:tc>
          <w:tcPr>
            <w:tcW w:w="1276" w:type="dxa"/>
            <w:tcBorders>
              <w:top w:val="single" w:color="auto" w:sz="8" w:space="0"/>
            </w:tcBorders>
          </w:tcPr>
          <w:p>
            <w:pPr>
              <w:spacing w:line="240" w:lineRule="auto"/>
              <w:jc w:val="center"/>
              <w:rPr>
                <w:rFonts w:ascii="宋体" w:hAnsi="宋体"/>
                <w:sz w:val="18"/>
              </w:rPr>
            </w:pPr>
            <w:r>
              <w:rPr>
                <w:rFonts w:hint="eastAsia" w:ascii="宋体" w:hAnsi="宋体"/>
                <w:sz w:val="18"/>
              </w:rPr>
              <w:t>Ⅰ</w:t>
            </w:r>
          </w:p>
        </w:tc>
        <w:tc>
          <w:tcPr>
            <w:tcW w:w="2565" w:type="dxa"/>
            <w:tcBorders>
              <w:top w:val="single" w:color="auto" w:sz="8" w:space="0"/>
            </w:tcBorders>
            <w:shd w:val="clear" w:color="auto" w:fill="auto"/>
            <w:vAlign w:val="center"/>
          </w:tcPr>
          <w:p>
            <w:pPr>
              <w:spacing w:line="240" w:lineRule="auto"/>
              <w:rPr>
                <w:rFonts w:ascii="宋体" w:hAnsi="宋体"/>
                <w:sz w:val="18"/>
              </w:rPr>
            </w:pPr>
            <w:r>
              <w:rPr>
                <w:rFonts w:ascii="宋体" w:hAnsi="宋体"/>
                <w:sz w:val="18"/>
              </w:rPr>
              <w:drawing>
                <wp:anchor distT="0" distB="0" distL="114300" distR="114300" simplePos="0" relativeHeight="251659264" behindDoc="0" locked="0" layoutInCell="1" allowOverlap="1">
                  <wp:simplePos x="0" y="0"/>
                  <wp:positionH relativeFrom="margin">
                    <wp:posOffset>36195</wp:posOffset>
                  </wp:positionH>
                  <wp:positionV relativeFrom="margin">
                    <wp:posOffset>24130</wp:posOffset>
                  </wp:positionV>
                  <wp:extent cx="215900" cy="144145"/>
                  <wp:effectExtent l="0" t="0" r="0" b="8890"/>
                  <wp:wrapSquare wrapText="bothSides"/>
                  <wp:docPr id="2" name="图片 2" descr="C:\Users\moteheart\Desktop\QQ截图20210128160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moteheart\Desktop\QQ截图2021012816061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6000" cy="144000"/>
                          </a:xfrm>
                          <a:prstGeom prst="rect">
                            <a:avLst/>
                          </a:prstGeom>
                          <a:noFill/>
                          <a:ln>
                            <a:noFill/>
                          </a:ln>
                        </pic:spPr>
                      </pic:pic>
                    </a:graphicData>
                  </a:graphic>
                </wp:anchor>
              </w:drawing>
            </w:r>
            <w:r>
              <w:rPr>
                <w:rFonts w:ascii="宋体" w:hAnsi="宋体"/>
                <w:sz w:val="18"/>
              </w:rPr>
              <w:t>RGB,R</w:t>
            </w:r>
            <w:r>
              <w:rPr>
                <w:rFonts w:hint="eastAsia" w:ascii="宋体" w:hAnsi="宋体"/>
                <w:sz w:val="18"/>
              </w:rPr>
              <w:t>233</w:t>
            </w:r>
            <w:r>
              <w:rPr>
                <w:rFonts w:ascii="宋体" w:hAnsi="宋体"/>
                <w:sz w:val="18"/>
              </w:rPr>
              <w:t>,G2</w:t>
            </w:r>
            <w:r>
              <w:rPr>
                <w:rFonts w:hint="eastAsia" w:ascii="宋体" w:hAnsi="宋体"/>
                <w:sz w:val="18"/>
              </w:rPr>
              <w:t>55</w:t>
            </w:r>
            <w:r>
              <w:rPr>
                <w:rFonts w:ascii="宋体" w:hAnsi="宋体"/>
                <w:sz w:val="18"/>
              </w:rPr>
              <w:t>,B</w:t>
            </w:r>
            <w:r>
              <w:rPr>
                <w:rFonts w:hint="eastAsia" w:ascii="宋体" w:hAnsi="宋体"/>
                <w:sz w:val="18"/>
              </w:rPr>
              <w:t>190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43" w:type="dxa"/>
            <w:shd w:val="clear" w:color="auto" w:fill="auto"/>
            <w:vAlign w:val="center"/>
          </w:tcPr>
          <w:p>
            <w:pPr>
              <w:spacing w:line="240" w:lineRule="auto"/>
              <w:jc w:val="center"/>
              <w:rPr>
                <w:rFonts w:ascii="宋体" w:hAnsi="宋体"/>
                <w:sz w:val="18"/>
              </w:rPr>
            </w:pPr>
            <w:r>
              <w:rPr>
                <w:rFonts w:hint="eastAsia" w:ascii="宋体" w:hAnsi="宋体"/>
                <w:sz w:val="18"/>
              </w:rPr>
              <w:t>Ⅱ-1</w:t>
            </w:r>
            <w:r>
              <w:rPr>
                <w:rFonts w:ascii="宋体" w:hAnsi="宋体"/>
                <w:sz w:val="18"/>
              </w:rPr>
              <w:t>级</w:t>
            </w:r>
          </w:p>
        </w:tc>
        <w:tc>
          <w:tcPr>
            <w:tcW w:w="1276" w:type="dxa"/>
          </w:tcPr>
          <w:p>
            <w:pPr>
              <w:spacing w:line="240" w:lineRule="auto"/>
              <w:jc w:val="center"/>
              <w:rPr>
                <w:rFonts w:ascii="宋体" w:hAnsi="宋体"/>
                <w:sz w:val="18"/>
              </w:rPr>
            </w:pPr>
            <w:r>
              <w:rPr>
                <w:rFonts w:hint="eastAsia" w:ascii="宋体" w:hAnsi="宋体"/>
                <w:sz w:val="18"/>
              </w:rPr>
              <w:t>Ⅱ-1</w:t>
            </w:r>
          </w:p>
        </w:tc>
        <w:tc>
          <w:tcPr>
            <w:tcW w:w="2565" w:type="dxa"/>
            <w:shd w:val="clear" w:color="auto" w:fill="auto"/>
            <w:vAlign w:val="center"/>
          </w:tcPr>
          <w:p>
            <w:pPr>
              <w:spacing w:line="240" w:lineRule="auto"/>
              <w:rPr>
                <w:rFonts w:ascii="宋体" w:hAnsi="宋体"/>
                <w:sz w:val="18"/>
              </w:rPr>
            </w:pPr>
            <w:r>
              <w:rPr>
                <w:rFonts w:ascii="宋体" w:hAnsi="宋体"/>
                <w:sz w:val="18"/>
              </w:rPr>
              <w:drawing>
                <wp:anchor distT="0" distB="0" distL="114300" distR="114300" simplePos="0" relativeHeight="251660288" behindDoc="0" locked="0" layoutInCell="1" allowOverlap="1">
                  <wp:simplePos x="0" y="0"/>
                  <wp:positionH relativeFrom="margin">
                    <wp:posOffset>36195</wp:posOffset>
                  </wp:positionH>
                  <wp:positionV relativeFrom="margin">
                    <wp:posOffset>29845</wp:posOffset>
                  </wp:positionV>
                  <wp:extent cx="215900" cy="144145"/>
                  <wp:effectExtent l="0" t="0" r="0" b="8890"/>
                  <wp:wrapSquare wrapText="bothSides"/>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000" cy="144000"/>
                          </a:xfrm>
                          <a:prstGeom prst="rect">
                            <a:avLst/>
                          </a:prstGeom>
                        </pic:spPr>
                      </pic:pic>
                    </a:graphicData>
                  </a:graphic>
                </wp:anchor>
              </w:drawing>
            </w:r>
            <w:r>
              <w:rPr>
                <w:rFonts w:ascii="宋体" w:hAnsi="宋体"/>
                <w:sz w:val="18"/>
              </w:rPr>
              <w:t>RGB,R255,G255,B</w:t>
            </w:r>
            <w:r>
              <w:rPr>
                <w:rFonts w:hint="eastAsia" w:ascii="宋体" w:hAnsi="宋体"/>
                <w:sz w:val="18"/>
              </w:rPr>
              <w:t>190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43" w:type="dxa"/>
            <w:shd w:val="clear" w:color="auto" w:fill="auto"/>
            <w:vAlign w:val="center"/>
          </w:tcPr>
          <w:p>
            <w:pPr>
              <w:spacing w:line="240" w:lineRule="auto"/>
              <w:jc w:val="center"/>
              <w:rPr>
                <w:rFonts w:ascii="宋体" w:hAnsi="宋体"/>
                <w:sz w:val="18"/>
              </w:rPr>
            </w:pPr>
            <w:r>
              <w:rPr>
                <w:rFonts w:hint="eastAsia" w:ascii="宋体" w:hAnsi="宋体"/>
                <w:sz w:val="18"/>
              </w:rPr>
              <w:t>Ⅱ-2级</w:t>
            </w:r>
          </w:p>
        </w:tc>
        <w:tc>
          <w:tcPr>
            <w:tcW w:w="1276" w:type="dxa"/>
          </w:tcPr>
          <w:p>
            <w:pPr>
              <w:spacing w:line="240" w:lineRule="auto"/>
              <w:jc w:val="center"/>
              <w:rPr>
                <w:rFonts w:ascii="宋体" w:hAnsi="宋体"/>
                <w:sz w:val="18"/>
              </w:rPr>
            </w:pPr>
            <w:r>
              <w:rPr>
                <w:rFonts w:hint="eastAsia" w:ascii="宋体" w:hAnsi="宋体"/>
                <w:sz w:val="18"/>
              </w:rPr>
              <w:t>Ⅱ-2</w:t>
            </w:r>
          </w:p>
        </w:tc>
        <w:tc>
          <w:tcPr>
            <w:tcW w:w="2565" w:type="dxa"/>
            <w:shd w:val="clear" w:color="auto" w:fill="auto"/>
            <w:vAlign w:val="center"/>
          </w:tcPr>
          <w:p>
            <w:pPr>
              <w:spacing w:line="240" w:lineRule="auto"/>
              <w:rPr>
                <w:rFonts w:ascii="宋体" w:hAnsi="宋体"/>
                <w:sz w:val="18"/>
              </w:rPr>
            </w:pPr>
            <w:r>
              <w:rPr>
                <w:rFonts w:ascii="宋体" w:hAnsi="宋体"/>
                <w:sz w:val="18"/>
              </w:rPr>
              <mc:AlternateContent>
                <mc:Choice Requires="wps">
                  <w:drawing>
                    <wp:anchor distT="0" distB="0" distL="114300" distR="114300" simplePos="0" relativeHeight="251668480" behindDoc="0" locked="0" layoutInCell="1" allowOverlap="1">
                      <wp:simplePos x="0" y="0"/>
                      <wp:positionH relativeFrom="margin">
                        <wp:posOffset>36195</wp:posOffset>
                      </wp:positionH>
                      <wp:positionV relativeFrom="margin">
                        <wp:posOffset>28575</wp:posOffset>
                      </wp:positionV>
                      <wp:extent cx="215900" cy="144145"/>
                      <wp:effectExtent l="0" t="0" r="12700" b="8255"/>
                      <wp:wrapSquare wrapText="bothSides"/>
                      <wp:docPr id="17" name="矩形 17"/>
                      <wp:cNvGraphicFramePr/>
                      <a:graphic xmlns:a="http://schemas.openxmlformats.org/drawingml/2006/main">
                        <a:graphicData uri="http://schemas.microsoft.com/office/word/2010/wordprocessingShape">
                          <wps:wsp>
                            <wps:cNvSpPr/>
                            <wps:spPr>
                              <a:xfrm>
                                <a:off x="0" y="0"/>
                                <a:ext cx="215900" cy="144145"/>
                              </a:xfrm>
                              <a:prstGeom prst="rect">
                                <a:avLst/>
                              </a:prstGeom>
                              <a:solidFill>
                                <a:srgbClr val="FFEABE"/>
                              </a:solidFill>
                              <a:ln w="635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ind w:firstLine="225"/>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pt;margin-top:2.25pt;height:11.35pt;width:17pt;mso-position-horizontal-relative:margin;mso-position-vertical-relative:margin;mso-wrap-distance-bottom:0pt;mso-wrap-distance-left:9pt;mso-wrap-distance-right:9pt;mso-wrap-distance-top:0pt;z-index:251668480;v-text-anchor:middle;mso-width-relative:page;mso-height-relative:page;" fillcolor="#FFEABE" filled="t" stroked="f" coordsize="21600,21600" o:gfxdata="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&#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7IsSjWAAAABQEAAA8AAAAAAAAAAQAgAAAAIgAAAGRy&#10;cy9kb3ducmV2LnhtbFBLAQIUABQAAAAIAIdO4kADWmpueQIAAOQEAAAOAAAAAAAAAAEAIAAAACUB&#10;AABkcnMvZTJvRG9jLnhtbFBLBQYAAAAABgAGAFkBAAAQBgAAAAA=&#10;">
                      <v:fill on="t" focussize="0,0"/>
                      <v:stroke on="f" weight="0.5pt" miterlimit="8" joinstyle="miter"/>
                      <v:imagedata o:title=""/>
                      <o:lock v:ext="edit" aspectratio="f"/>
                      <v:textbox>
                        <w:txbxContent>
                          <w:p>
                            <w:pPr>
                              <w:ind w:firstLine="225"/>
                              <w:jc w:val="center"/>
                            </w:pPr>
                          </w:p>
                        </w:txbxContent>
                      </v:textbox>
                      <w10:wrap type="square"/>
                    </v:rect>
                  </w:pict>
                </mc:Fallback>
              </mc:AlternateContent>
            </w:r>
            <w:r>
              <w:rPr>
                <w:rFonts w:ascii="宋体" w:hAnsi="宋体"/>
                <w:sz w:val="18"/>
              </w:rPr>
              <w:t>RGB,R255,G2</w:t>
            </w:r>
            <w:r>
              <w:rPr>
                <w:rFonts w:hint="eastAsia" w:ascii="宋体" w:hAnsi="宋体"/>
                <w:sz w:val="18"/>
              </w:rPr>
              <w:t>34</w:t>
            </w:r>
            <w:r>
              <w:rPr>
                <w:rFonts w:ascii="宋体" w:hAnsi="宋体"/>
                <w:sz w:val="18"/>
              </w:rPr>
              <w:t>,B</w:t>
            </w:r>
            <w:r>
              <w:rPr>
                <w:rFonts w:hint="eastAsia" w:ascii="宋体" w:hAnsi="宋体"/>
                <w:sz w:val="18"/>
              </w:rPr>
              <w:t>190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43" w:type="dxa"/>
            <w:shd w:val="clear" w:color="auto" w:fill="auto"/>
            <w:vAlign w:val="center"/>
          </w:tcPr>
          <w:p>
            <w:pPr>
              <w:spacing w:line="240" w:lineRule="auto"/>
              <w:jc w:val="center"/>
              <w:rPr>
                <w:rFonts w:ascii="宋体" w:hAnsi="宋体"/>
                <w:sz w:val="18"/>
              </w:rPr>
            </w:pPr>
            <w:r>
              <w:rPr>
                <w:rFonts w:hint="eastAsia" w:ascii="宋体" w:hAnsi="宋体"/>
                <w:sz w:val="18"/>
              </w:rPr>
              <w:t>Ⅱ-3级</w:t>
            </w:r>
          </w:p>
        </w:tc>
        <w:tc>
          <w:tcPr>
            <w:tcW w:w="1276" w:type="dxa"/>
          </w:tcPr>
          <w:p>
            <w:pPr>
              <w:spacing w:line="240" w:lineRule="auto"/>
              <w:jc w:val="center"/>
              <w:rPr>
                <w:rFonts w:ascii="宋体" w:hAnsi="宋体"/>
                <w:sz w:val="18"/>
              </w:rPr>
            </w:pPr>
            <w:r>
              <w:rPr>
                <w:rFonts w:hint="eastAsia" w:ascii="宋体" w:hAnsi="宋体"/>
                <w:sz w:val="18"/>
              </w:rPr>
              <w:t>Ⅱ-3</w:t>
            </w:r>
          </w:p>
        </w:tc>
        <w:tc>
          <w:tcPr>
            <w:tcW w:w="2565" w:type="dxa"/>
            <w:shd w:val="clear" w:color="auto" w:fill="auto"/>
            <w:vAlign w:val="center"/>
          </w:tcPr>
          <w:p>
            <w:pPr>
              <w:spacing w:line="240" w:lineRule="auto"/>
              <w:rPr>
                <w:rFonts w:ascii="宋体" w:hAnsi="宋体"/>
                <w:sz w:val="18"/>
              </w:rPr>
            </w:pPr>
            <w:r>
              <w:rPr>
                <w:rFonts w:ascii="宋体" w:hAnsi="宋体"/>
                <w:sz w:val="18"/>
              </w:rPr>
              <w:drawing>
                <wp:anchor distT="0" distB="0" distL="114300" distR="114300" simplePos="0" relativeHeight="251661312" behindDoc="0" locked="0" layoutInCell="1" allowOverlap="1">
                  <wp:simplePos x="0" y="0"/>
                  <wp:positionH relativeFrom="column">
                    <wp:posOffset>36195</wp:posOffset>
                  </wp:positionH>
                  <wp:positionV relativeFrom="paragraph">
                    <wp:posOffset>22225</wp:posOffset>
                  </wp:positionV>
                  <wp:extent cx="215900" cy="144145"/>
                  <wp:effectExtent l="0" t="0" r="0" b="8890"/>
                  <wp:wrapSquare wrapText="bothSides"/>
                  <wp:docPr id="1" name="图片 1" descr="C:\Users\moteheart\Desktop\QQ截图20210224085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moteheart\Desktop\QQ截图2021022408513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6000" cy="144000"/>
                          </a:xfrm>
                          <a:prstGeom prst="rect">
                            <a:avLst/>
                          </a:prstGeom>
                          <a:noFill/>
                          <a:ln>
                            <a:noFill/>
                          </a:ln>
                        </pic:spPr>
                      </pic:pic>
                    </a:graphicData>
                  </a:graphic>
                </wp:anchor>
              </w:drawing>
            </w:r>
            <w:r>
              <w:rPr>
                <w:rFonts w:ascii="宋体" w:hAnsi="宋体"/>
                <w:sz w:val="18"/>
              </w:rPr>
              <w:t>RGB,R255,G2</w:t>
            </w:r>
            <w:r>
              <w:rPr>
                <w:rFonts w:hint="eastAsia" w:ascii="宋体" w:hAnsi="宋体"/>
                <w:sz w:val="18"/>
              </w:rPr>
              <w:t>11</w:t>
            </w:r>
            <w:r>
              <w:rPr>
                <w:rFonts w:ascii="宋体" w:hAnsi="宋体"/>
                <w:sz w:val="18"/>
              </w:rPr>
              <w:t>,B</w:t>
            </w:r>
            <w:r>
              <w:rPr>
                <w:rFonts w:hint="eastAsia" w:ascii="宋体" w:hAnsi="宋体"/>
                <w:sz w:val="18"/>
              </w:rPr>
              <w:t>127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43" w:type="dxa"/>
            <w:shd w:val="clear" w:color="auto" w:fill="auto"/>
            <w:vAlign w:val="center"/>
          </w:tcPr>
          <w:p>
            <w:pPr>
              <w:spacing w:line="240" w:lineRule="auto"/>
              <w:jc w:val="center"/>
              <w:rPr>
                <w:rFonts w:ascii="宋体" w:hAnsi="宋体"/>
                <w:sz w:val="18"/>
              </w:rPr>
            </w:pPr>
            <w:r>
              <w:rPr>
                <w:rFonts w:hint="eastAsia" w:ascii="宋体" w:hAnsi="宋体"/>
                <w:sz w:val="18"/>
              </w:rPr>
              <w:t>Ⅲ-1</w:t>
            </w:r>
            <w:r>
              <w:rPr>
                <w:rFonts w:ascii="宋体" w:hAnsi="宋体"/>
                <w:sz w:val="18"/>
              </w:rPr>
              <w:t>级</w:t>
            </w:r>
          </w:p>
        </w:tc>
        <w:tc>
          <w:tcPr>
            <w:tcW w:w="1276" w:type="dxa"/>
          </w:tcPr>
          <w:p>
            <w:pPr>
              <w:spacing w:line="240" w:lineRule="auto"/>
              <w:jc w:val="center"/>
              <w:rPr>
                <w:rFonts w:ascii="宋体" w:hAnsi="宋体"/>
                <w:sz w:val="18"/>
              </w:rPr>
            </w:pPr>
            <w:r>
              <w:rPr>
                <w:rFonts w:hint="eastAsia" w:ascii="宋体" w:hAnsi="宋体"/>
                <w:sz w:val="18"/>
              </w:rPr>
              <w:t>Ⅲ-1</w:t>
            </w:r>
          </w:p>
        </w:tc>
        <w:tc>
          <w:tcPr>
            <w:tcW w:w="2565" w:type="dxa"/>
            <w:shd w:val="clear" w:color="auto" w:fill="auto"/>
            <w:vAlign w:val="center"/>
          </w:tcPr>
          <w:p>
            <w:pPr>
              <w:spacing w:line="240" w:lineRule="auto"/>
              <w:rPr>
                <w:rFonts w:ascii="宋体" w:hAnsi="宋体"/>
                <w:sz w:val="18"/>
              </w:rPr>
            </w:pPr>
            <w:r>
              <w:rPr>
                <w:rFonts w:ascii="宋体" w:hAnsi="宋体"/>
                <w:sz w:val="18"/>
              </w:rPr>
              <mc:AlternateContent>
                <mc:Choice Requires="wps">
                  <w:drawing>
                    <wp:anchor distT="0" distB="0" distL="114300" distR="114300" simplePos="0" relativeHeight="251669504" behindDoc="0" locked="0" layoutInCell="1" allowOverlap="1">
                      <wp:simplePos x="0" y="0"/>
                      <wp:positionH relativeFrom="margin">
                        <wp:posOffset>36195</wp:posOffset>
                      </wp:positionH>
                      <wp:positionV relativeFrom="margin">
                        <wp:posOffset>22860</wp:posOffset>
                      </wp:positionV>
                      <wp:extent cx="215900" cy="144145"/>
                      <wp:effectExtent l="0" t="0" r="12700" b="8255"/>
                      <wp:wrapSquare wrapText="bothSides"/>
                      <wp:docPr id="19" name="矩形 19"/>
                      <wp:cNvGraphicFramePr/>
                      <a:graphic xmlns:a="http://schemas.openxmlformats.org/drawingml/2006/main">
                        <a:graphicData uri="http://schemas.microsoft.com/office/word/2010/wordprocessingShape">
                          <wps:wsp>
                            <wps:cNvSpPr/>
                            <wps:spPr>
                              <a:xfrm>
                                <a:off x="0" y="0"/>
                                <a:ext cx="215900" cy="144145"/>
                              </a:xfrm>
                              <a:prstGeom prst="rect">
                                <a:avLst/>
                              </a:prstGeom>
                              <a:solidFill>
                                <a:srgbClr val="FFBEBE"/>
                              </a:solidFill>
                              <a:ln w="635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ind w:firstLine="480"/>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pt;margin-top:1.8pt;height:11.35pt;width:17pt;mso-position-horizontal-relative:margin;mso-position-vertical-relative:margin;mso-wrap-distance-bottom:0pt;mso-wrap-distance-left:9pt;mso-wrap-distance-right:9pt;mso-wrap-distance-top:0pt;z-index:251669504;v-text-anchor:middle;mso-width-relative:page;mso-height-relative:page;" fillcolor="#FFBEBE" filled="t" stroked="f" coordsize="21600,21600" o:gfxdata="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MfvxNUAAAAFAQAADwAAAAAAAAABACAAAAAiAAAAZHJz&#10;L2Rvd25yZXYueG1sUEsBAhQAFAAAAAgAh07iQGaAJdN5AgAA5AQAAA4AAAAAAAAAAQAgAAAAJAEA&#10;AGRycy9lMm9Eb2MueG1sUEsFBgAAAAAGAAYAWQEAAA8GAAAAAA==&#10;">
                      <v:fill on="t" focussize="0,0"/>
                      <v:stroke on="f" weight="0.5pt" miterlimit="8" joinstyle="miter"/>
                      <v:imagedata o:title=""/>
                      <o:lock v:ext="edit" aspectratio="f"/>
                      <v:textbox>
                        <w:txbxContent>
                          <w:p>
                            <w:pPr>
                              <w:ind w:firstLine="480"/>
                              <w:jc w:val="center"/>
                            </w:pPr>
                          </w:p>
                        </w:txbxContent>
                      </v:textbox>
                      <w10:wrap type="square"/>
                    </v:rect>
                  </w:pict>
                </mc:Fallback>
              </mc:AlternateContent>
            </w:r>
            <w:r>
              <w:rPr>
                <w:rFonts w:ascii="宋体" w:hAnsi="宋体"/>
                <w:sz w:val="18"/>
              </w:rPr>
              <w:t>RGB,R2</w:t>
            </w:r>
            <w:r>
              <w:rPr>
                <w:rFonts w:hint="eastAsia" w:ascii="宋体" w:hAnsi="宋体"/>
                <w:sz w:val="18"/>
              </w:rPr>
              <w:t>55</w:t>
            </w:r>
            <w:r>
              <w:rPr>
                <w:rFonts w:ascii="宋体" w:hAnsi="宋体"/>
                <w:sz w:val="18"/>
              </w:rPr>
              <w:t>,G1</w:t>
            </w:r>
            <w:r>
              <w:rPr>
                <w:rFonts w:hint="eastAsia" w:ascii="宋体" w:hAnsi="宋体"/>
                <w:sz w:val="18"/>
              </w:rPr>
              <w:t>90</w:t>
            </w:r>
            <w:r>
              <w:rPr>
                <w:rFonts w:ascii="宋体" w:hAnsi="宋体"/>
                <w:sz w:val="18"/>
              </w:rPr>
              <w:t>,B1</w:t>
            </w:r>
            <w:r>
              <w:rPr>
                <w:rFonts w:hint="eastAsia" w:ascii="宋体" w:hAnsi="宋体"/>
                <w:sz w:val="18"/>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43" w:type="dxa"/>
            <w:shd w:val="clear" w:color="auto" w:fill="auto"/>
            <w:vAlign w:val="center"/>
          </w:tcPr>
          <w:p>
            <w:pPr>
              <w:spacing w:line="240" w:lineRule="auto"/>
              <w:jc w:val="center"/>
              <w:rPr>
                <w:rFonts w:ascii="宋体" w:hAnsi="宋体"/>
                <w:sz w:val="18"/>
              </w:rPr>
            </w:pPr>
            <w:r>
              <w:rPr>
                <w:rFonts w:hint="eastAsia" w:ascii="宋体" w:hAnsi="宋体"/>
                <w:sz w:val="18"/>
              </w:rPr>
              <w:t>Ⅲ-2</w:t>
            </w:r>
            <w:r>
              <w:rPr>
                <w:rFonts w:ascii="宋体" w:hAnsi="宋体"/>
                <w:sz w:val="18"/>
              </w:rPr>
              <w:t>级</w:t>
            </w:r>
          </w:p>
        </w:tc>
        <w:tc>
          <w:tcPr>
            <w:tcW w:w="1276" w:type="dxa"/>
          </w:tcPr>
          <w:p>
            <w:pPr>
              <w:spacing w:line="240" w:lineRule="auto"/>
              <w:jc w:val="center"/>
              <w:rPr>
                <w:rFonts w:ascii="宋体" w:hAnsi="宋体"/>
                <w:sz w:val="18"/>
              </w:rPr>
            </w:pPr>
            <w:r>
              <w:rPr>
                <w:rFonts w:hint="eastAsia" w:ascii="宋体" w:hAnsi="宋体"/>
                <w:sz w:val="18"/>
              </w:rPr>
              <w:t>Ⅲ-2</w:t>
            </w:r>
          </w:p>
        </w:tc>
        <w:tc>
          <w:tcPr>
            <w:tcW w:w="2565" w:type="dxa"/>
            <w:shd w:val="clear" w:color="auto" w:fill="auto"/>
            <w:vAlign w:val="center"/>
          </w:tcPr>
          <w:p>
            <w:pPr>
              <w:spacing w:line="240" w:lineRule="auto"/>
              <w:rPr>
                <w:rFonts w:ascii="宋体" w:hAnsi="宋体"/>
                <w:sz w:val="18"/>
              </w:rPr>
            </w:pPr>
            <w:r>
              <w:rPr>
                <w:rFonts w:ascii="宋体" w:hAnsi="宋体"/>
                <w:sz w:val="18"/>
              </w:rPr>
              <w:drawing>
                <wp:anchor distT="0" distB="0" distL="114300" distR="114300" simplePos="0" relativeHeight="251664384" behindDoc="0" locked="0" layoutInCell="1" allowOverlap="1">
                  <wp:simplePos x="0" y="0"/>
                  <wp:positionH relativeFrom="margin">
                    <wp:posOffset>36195</wp:posOffset>
                  </wp:positionH>
                  <wp:positionV relativeFrom="paragraph">
                    <wp:posOffset>21590</wp:posOffset>
                  </wp:positionV>
                  <wp:extent cx="215900" cy="144145"/>
                  <wp:effectExtent l="0" t="0" r="0" b="8890"/>
                  <wp:wrapSquare wrapText="bothSides"/>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000" cy="144000"/>
                          </a:xfrm>
                          <a:prstGeom prst="rect">
                            <a:avLst/>
                          </a:prstGeom>
                        </pic:spPr>
                      </pic:pic>
                    </a:graphicData>
                  </a:graphic>
                </wp:anchor>
              </w:drawing>
            </w:r>
            <w:r>
              <w:rPr>
                <w:rFonts w:ascii="宋体" w:hAnsi="宋体"/>
                <w:sz w:val="18"/>
              </w:rPr>
              <w:t>RGB,R2</w:t>
            </w:r>
            <w:r>
              <w:rPr>
                <w:rFonts w:hint="eastAsia" w:ascii="宋体" w:hAnsi="宋体"/>
                <w:sz w:val="18"/>
              </w:rPr>
              <w:t>55</w:t>
            </w:r>
            <w:r>
              <w:rPr>
                <w:rFonts w:ascii="宋体" w:hAnsi="宋体"/>
                <w:sz w:val="18"/>
              </w:rPr>
              <w:t>,G160,B1</w:t>
            </w:r>
            <w:r>
              <w:rPr>
                <w:rFonts w:hint="eastAsia" w:ascii="宋体" w:hAnsi="宋体"/>
                <w:sz w:val="18"/>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43" w:type="dxa"/>
            <w:shd w:val="clear" w:color="auto" w:fill="auto"/>
            <w:vAlign w:val="center"/>
          </w:tcPr>
          <w:p>
            <w:pPr>
              <w:spacing w:line="240" w:lineRule="auto"/>
              <w:jc w:val="center"/>
              <w:rPr>
                <w:rFonts w:ascii="宋体" w:hAnsi="宋体"/>
                <w:sz w:val="18"/>
              </w:rPr>
            </w:pPr>
            <w:r>
              <w:rPr>
                <w:rFonts w:hint="eastAsia" w:ascii="宋体" w:hAnsi="宋体"/>
                <w:sz w:val="18"/>
              </w:rPr>
              <w:t>Ⅲ-3</w:t>
            </w:r>
            <w:r>
              <w:rPr>
                <w:rFonts w:ascii="宋体" w:hAnsi="宋体"/>
                <w:sz w:val="18"/>
              </w:rPr>
              <w:t>级</w:t>
            </w:r>
          </w:p>
        </w:tc>
        <w:tc>
          <w:tcPr>
            <w:tcW w:w="1276" w:type="dxa"/>
          </w:tcPr>
          <w:p>
            <w:pPr>
              <w:spacing w:line="240" w:lineRule="auto"/>
              <w:jc w:val="center"/>
              <w:rPr>
                <w:rFonts w:ascii="宋体" w:hAnsi="宋体"/>
                <w:sz w:val="18"/>
              </w:rPr>
            </w:pPr>
            <w:r>
              <w:rPr>
                <w:rFonts w:hint="eastAsia" w:ascii="宋体" w:hAnsi="宋体"/>
                <w:sz w:val="18"/>
              </w:rPr>
              <w:t>Ⅲ-3</w:t>
            </w:r>
          </w:p>
        </w:tc>
        <w:tc>
          <w:tcPr>
            <w:tcW w:w="2565" w:type="dxa"/>
            <w:shd w:val="clear" w:color="auto" w:fill="auto"/>
            <w:vAlign w:val="center"/>
          </w:tcPr>
          <w:p>
            <w:pPr>
              <w:spacing w:line="240" w:lineRule="auto"/>
              <w:rPr>
                <w:rFonts w:ascii="宋体" w:hAnsi="宋体"/>
                <w:sz w:val="18"/>
              </w:rPr>
            </w:pPr>
            <w:r>
              <w:rPr>
                <w:rFonts w:ascii="宋体" w:hAnsi="宋体"/>
                <w:sz w:val="18"/>
              </w:rPr>
              <w:drawing>
                <wp:anchor distT="0" distB="0" distL="114300" distR="114300" simplePos="0" relativeHeight="251662336" behindDoc="0" locked="0" layoutInCell="1" allowOverlap="1">
                  <wp:simplePos x="0" y="0"/>
                  <wp:positionH relativeFrom="margin">
                    <wp:posOffset>36195</wp:posOffset>
                  </wp:positionH>
                  <wp:positionV relativeFrom="paragraph">
                    <wp:posOffset>25400</wp:posOffset>
                  </wp:positionV>
                  <wp:extent cx="215900" cy="144145"/>
                  <wp:effectExtent l="0" t="0" r="0" b="8890"/>
                  <wp:wrapSquare wrapText="bothSides"/>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000" cy="144000"/>
                          </a:xfrm>
                          <a:prstGeom prst="rect">
                            <a:avLst/>
                          </a:prstGeom>
                        </pic:spPr>
                      </pic:pic>
                    </a:graphicData>
                  </a:graphic>
                </wp:anchor>
              </w:drawing>
            </w:r>
            <w:r>
              <w:rPr>
                <w:rFonts w:ascii="宋体" w:hAnsi="宋体"/>
                <w:sz w:val="18"/>
              </w:rPr>
              <w:t>RGB,R2</w:t>
            </w:r>
            <w:r>
              <w:rPr>
                <w:rFonts w:hint="eastAsia" w:ascii="宋体" w:hAnsi="宋体"/>
                <w:sz w:val="18"/>
              </w:rPr>
              <w:t>55</w:t>
            </w:r>
            <w:r>
              <w:rPr>
                <w:rFonts w:ascii="宋体" w:hAnsi="宋体"/>
                <w:sz w:val="18"/>
              </w:rPr>
              <w:t>,G120,B1</w:t>
            </w:r>
            <w:r>
              <w:rPr>
                <w:rFonts w:hint="eastAsia" w:ascii="宋体" w:hAnsi="宋体"/>
                <w:sz w:val="18"/>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43" w:type="dxa"/>
            <w:shd w:val="clear" w:color="auto" w:fill="auto"/>
            <w:vAlign w:val="center"/>
          </w:tcPr>
          <w:p>
            <w:pPr>
              <w:spacing w:line="240" w:lineRule="auto"/>
              <w:jc w:val="center"/>
              <w:rPr>
                <w:rFonts w:ascii="宋体" w:hAnsi="宋体"/>
                <w:sz w:val="18"/>
              </w:rPr>
            </w:pPr>
            <w:r>
              <w:rPr>
                <w:rFonts w:hint="eastAsia" w:ascii="宋体" w:hAnsi="宋体"/>
                <w:sz w:val="18"/>
              </w:rPr>
              <w:t>Ⅲ-4</w:t>
            </w:r>
            <w:r>
              <w:rPr>
                <w:rFonts w:ascii="宋体" w:hAnsi="宋体"/>
                <w:sz w:val="18"/>
              </w:rPr>
              <w:t>级</w:t>
            </w:r>
          </w:p>
        </w:tc>
        <w:tc>
          <w:tcPr>
            <w:tcW w:w="1276" w:type="dxa"/>
          </w:tcPr>
          <w:p>
            <w:pPr>
              <w:spacing w:line="240" w:lineRule="auto"/>
              <w:jc w:val="center"/>
              <w:rPr>
                <w:rFonts w:ascii="宋体" w:hAnsi="宋体"/>
                <w:sz w:val="18"/>
              </w:rPr>
            </w:pPr>
            <w:r>
              <w:rPr>
                <w:rFonts w:hint="eastAsia" w:ascii="宋体" w:hAnsi="宋体"/>
                <w:sz w:val="18"/>
              </w:rPr>
              <w:t>Ⅲ-4</w:t>
            </w:r>
          </w:p>
        </w:tc>
        <w:tc>
          <w:tcPr>
            <w:tcW w:w="2565" w:type="dxa"/>
            <w:shd w:val="clear" w:color="auto" w:fill="auto"/>
            <w:vAlign w:val="center"/>
          </w:tcPr>
          <w:p>
            <w:pPr>
              <w:spacing w:line="240" w:lineRule="auto"/>
              <w:rPr>
                <w:rFonts w:ascii="宋体" w:hAnsi="宋体"/>
                <w:sz w:val="18"/>
              </w:rPr>
            </w:pPr>
            <w:r>
              <w:rPr>
                <w:rFonts w:ascii="宋体" w:hAnsi="宋体"/>
                <w:sz w:val="18"/>
              </w:rPr>
              <w:drawing>
                <wp:anchor distT="0" distB="0" distL="114300" distR="114300" simplePos="0" relativeHeight="251666432" behindDoc="0" locked="0" layoutInCell="1" allowOverlap="1">
                  <wp:simplePos x="0" y="0"/>
                  <wp:positionH relativeFrom="margin">
                    <wp:posOffset>36195</wp:posOffset>
                  </wp:positionH>
                  <wp:positionV relativeFrom="paragraph">
                    <wp:posOffset>25400</wp:posOffset>
                  </wp:positionV>
                  <wp:extent cx="215900" cy="144145"/>
                  <wp:effectExtent l="0" t="0" r="0" b="8890"/>
                  <wp:wrapSquare wrapText="bothSides"/>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6000" cy="144000"/>
                          </a:xfrm>
                          <a:prstGeom prst="rect">
                            <a:avLst/>
                          </a:prstGeom>
                        </pic:spPr>
                      </pic:pic>
                    </a:graphicData>
                  </a:graphic>
                </wp:anchor>
              </w:drawing>
            </w:r>
            <w:r>
              <w:rPr>
                <w:rFonts w:ascii="宋体" w:hAnsi="宋体"/>
                <w:sz w:val="18"/>
              </w:rPr>
              <w:t>RGB,R2</w:t>
            </w:r>
            <w:r>
              <w:rPr>
                <w:rFonts w:hint="eastAsia" w:ascii="宋体" w:hAnsi="宋体"/>
                <w:sz w:val="18"/>
              </w:rPr>
              <w:t>55</w:t>
            </w:r>
            <w:r>
              <w:rPr>
                <w:rFonts w:ascii="宋体" w:hAnsi="宋体"/>
                <w:sz w:val="18"/>
              </w:rPr>
              <w:t>,G70,B18</w:t>
            </w:r>
            <w:r>
              <w:rPr>
                <w:rFonts w:hint="eastAsia" w:ascii="宋体" w:hAnsi="宋体"/>
                <w:sz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43" w:type="dxa"/>
            <w:shd w:val="clear" w:color="auto" w:fill="auto"/>
            <w:vAlign w:val="center"/>
          </w:tcPr>
          <w:p>
            <w:pPr>
              <w:spacing w:line="240" w:lineRule="auto"/>
              <w:jc w:val="center"/>
              <w:rPr>
                <w:rFonts w:ascii="宋体" w:hAnsi="宋体"/>
                <w:sz w:val="18"/>
              </w:rPr>
            </w:pPr>
            <w:r>
              <w:rPr>
                <w:rFonts w:hint="eastAsia" w:ascii="宋体" w:hAnsi="宋体"/>
                <w:color w:val="000000" w:themeColor="text1"/>
                <w:sz w:val="18"/>
                <w14:textFill>
                  <w14:solidFill>
                    <w14:schemeClr w14:val="tx1"/>
                  </w14:solidFill>
                </w14:textFill>
              </w:rPr>
              <w:t>禁建区</w:t>
            </w:r>
          </w:p>
        </w:tc>
        <w:tc>
          <w:tcPr>
            <w:tcW w:w="1276" w:type="dxa"/>
          </w:tcPr>
          <w:p>
            <w:pPr>
              <w:spacing w:line="240" w:lineRule="auto"/>
              <w:jc w:val="center"/>
              <w:rPr>
                <w:rFonts w:ascii="宋体" w:hAnsi="宋体"/>
                <w:sz w:val="18"/>
              </w:rPr>
            </w:pPr>
            <w:r>
              <w:rPr>
                <w:rFonts w:hint="eastAsia" w:ascii="宋体" w:hAnsi="宋体"/>
                <w:sz w:val="18"/>
              </w:rPr>
              <w:t>X</w:t>
            </w:r>
          </w:p>
        </w:tc>
        <w:tc>
          <w:tcPr>
            <w:tcW w:w="2565" w:type="dxa"/>
            <w:shd w:val="clear" w:color="auto" w:fill="auto"/>
            <w:vAlign w:val="center"/>
          </w:tcPr>
          <w:p>
            <w:pPr>
              <w:spacing w:line="240" w:lineRule="auto"/>
              <w:rPr>
                <w:rFonts w:ascii="宋体" w:hAnsi="宋体"/>
                <w:sz w:val="18"/>
              </w:rPr>
            </w:pPr>
            <w:r>
              <w:rPr>
                <w:rFonts w:ascii="宋体" w:hAnsi="宋体"/>
                <w:sz w:val="18"/>
              </w:rPr>
              <w:drawing>
                <wp:anchor distT="0" distB="0" distL="114300" distR="114300" simplePos="0" relativeHeight="251667456" behindDoc="0" locked="0" layoutInCell="1" allowOverlap="1">
                  <wp:simplePos x="0" y="0"/>
                  <wp:positionH relativeFrom="margin">
                    <wp:posOffset>36195</wp:posOffset>
                  </wp:positionH>
                  <wp:positionV relativeFrom="paragraph">
                    <wp:posOffset>25400</wp:posOffset>
                  </wp:positionV>
                  <wp:extent cx="215900" cy="144145"/>
                  <wp:effectExtent l="0" t="0" r="0" b="8890"/>
                  <wp:wrapSquare wrapText="bothSides"/>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6000" cy="144000"/>
                          </a:xfrm>
                          <a:prstGeom prst="rect">
                            <a:avLst/>
                          </a:prstGeom>
                        </pic:spPr>
                      </pic:pic>
                    </a:graphicData>
                  </a:graphic>
                </wp:anchor>
              </w:drawing>
            </w:r>
            <w:r>
              <w:rPr>
                <w:rFonts w:ascii="宋体" w:hAnsi="宋体"/>
                <w:sz w:val="18"/>
              </w:rPr>
              <w:t>RGB,R230,G76,B0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43" w:type="dxa"/>
            <w:shd w:val="clear" w:color="auto" w:fill="auto"/>
            <w:vAlign w:val="center"/>
          </w:tcPr>
          <w:p>
            <w:pPr>
              <w:spacing w:line="240" w:lineRule="auto"/>
              <w:jc w:val="center"/>
              <w:rPr>
                <w:rFonts w:ascii="宋体" w:hAnsi="宋体"/>
                <w:sz w:val="18"/>
              </w:rPr>
            </w:pPr>
            <w:r>
              <w:rPr>
                <w:rFonts w:ascii="宋体" w:hAnsi="宋体"/>
                <w:sz w:val="18"/>
              </w:rPr>
              <w:t>评价单元界线</w:t>
            </w:r>
          </w:p>
        </w:tc>
        <w:tc>
          <w:tcPr>
            <w:tcW w:w="1276" w:type="dxa"/>
            <w:tcBorders>
              <w:tl2br w:val="single" w:color="auto" w:sz="4" w:space="0"/>
            </w:tcBorders>
          </w:tcPr>
          <w:p>
            <w:pPr>
              <w:spacing w:line="240" w:lineRule="auto"/>
              <w:jc w:val="center"/>
              <w:rPr>
                <w:rFonts w:ascii="宋体" w:hAnsi="宋体"/>
                <w:sz w:val="18"/>
              </w:rPr>
            </w:pPr>
          </w:p>
        </w:tc>
        <w:tc>
          <w:tcPr>
            <w:tcW w:w="2565" w:type="dxa"/>
            <w:shd w:val="clear" w:color="auto" w:fill="auto"/>
            <w:vAlign w:val="center"/>
          </w:tcPr>
          <w:p>
            <w:pPr>
              <w:spacing w:line="240" w:lineRule="auto"/>
              <w:ind w:firstLine="28" w:firstLineChars="16"/>
              <w:rPr>
                <w:rFonts w:ascii="宋体" w:hAnsi="宋体"/>
                <w:sz w:val="18"/>
              </w:rPr>
            </w:pPr>
            <w:r>
              <w:rPr>
                <w:rFonts w:ascii="宋体" w:hAnsi="宋体"/>
                <w:sz w:val="18"/>
              </w:rPr>
              <w:t>RGB</w:t>
            </w:r>
            <w:r>
              <w:rPr>
                <w:rFonts w:hint="eastAsia" w:ascii="宋体" w:hAnsi="宋体"/>
                <w:sz w:val="18"/>
              </w:rPr>
              <w:t>,</w:t>
            </w:r>
            <w:r>
              <w:rPr>
                <w:rFonts w:ascii="宋体" w:hAnsi="宋体"/>
                <w:sz w:val="18"/>
              </w:rPr>
              <w:t>R2</w:t>
            </w:r>
            <w:r>
              <w:rPr>
                <w:rFonts w:hint="eastAsia" w:ascii="宋体" w:hAnsi="宋体"/>
                <w:sz w:val="18"/>
              </w:rPr>
              <w:t>04</w:t>
            </w:r>
            <w:r>
              <w:rPr>
                <w:rFonts w:ascii="宋体" w:hAnsi="宋体"/>
                <w:sz w:val="18"/>
              </w:rPr>
              <w:t>,G204,B204</w:t>
            </w:r>
            <w:r>
              <w:rPr>
                <w:rFonts w:ascii="宋体" w:hAnsi="宋体"/>
                <w:sz w:val="18"/>
              </w:rPr>
              <mc:AlternateContent>
                <mc:Choice Requires="wps">
                  <w:drawing>
                    <wp:anchor distT="0" distB="0" distL="114300" distR="93345" simplePos="0" relativeHeight="251670528" behindDoc="0" locked="0" layoutInCell="1" allowOverlap="1">
                      <wp:simplePos x="0" y="0"/>
                      <wp:positionH relativeFrom="margin">
                        <wp:posOffset>28575</wp:posOffset>
                      </wp:positionH>
                      <wp:positionV relativeFrom="margin">
                        <wp:posOffset>97155</wp:posOffset>
                      </wp:positionV>
                      <wp:extent cx="215900" cy="0"/>
                      <wp:effectExtent l="0" t="0" r="0" b="0"/>
                      <wp:wrapSquare wrapText="bothSides"/>
                      <wp:docPr id="22" name="直接连接符 22"/>
                      <wp:cNvGraphicFramePr/>
                      <a:graphic xmlns:a="http://schemas.openxmlformats.org/drawingml/2006/main">
                        <a:graphicData uri="http://schemas.microsoft.com/office/word/2010/wordprocessingShape">
                          <wps:wsp>
                            <wps:cNvCnPr/>
                            <wps:spPr>
                              <a:xfrm>
                                <a:off x="0" y="0"/>
                                <a:ext cx="215900" cy="0"/>
                              </a:xfrm>
                              <a:prstGeom prst="line">
                                <a:avLst/>
                              </a:prstGeom>
                              <a:ln w="9525">
                                <a:solidFill>
                                  <a:srgbClr val="CCCCCC"/>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5pt;margin-top:7.65pt;height:0pt;width:17pt;mso-position-horizontal-relative:margin;mso-position-vertical-relative:margin;mso-wrap-distance-bottom:0pt;mso-wrap-distance-left:9pt;mso-wrap-distance-right:7.35pt;mso-wrap-distance-top:0pt;z-index:251670528;mso-width-relative:page;mso-height-relative:page;" filled="f" stroked="t" coordsize="21600,21600" o:gfxdata="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u1btQA&#10;AAAGAQAADwAAAAAAAAABACAAAAAiAAAAZHJzL2Rvd25yZXYueG1sUEsBAhQAFAAAAAgAh07iQKb3&#10;F1rqAQAAwAMAAA4AAAAAAAAAAQAgAAAAIwEAAGRycy9lMm9Eb2MueG1sUEsFBgAAAAAGAAYAWQEA&#10;AH8FAAAAAA==&#10;">
                      <v:fill on="f" focussize="0,0"/>
                      <v:stroke color="#CCCCCC [3204]" miterlimit="8" joinstyle="miter"/>
                      <v:imagedata o:title=""/>
                      <o:lock v:ext="edit" aspectratio="f"/>
                      <w10:wrap type="square"/>
                    </v:line>
                  </w:pict>
                </mc:Fallback>
              </mc:AlternateConten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43" w:type="dxa"/>
            <w:shd w:val="clear" w:color="auto" w:fill="auto"/>
            <w:vAlign w:val="center"/>
          </w:tcPr>
          <w:p>
            <w:pPr>
              <w:spacing w:line="240" w:lineRule="auto"/>
              <w:jc w:val="center"/>
              <w:rPr>
                <w:rFonts w:ascii="宋体" w:hAnsi="宋体"/>
                <w:sz w:val="18"/>
              </w:rPr>
            </w:pPr>
            <w:r>
              <w:rPr>
                <w:rFonts w:hint="eastAsia" w:ascii="宋体" w:hAnsi="宋体"/>
                <w:sz w:val="18"/>
              </w:rPr>
              <w:t>文字（中文）</w:t>
            </w:r>
          </w:p>
        </w:tc>
        <w:tc>
          <w:tcPr>
            <w:tcW w:w="1276" w:type="dxa"/>
            <w:tcBorders>
              <w:tl2br w:val="single" w:color="auto" w:sz="4" w:space="0"/>
            </w:tcBorders>
          </w:tcPr>
          <w:p>
            <w:pPr>
              <w:spacing w:line="240" w:lineRule="auto"/>
              <w:jc w:val="center"/>
              <w:rPr>
                <w:rFonts w:ascii="宋体" w:hAnsi="宋体"/>
                <w:sz w:val="18"/>
              </w:rPr>
            </w:pPr>
          </w:p>
        </w:tc>
        <w:tc>
          <w:tcPr>
            <w:tcW w:w="2565" w:type="dxa"/>
            <w:shd w:val="clear" w:color="auto" w:fill="auto"/>
            <w:vAlign w:val="center"/>
          </w:tcPr>
          <w:p>
            <w:pPr>
              <w:spacing w:line="240" w:lineRule="auto"/>
              <w:jc w:val="center"/>
              <w:rPr>
                <w:rFonts w:ascii="宋体" w:hAnsi="宋体"/>
                <w:sz w:val="18"/>
              </w:rPr>
            </w:pPr>
            <w:r>
              <w:rPr>
                <w:rFonts w:hint="eastAsia" w:ascii="宋体" w:hAnsi="宋体"/>
                <w:sz w:val="18"/>
              </w:rPr>
              <w:t>宋体五号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43" w:type="dxa"/>
            <w:shd w:val="clear" w:color="auto" w:fill="auto"/>
            <w:vAlign w:val="center"/>
          </w:tcPr>
          <w:p>
            <w:pPr>
              <w:spacing w:line="240" w:lineRule="auto"/>
              <w:jc w:val="center"/>
              <w:rPr>
                <w:rFonts w:ascii="宋体" w:hAnsi="宋体"/>
                <w:sz w:val="18"/>
              </w:rPr>
            </w:pPr>
            <w:r>
              <w:rPr>
                <w:rFonts w:hint="eastAsia" w:ascii="宋体" w:hAnsi="宋体"/>
                <w:sz w:val="18"/>
              </w:rPr>
              <w:t>字母（含数字）</w:t>
            </w:r>
          </w:p>
        </w:tc>
        <w:tc>
          <w:tcPr>
            <w:tcW w:w="1276" w:type="dxa"/>
            <w:tcBorders>
              <w:tl2br w:val="single" w:color="auto" w:sz="4" w:space="0"/>
            </w:tcBorders>
          </w:tcPr>
          <w:p>
            <w:pPr>
              <w:spacing w:line="240" w:lineRule="auto"/>
              <w:jc w:val="center"/>
              <w:rPr>
                <w:rFonts w:ascii="宋体" w:hAnsi="宋体"/>
                <w:sz w:val="18"/>
              </w:rPr>
            </w:pPr>
          </w:p>
        </w:tc>
        <w:tc>
          <w:tcPr>
            <w:tcW w:w="2565" w:type="dxa"/>
            <w:shd w:val="clear" w:color="auto" w:fill="auto"/>
            <w:vAlign w:val="center"/>
          </w:tcPr>
          <w:p>
            <w:pPr>
              <w:spacing w:line="240" w:lineRule="auto"/>
              <w:jc w:val="center"/>
              <w:rPr>
                <w:rFonts w:ascii="宋体" w:hAnsi="宋体"/>
                <w:sz w:val="18"/>
              </w:rPr>
            </w:pPr>
            <w:r>
              <w:rPr>
                <w:rFonts w:hint="eastAsia" w:ascii="宋体" w:hAnsi="宋体"/>
                <w:sz w:val="18"/>
              </w:rPr>
              <w:t>Times New Roman五号</w:t>
            </w:r>
          </w:p>
        </w:tc>
      </w:tr>
    </w:tbl>
    <w:p>
      <w:pPr>
        <w:pStyle w:val="59"/>
        <w:ind w:firstLine="420"/>
      </w:pPr>
    </w:p>
    <w:p>
      <w:pPr>
        <w:pStyle w:val="59"/>
        <w:ind w:firstLine="420"/>
      </w:pPr>
    </w:p>
    <w:p>
      <w:pPr>
        <w:pStyle w:val="59"/>
        <w:ind w:firstLine="420"/>
      </w:pPr>
    </w:p>
    <w:p>
      <w:pPr>
        <w:pStyle w:val="59"/>
        <w:ind w:firstLine="420"/>
      </w:pPr>
    </w:p>
    <w:p>
      <w:pPr>
        <w:pStyle w:val="59"/>
        <w:ind w:firstLine="420"/>
        <w:sectPr>
          <w:pgSz w:w="11906" w:h="16838"/>
          <w:pgMar w:top="567" w:right="1134" w:bottom="1134" w:left="1134" w:header="1418" w:footer="1134" w:gutter="284"/>
          <w:cols w:space="425" w:num="1"/>
          <w:formProt w:val="0"/>
          <w:docGrid w:type="lines" w:linePitch="312" w:charSpace="0"/>
        </w:sectPr>
      </w:pPr>
    </w:p>
    <w:p>
      <w:pPr>
        <w:pStyle w:val="202"/>
        <w:rPr>
          <w:vanish w:val="0"/>
          <w:color w:val="000000" w:themeColor="text1"/>
          <w14:textFill>
            <w14:solidFill>
              <w14:schemeClr w14:val="tx1"/>
            </w14:solidFill>
          </w14:textFill>
        </w:rPr>
      </w:pPr>
    </w:p>
    <w:p>
      <w:pPr>
        <w:pStyle w:val="203"/>
        <w:rPr>
          <w:vanish w:val="0"/>
          <w:color w:val="000000" w:themeColor="text1"/>
          <w14:textFill>
            <w14:solidFill>
              <w14:schemeClr w14:val="tx1"/>
            </w14:solidFill>
          </w14:textFill>
        </w:rPr>
      </w:pPr>
    </w:p>
    <w:p>
      <w:pPr>
        <w:pStyle w:val="79"/>
        <w:spacing w:before="78" w:after="156"/>
        <w:rPr>
          <w:color w:val="000000" w:themeColor="text1"/>
          <w14:textFill>
            <w14:solidFill>
              <w14:schemeClr w14:val="tx1"/>
            </w14:solidFill>
          </w14:textFill>
        </w:rPr>
      </w:pPr>
      <w:r>
        <w:rPr>
          <w:color w:val="000000" w:themeColor="text1"/>
          <w14:textFill>
            <w14:solidFill>
              <w14:schemeClr w14:val="tx1"/>
            </w14:solidFill>
          </w14:textFill>
        </w:rPr>
        <w:br w:type="textWrapping"/>
      </w:r>
      <w:bookmarkStart w:id="96" w:name="_Toc72143880"/>
      <w:bookmarkStart w:id="97" w:name="_Toc62741615"/>
      <w:bookmarkStart w:id="98" w:name="_Toc62741640"/>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评估报告编写提纲</w:t>
      </w:r>
      <w:bookmarkEnd w:id="96"/>
      <w:bookmarkEnd w:id="97"/>
      <w:bookmarkEnd w:id="98"/>
    </w:p>
    <w:p>
      <w:pPr>
        <w:pStyle w:val="81"/>
        <w:spacing w:before="156" w:after="156"/>
        <w:rPr>
          <w:color w:val="000000" w:themeColor="text1"/>
          <w14:textFill>
            <w14:solidFill>
              <w14:schemeClr w14:val="tx1"/>
            </w14:solidFill>
          </w14:textFill>
        </w:rPr>
      </w:pPr>
      <w:bookmarkStart w:id="99" w:name="_Toc62741616"/>
      <w:r>
        <w:rPr>
          <w:rFonts w:hint="eastAsia"/>
          <w:color w:val="000000" w:themeColor="text1"/>
          <w14:textFill>
            <w14:solidFill>
              <w14:schemeClr w14:val="tx1"/>
            </w14:solidFill>
          </w14:textFill>
        </w:rPr>
        <w:t>评估成果报告可参考下列提纲编写</w:t>
      </w:r>
      <w:bookmarkEnd w:id="99"/>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 概述</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1.1 项目概况</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（本节主要编写项目来源、评估工作范围、评估要求、评估单位等内容）</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1.2 地质工作程度评述</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（本节主要评述评估所需地质工作完成程度是否符合要求）</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1.3工作方法及工作量</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（本节主要编写评估选用的工作方法以及评估工作量和投入人员安排）</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1.4质量及精度控制</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（本节主要编写采用何种方法控制评估结果的质量和精度）</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 自然地理与地质概况</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2.1 自然地理条件</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（本节主要阐述评估区自然地理条件）</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2.2 地质概况</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（本节主要阐述评估区地质条件）</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 影响地下空间资源</w:t>
      </w:r>
      <w:r>
        <w:rPr>
          <w:rFonts w:hint="eastAsia"/>
        </w:rPr>
        <w:t>保护</w:t>
      </w:r>
      <w:r>
        <w:rPr>
          <w:rFonts w:hint="eastAsia"/>
          <w:color w:val="000000" w:themeColor="text1"/>
          <w14:textFill>
            <w14:solidFill>
              <w14:schemeClr w14:val="tx1"/>
            </w14:solidFill>
          </w14:textFill>
        </w:rPr>
        <w:t>利用地质因素分析</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3.1 基础性地质条件</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（本节主要编写内容为基础性地质条件所包含的各类地质因素的具体情况以及对地下空间</w:t>
      </w:r>
      <w:r>
        <w:rPr>
          <w:rFonts w:hint="eastAsia"/>
        </w:rPr>
        <w:t>保护</w:t>
      </w:r>
      <w:r>
        <w:rPr>
          <w:rFonts w:hint="eastAsia"/>
          <w:color w:val="000000" w:themeColor="text1"/>
          <w14:textFill>
            <w14:solidFill>
              <w14:schemeClr w14:val="tx1"/>
            </w14:solidFill>
          </w14:textFill>
        </w:rPr>
        <w:t>利用的影响）</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3.2 约束性地质条件</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（本节主要编写内容为约束性地质条件所包含的各类地质因素的具体情况以及对地下空间</w:t>
      </w:r>
      <w:r>
        <w:rPr>
          <w:rFonts w:hint="eastAsia"/>
        </w:rPr>
        <w:t>保护</w:t>
      </w:r>
      <w:r>
        <w:rPr>
          <w:rFonts w:hint="eastAsia"/>
          <w:color w:val="000000" w:themeColor="text1"/>
          <w14:textFill>
            <w14:solidFill>
              <w14:schemeClr w14:val="tx1"/>
            </w14:solidFill>
          </w14:textFill>
        </w:rPr>
        <w:t>利用的影响）</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 地下空间资源地质评估</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4.1 基础性地质条件评估</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（本节主要编写基础性地质条件评估流程、内容、方法及结果）</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4.2 约束性地质条件评估</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（本节主要编写约束性地质条件评估流程、内容、方法及结果）</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4.3 综合评估结论</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（本节主要编写综合评估结论）</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 地下空间资源</w:t>
      </w:r>
      <w:r>
        <w:rPr>
          <w:rFonts w:hint="eastAsia"/>
        </w:rPr>
        <w:t>保护</w:t>
      </w:r>
      <w:r>
        <w:rPr>
          <w:rFonts w:hint="eastAsia"/>
          <w:color w:val="000000" w:themeColor="text1"/>
          <w14:textFill>
            <w14:solidFill>
              <w14:schemeClr w14:val="tx1"/>
            </w14:solidFill>
          </w14:textFill>
        </w:rPr>
        <w:t>利用规划建议</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5.1 影响地下空间资源</w:t>
      </w:r>
      <w:r>
        <w:rPr>
          <w:rFonts w:hint="eastAsia"/>
        </w:rPr>
        <w:t>保护</w:t>
      </w:r>
      <w:r>
        <w:rPr>
          <w:rFonts w:hint="eastAsia"/>
          <w:color w:val="000000" w:themeColor="text1"/>
          <w14:textFill>
            <w14:solidFill>
              <w14:schemeClr w14:val="tx1"/>
            </w14:solidFill>
          </w14:textFill>
        </w:rPr>
        <w:t>利用地质条件及应对措施</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5.1.1 主要地质问题及其发展预测</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（本节主要阐述评估区存在的主要地质问题，并综合长期变化情况对其发展进行预测）</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5.1.2 主要地质问题应对措施</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（本节主要概述存在的地质问题在地下空间</w:t>
      </w:r>
      <w:r>
        <w:rPr>
          <w:rFonts w:hint="eastAsia"/>
        </w:rPr>
        <w:t>保护</w:t>
      </w:r>
      <w:r>
        <w:rPr>
          <w:rFonts w:hint="eastAsia"/>
          <w:color w:val="000000" w:themeColor="text1"/>
          <w14:textFill>
            <w14:solidFill>
              <w14:schemeClr w14:val="tx1"/>
            </w14:solidFill>
          </w14:textFill>
        </w:rPr>
        <w:t>利用时应如何应对）</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5.1.3 主要地质问题监测建议</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（本节主要概述地质问题应如何开展长期监测）</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5.2地下空间资源</w:t>
      </w:r>
      <w:r>
        <w:rPr>
          <w:rFonts w:hint="eastAsia"/>
        </w:rPr>
        <w:t>保护</w:t>
      </w:r>
      <w:r>
        <w:rPr>
          <w:rFonts w:hint="eastAsia"/>
          <w:color w:val="000000" w:themeColor="text1"/>
          <w14:textFill>
            <w14:solidFill>
              <w14:schemeClr w14:val="tx1"/>
            </w14:solidFill>
          </w14:textFill>
        </w:rPr>
        <w:t>利用对地质环境影响分析</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（本节主要从地下水流场受阻、隔水层破坏、施工引发沉降等方面分析可能产生的影响）</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5.3 </w:t>
      </w:r>
      <w:r>
        <w:rPr>
          <w:rFonts w:hint="eastAsia"/>
          <w:color w:val="000000" w:themeColor="text1"/>
          <w14:textFill>
            <w14:solidFill>
              <w14:schemeClr w14:val="tx1"/>
            </w14:solidFill>
          </w14:textFill>
        </w:rPr>
        <w:t>地下空间资源可</w:t>
      </w:r>
      <w:r>
        <w:rPr>
          <w:rFonts w:hint="eastAsia"/>
        </w:rPr>
        <w:t>保护</w:t>
      </w:r>
      <w:r>
        <w:rPr>
          <w:rFonts w:hint="eastAsia"/>
          <w:color w:val="000000" w:themeColor="text1"/>
          <w14:textFill>
            <w14:solidFill>
              <w14:schemeClr w14:val="tx1"/>
            </w14:solidFill>
          </w14:textFill>
        </w:rPr>
        <w:t>利用规模</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（本节根据地下空间资源</w:t>
      </w:r>
      <w:r>
        <w:rPr>
          <w:rFonts w:hint="eastAsia"/>
        </w:rPr>
        <w:t>保护</w:t>
      </w:r>
      <w:r>
        <w:rPr>
          <w:rFonts w:hint="eastAsia"/>
          <w:color w:val="000000" w:themeColor="text1"/>
          <w14:textFill>
            <w14:solidFill>
              <w14:schemeClr w14:val="tx1"/>
            </w14:solidFill>
          </w14:textFill>
        </w:rPr>
        <w:t>利用适宜性评估结论，按照评估分层统计地下空间资源</w:t>
      </w:r>
      <w:r>
        <w:rPr>
          <w:rFonts w:hint="eastAsia"/>
        </w:rPr>
        <w:t>保护</w:t>
      </w:r>
      <w:r>
        <w:rPr>
          <w:rFonts w:hint="eastAsia"/>
          <w:color w:val="000000" w:themeColor="text1"/>
          <w14:textFill>
            <w14:solidFill>
              <w14:schemeClr w14:val="tx1"/>
            </w14:solidFill>
          </w14:textFill>
        </w:rPr>
        <w:t>利用规模）</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5.4地下空间资源</w:t>
      </w:r>
      <w:r>
        <w:rPr>
          <w:rFonts w:hint="eastAsia"/>
        </w:rPr>
        <w:t>保护</w:t>
      </w:r>
      <w:r>
        <w:rPr>
          <w:rFonts w:hint="eastAsia"/>
          <w:color w:val="000000" w:themeColor="text1"/>
          <w14:textFill>
            <w14:solidFill>
              <w14:schemeClr w14:val="tx1"/>
            </w14:solidFill>
          </w14:textFill>
        </w:rPr>
        <w:t>利用总体空间布局建议</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（本节提出地下空间资源</w:t>
      </w:r>
      <w:r>
        <w:rPr>
          <w:rFonts w:hint="eastAsia"/>
        </w:rPr>
        <w:t>保护</w:t>
      </w:r>
      <w:r>
        <w:rPr>
          <w:rFonts w:hint="eastAsia"/>
          <w:color w:val="000000" w:themeColor="text1"/>
          <w14:textFill>
            <w14:solidFill>
              <w14:schemeClr w14:val="tx1"/>
            </w14:solidFill>
          </w14:textFill>
        </w:rPr>
        <w:t>利用平面布局建议）</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5.5 </w:t>
      </w:r>
      <w:r>
        <w:rPr>
          <w:rFonts w:hint="eastAsia"/>
          <w:color w:val="000000" w:themeColor="text1"/>
          <w14:textFill>
            <w14:solidFill>
              <w14:schemeClr w14:val="tx1"/>
            </w14:solidFill>
          </w14:textFill>
        </w:rPr>
        <w:t>地下空间资源</w:t>
      </w:r>
      <w:r>
        <w:rPr>
          <w:rFonts w:hint="eastAsia"/>
        </w:rPr>
        <w:t>保护</w:t>
      </w:r>
      <w:r>
        <w:rPr>
          <w:rFonts w:hint="eastAsia"/>
          <w:color w:val="000000" w:themeColor="text1"/>
          <w14:textFill>
            <w14:solidFill>
              <w14:schemeClr w14:val="tx1"/>
            </w14:solidFill>
          </w14:textFill>
        </w:rPr>
        <w:t>利用规划深度管控依据</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（本节提出地下空间资源</w:t>
      </w:r>
      <w:r>
        <w:rPr>
          <w:rFonts w:hint="eastAsia"/>
        </w:rPr>
        <w:t>保护</w:t>
      </w:r>
      <w:r>
        <w:rPr>
          <w:rFonts w:hint="eastAsia"/>
          <w:color w:val="000000" w:themeColor="text1"/>
          <w14:textFill>
            <w14:solidFill>
              <w14:schemeClr w14:val="tx1"/>
            </w14:solidFill>
          </w14:textFill>
        </w:rPr>
        <w:t>利用竖向布局建议）</w:t>
      </w:r>
    </w:p>
    <w:p>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5.6 </w:t>
      </w:r>
      <w:r>
        <w:rPr>
          <w:rFonts w:hint="eastAsia"/>
          <w:color w:val="000000" w:themeColor="text1"/>
          <w14:textFill>
            <w14:solidFill>
              <w14:schemeClr w14:val="tx1"/>
            </w14:solidFill>
          </w14:textFill>
        </w:rPr>
        <w:t>地下轨道交通规划布局建议</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（本节针对地下轨道交通规划提出地下空间资源</w:t>
      </w:r>
      <w:r>
        <w:rPr>
          <w:rFonts w:hint="eastAsia"/>
        </w:rPr>
        <w:t>保护</w:t>
      </w:r>
      <w:r>
        <w:rPr>
          <w:rFonts w:hint="eastAsia"/>
          <w:color w:val="000000" w:themeColor="text1"/>
          <w14:textFill>
            <w14:solidFill>
              <w14:schemeClr w14:val="tx1"/>
            </w14:solidFill>
          </w14:textFill>
        </w:rPr>
        <w:t>利用布局建议）</w:t>
      </w:r>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6 参考文献</w:t>
      </w:r>
    </w:p>
    <w:p>
      <w:pPr>
        <w:pStyle w:val="59"/>
        <w:ind w:firstLine="420"/>
        <w:rPr>
          <w:color w:val="000000" w:themeColor="text1"/>
          <w14:textFill>
            <w14:solidFill>
              <w14:schemeClr w14:val="tx1"/>
            </w14:solidFill>
          </w14:textFill>
        </w:rPr>
      </w:pPr>
    </w:p>
    <w:p>
      <w:pPr>
        <w:pStyle w:val="59"/>
        <w:ind w:firstLine="420"/>
        <w:rPr>
          <w:vanish/>
          <w:color w:val="000000" w:themeColor="text1"/>
          <w14:textFill>
            <w14:solidFill>
              <w14:schemeClr w14:val="tx1"/>
            </w14:solidFill>
          </w14:textFill>
        </w:rPr>
      </w:pPr>
    </w:p>
    <w:p>
      <w:pPr>
        <w:pStyle w:val="203"/>
        <w:rPr>
          <w:vanish w:val="0"/>
          <w:color w:val="000000" w:themeColor="text1"/>
          <w14:textFill>
            <w14:solidFill>
              <w14:schemeClr w14:val="tx1"/>
            </w14:solidFill>
          </w14:textFill>
        </w:rPr>
      </w:pPr>
    </w:p>
    <w:bookmarkEnd w:id="81"/>
    <w:p>
      <w:pPr>
        <w:pStyle w:val="59"/>
        <w:ind w:firstLine="420"/>
        <w:sectPr>
          <w:pgSz w:w="11906" w:h="16838"/>
          <w:pgMar w:top="567" w:right="1134" w:bottom="1134" w:left="1134" w:header="1418" w:footer="1134" w:gutter="284"/>
          <w:cols w:space="425" w:num="1"/>
          <w:formProt w:val="0"/>
          <w:docGrid w:type="lines" w:linePitch="312" w:charSpace="0"/>
        </w:sectPr>
      </w:pPr>
      <w:bookmarkStart w:id="100" w:name="BookMark6"/>
    </w:p>
    <w:p>
      <w:pPr>
        <w:pStyle w:val="66"/>
        <w:spacing w:before="124" w:after="156"/>
      </w:pPr>
      <w:bookmarkStart w:id="101" w:name="_Toc72143881"/>
      <w:r>
        <w:rPr>
          <w:rFonts w:hint="eastAsia"/>
          <w:spacing w:val="105"/>
        </w:rPr>
        <w:t>参考文</w:t>
      </w:r>
      <w:r>
        <w:rPr>
          <w:rFonts w:hint="eastAsia"/>
        </w:rPr>
        <w:t>献</w:t>
      </w:r>
      <w:bookmarkEnd w:id="101"/>
    </w:p>
    <w:p>
      <w:pPr>
        <w:pStyle w:val="59"/>
        <w:ind w:firstLine="420"/>
      </w:pPr>
      <w:r>
        <w:t xml:space="preserve">[1]  </w:t>
      </w:r>
      <w:r>
        <w:rPr>
          <w:rFonts w:hint="eastAsia"/>
        </w:rPr>
        <w:t>GB/T 1.1-2020  标准化工作导则 第1部分：标准化文件的结构和起草规则</w:t>
      </w:r>
    </w:p>
    <w:p>
      <w:pPr>
        <w:pStyle w:val="59"/>
        <w:ind w:firstLine="420"/>
      </w:pPr>
      <w:r>
        <w:t xml:space="preserve">[2]  </w:t>
      </w:r>
      <w:r>
        <w:rPr>
          <w:rFonts w:hint="eastAsia"/>
        </w:rPr>
        <w:t xml:space="preserve">DBJ 11-501-2009 </w:t>
      </w:r>
      <w:r>
        <w:t xml:space="preserve"> </w:t>
      </w:r>
      <w:r>
        <w:rPr>
          <w:rFonts w:hint="eastAsia"/>
        </w:rPr>
        <w:t xml:space="preserve">北京地区建筑地基基础勘察设计规范 </w:t>
      </w:r>
      <w:r>
        <w:t xml:space="preserve"> 土的密实度、</w:t>
      </w:r>
      <w:r>
        <w:rPr>
          <w:rFonts w:hint="eastAsia"/>
        </w:rPr>
        <w:t>土的压缩性</w:t>
      </w:r>
    </w:p>
    <w:p>
      <w:pPr>
        <w:pStyle w:val="59"/>
        <w:ind w:firstLine="420"/>
      </w:pPr>
      <w:r>
        <w:t xml:space="preserve">[3]  </w:t>
      </w:r>
      <w:r>
        <w:rPr>
          <w:rFonts w:hint="eastAsia"/>
        </w:rPr>
        <w:t xml:space="preserve">CJJ 57-2012  城乡规划工程地质勘察规范 </w:t>
      </w:r>
      <w:r>
        <w:t xml:space="preserve"> 工程地质</w:t>
      </w:r>
      <w:r>
        <w:rPr>
          <w:rFonts w:hint="eastAsia"/>
        </w:rPr>
        <w:t xml:space="preserve"> </w:t>
      </w:r>
      <w:r>
        <w:t xml:space="preserve"> 岩土特征</w:t>
      </w:r>
    </w:p>
    <w:p>
      <w:pPr>
        <w:pStyle w:val="59"/>
        <w:ind w:firstLine="420"/>
      </w:pPr>
      <w:r>
        <w:t xml:space="preserve">[4]  </w:t>
      </w:r>
      <w:r>
        <w:rPr>
          <w:rFonts w:hint="eastAsia"/>
        </w:rPr>
        <w:t xml:space="preserve">GB/T 51358-2019  城市地下空间规划标准 </w:t>
      </w:r>
      <w:r>
        <w:t xml:space="preserve"> 地下空间需求分析</w:t>
      </w:r>
      <w:bookmarkEnd w:id="100"/>
    </w:p>
    <w:p>
      <w:pPr>
        <w:widowControl/>
        <w:adjustRightInd/>
        <w:spacing w:line="240" w:lineRule="auto"/>
        <w:jc w:val="center"/>
        <w:rPr>
          <w:kern w:val="0"/>
          <w:sz w:val="20"/>
          <w:szCs w:val="20"/>
        </w:rPr>
      </w:pPr>
      <w:bookmarkStart w:id="102" w:name="BookMark8"/>
      <w:r>
        <w:rPr>
          <w:kern w:val="0"/>
          <w:sz w:val="20"/>
          <w:szCs w:val="20"/>
        </w:rPr>
        <w:drawing>
          <wp:inline distT="0" distB="0" distL="0" distR="0">
            <wp:extent cx="1485900" cy="317500"/>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2"/>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0319867"/>
      <w:docPartObj>
        <w:docPartGallery w:val="autotext"/>
      </w:docPartObj>
    </w:sdtPr>
    <w:sdtContent>
      <w:p>
        <w:pPr>
          <w:pStyle w:val="19"/>
        </w:pPr>
        <w:r>
          <w:fldChar w:fldCharType="begin"/>
        </w:r>
        <w:r>
          <w:instrText xml:space="preserve">PAGE   \* MERGEFORMAT</w:instrText>
        </w:r>
        <w:r>
          <w:fldChar w:fldCharType="separate"/>
        </w:r>
        <w:r>
          <w:rPr>
            <w:lang w:val="zh-CN"/>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instrText xml:space="preserve"> STYLEREF  标准文件_文件编号  \* MERGEFORMAT </w:instrText>
    </w:r>
    <w:r>
      <w:fldChar w:fldCharType="separate"/>
    </w:r>
    <w:r>
      <w:t>DB11/T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0"/>
      <w:suff w:val="space"/>
      <w:lvlText w:val="表%1.%2"/>
      <w:lvlJc w:val="center"/>
      <w:pPr>
        <w:ind w:left="2553"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4821"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7"/>
      <w:suff w:val="nothing"/>
      <w:lvlText w:val="%1%2　"/>
      <w:lvlJc w:val="left"/>
      <w:pPr>
        <w:ind w:left="852" w:firstLine="0"/>
      </w:pPr>
      <w:rPr>
        <w:rFonts w:hint="eastAsia" w:ascii="黑体" w:eastAsia="黑体"/>
        <w:b w:val="0"/>
        <w:i w:val="0"/>
        <w:sz w:val="21"/>
      </w:rPr>
    </w:lvl>
    <w:lvl w:ilvl="2" w:tentative="0">
      <w:start w:val="1"/>
      <w:numFmt w:val="decimal"/>
      <w:pStyle w:val="108"/>
      <w:suff w:val="nothing"/>
      <w:lvlText w:val="%1%2.%3　"/>
      <w:lvlJc w:val="left"/>
      <w:pPr>
        <w:ind w:left="42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426" w:firstLine="0"/>
      </w:pPr>
      <w:rPr>
        <w:rFonts w:hint="eastAsia" w:ascii="宋体" w:hAnsi="宋体" w:eastAsia="宋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5A"/>
    <w:rsid w:val="0000040A"/>
    <w:rsid w:val="00000A94"/>
    <w:rsid w:val="00001972"/>
    <w:rsid w:val="00001D9A"/>
    <w:rsid w:val="00005F5E"/>
    <w:rsid w:val="000071AA"/>
    <w:rsid w:val="00007B3A"/>
    <w:rsid w:val="000107E0"/>
    <w:rsid w:val="00011FDE"/>
    <w:rsid w:val="00012FFD"/>
    <w:rsid w:val="00014162"/>
    <w:rsid w:val="00014340"/>
    <w:rsid w:val="00014E98"/>
    <w:rsid w:val="00016A9C"/>
    <w:rsid w:val="0001778C"/>
    <w:rsid w:val="00017F6C"/>
    <w:rsid w:val="00022184"/>
    <w:rsid w:val="00022660"/>
    <w:rsid w:val="000226A3"/>
    <w:rsid w:val="00022762"/>
    <w:rsid w:val="00023548"/>
    <w:rsid w:val="00023641"/>
    <w:rsid w:val="000238E0"/>
    <w:rsid w:val="000249DB"/>
    <w:rsid w:val="0002595E"/>
    <w:rsid w:val="00026067"/>
    <w:rsid w:val="000303C3"/>
    <w:rsid w:val="00030F63"/>
    <w:rsid w:val="0003169A"/>
    <w:rsid w:val="00031D3E"/>
    <w:rsid w:val="00033047"/>
    <w:rsid w:val="000331D3"/>
    <w:rsid w:val="000346A5"/>
    <w:rsid w:val="000359C3"/>
    <w:rsid w:val="00035A7D"/>
    <w:rsid w:val="000361C6"/>
    <w:rsid w:val="000365ED"/>
    <w:rsid w:val="00041729"/>
    <w:rsid w:val="000417D9"/>
    <w:rsid w:val="0004249A"/>
    <w:rsid w:val="00042BEC"/>
    <w:rsid w:val="00043282"/>
    <w:rsid w:val="00043F99"/>
    <w:rsid w:val="00044286"/>
    <w:rsid w:val="000442DA"/>
    <w:rsid w:val="000464B5"/>
    <w:rsid w:val="00047F28"/>
    <w:rsid w:val="000503AA"/>
    <w:rsid w:val="000506A1"/>
    <w:rsid w:val="000515DD"/>
    <w:rsid w:val="000519A6"/>
    <w:rsid w:val="0005265A"/>
    <w:rsid w:val="000531E3"/>
    <w:rsid w:val="000539DD"/>
    <w:rsid w:val="00053BD3"/>
    <w:rsid w:val="000556ED"/>
    <w:rsid w:val="00055FE2"/>
    <w:rsid w:val="0005616F"/>
    <w:rsid w:val="00056948"/>
    <w:rsid w:val="0006071B"/>
    <w:rsid w:val="00060C2E"/>
    <w:rsid w:val="00061033"/>
    <w:rsid w:val="000619E9"/>
    <w:rsid w:val="000622D4"/>
    <w:rsid w:val="0006357D"/>
    <w:rsid w:val="000642F8"/>
    <w:rsid w:val="00064F3F"/>
    <w:rsid w:val="00067F1E"/>
    <w:rsid w:val="00071CC0"/>
    <w:rsid w:val="0007337A"/>
    <w:rsid w:val="00073602"/>
    <w:rsid w:val="00073C8C"/>
    <w:rsid w:val="00077B64"/>
    <w:rsid w:val="00080A1C"/>
    <w:rsid w:val="000815A8"/>
    <w:rsid w:val="00082317"/>
    <w:rsid w:val="00083D2C"/>
    <w:rsid w:val="00086AA1"/>
    <w:rsid w:val="000878C8"/>
    <w:rsid w:val="00087A77"/>
    <w:rsid w:val="00090CA6"/>
    <w:rsid w:val="00092B8A"/>
    <w:rsid w:val="00092FB0"/>
    <w:rsid w:val="000934C5"/>
    <w:rsid w:val="00093D25"/>
    <w:rsid w:val="00093DAB"/>
    <w:rsid w:val="00094D73"/>
    <w:rsid w:val="000951F8"/>
    <w:rsid w:val="0009609E"/>
    <w:rsid w:val="00096D63"/>
    <w:rsid w:val="0009763D"/>
    <w:rsid w:val="00097E90"/>
    <w:rsid w:val="000A0B60"/>
    <w:rsid w:val="000A0EB8"/>
    <w:rsid w:val="000A19FC"/>
    <w:rsid w:val="000A1DC0"/>
    <w:rsid w:val="000A296B"/>
    <w:rsid w:val="000A3BD0"/>
    <w:rsid w:val="000A4D01"/>
    <w:rsid w:val="000A7311"/>
    <w:rsid w:val="000A7CD6"/>
    <w:rsid w:val="000B060F"/>
    <w:rsid w:val="000B1592"/>
    <w:rsid w:val="000B197C"/>
    <w:rsid w:val="000B1FF2"/>
    <w:rsid w:val="000B321F"/>
    <w:rsid w:val="000B3CDA"/>
    <w:rsid w:val="000B5326"/>
    <w:rsid w:val="000B6A0B"/>
    <w:rsid w:val="000B6DB8"/>
    <w:rsid w:val="000C033D"/>
    <w:rsid w:val="000C0F6C"/>
    <w:rsid w:val="000C11DB"/>
    <w:rsid w:val="000C1492"/>
    <w:rsid w:val="000C27F7"/>
    <w:rsid w:val="000C2FBD"/>
    <w:rsid w:val="000C3608"/>
    <w:rsid w:val="000C3B5C"/>
    <w:rsid w:val="000C4B41"/>
    <w:rsid w:val="000C57D6"/>
    <w:rsid w:val="000C6362"/>
    <w:rsid w:val="000C7666"/>
    <w:rsid w:val="000D0A9C"/>
    <w:rsid w:val="000D1072"/>
    <w:rsid w:val="000D1795"/>
    <w:rsid w:val="000D1CCF"/>
    <w:rsid w:val="000D2128"/>
    <w:rsid w:val="000D277B"/>
    <w:rsid w:val="000D329A"/>
    <w:rsid w:val="000D4B3E"/>
    <w:rsid w:val="000D4B9C"/>
    <w:rsid w:val="000D4EB6"/>
    <w:rsid w:val="000D753B"/>
    <w:rsid w:val="000E29C3"/>
    <w:rsid w:val="000E3A27"/>
    <w:rsid w:val="000E4B07"/>
    <w:rsid w:val="000E4C9E"/>
    <w:rsid w:val="000E4F02"/>
    <w:rsid w:val="000E57D5"/>
    <w:rsid w:val="000E6FD7"/>
    <w:rsid w:val="000F06E1"/>
    <w:rsid w:val="000F0E3C"/>
    <w:rsid w:val="000F19D5"/>
    <w:rsid w:val="000F2AA9"/>
    <w:rsid w:val="000F4AEA"/>
    <w:rsid w:val="000F56E9"/>
    <w:rsid w:val="000F6004"/>
    <w:rsid w:val="000F67E9"/>
    <w:rsid w:val="000F6816"/>
    <w:rsid w:val="00101A80"/>
    <w:rsid w:val="00103016"/>
    <w:rsid w:val="00103855"/>
    <w:rsid w:val="00104926"/>
    <w:rsid w:val="00106738"/>
    <w:rsid w:val="0010740F"/>
    <w:rsid w:val="00112850"/>
    <w:rsid w:val="00113B1E"/>
    <w:rsid w:val="00114133"/>
    <w:rsid w:val="001155E3"/>
    <w:rsid w:val="00116554"/>
    <w:rsid w:val="0011711C"/>
    <w:rsid w:val="00120439"/>
    <w:rsid w:val="00123E27"/>
    <w:rsid w:val="00124E4F"/>
    <w:rsid w:val="001260B7"/>
    <w:rsid w:val="001265CB"/>
    <w:rsid w:val="00126A93"/>
    <w:rsid w:val="00126C3A"/>
    <w:rsid w:val="001309A3"/>
    <w:rsid w:val="00132160"/>
    <w:rsid w:val="001321C6"/>
    <w:rsid w:val="001325C4"/>
    <w:rsid w:val="001328D4"/>
    <w:rsid w:val="00133010"/>
    <w:rsid w:val="001338EE"/>
    <w:rsid w:val="00133AAE"/>
    <w:rsid w:val="001347D0"/>
    <w:rsid w:val="00135323"/>
    <w:rsid w:val="001356C4"/>
    <w:rsid w:val="00135C74"/>
    <w:rsid w:val="001372ED"/>
    <w:rsid w:val="00141114"/>
    <w:rsid w:val="00142969"/>
    <w:rsid w:val="001446C2"/>
    <w:rsid w:val="00144C76"/>
    <w:rsid w:val="001457E7"/>
    <w:rsid w:val="00145D9D"/>
    <w:rsid w:val="00146388"/>
    <w:rsid w:val="001529E5"/>
    <w:rsid w:val="00152DEA"/>
    <w:rsid w:val="00153C7E"/>
    <w:rsid w:val="001549E2"/>
    <w:rsid w:val="00156B25"/>
    <w:rsid w:val="00156E1A"/>
    <w:rsid w:val="00157894"/>
    <w:rsid w:val="00157B55"/>
    <w:rsid w:val="00157F86"/>
    <w:rsid w:val="0016140C"/>
    <w:rsid w:val="00161FCE"/>
    <w:rsid w:val="00162A0D"/>
    <w:rsid w:val="00162E35"/>
    <w:rsid w:val="001642FA"/>
    <w:rsid w:val="001649EB"/>
    <w:rsid w:val="00164BAF"/>
    <w:rsid w:val="00164CD5"/>
    <w:rsid w:val="00164FA8"/>
    <w:rsid w:val="00165065"/>
    <w:rsid w:val="00165434"/>
    <w:rsid w:val="001654BC"/>
    <w:rsid w:val="0016580B"/>
    <w:rsid w:val="001659EC"/>
    <w:rsid w:val="00165F49"/>
    <w:rsid w:val="00166B88"/>
    <w:rsid w:val="0016770A"/>
    <w:rsid w:val="00167BE3"/>
    <w:rsid w:val="00170804"/>
    <w:rsid w:val="001708E9"/>
    <w:rsid w:val="00171128"/>
    <w:rsid w:val="0017340B"/>
    <w:rsid w:val="00173FB1"/>
    <w:rsid w:val="00174F63"/>
    <w:rsid w:val="001751AA"/>
    <w:rsid w:val="0017619A"/>
    <w:rsid w:val="00176DFD"/>
    <w:rsid w:val="00177B0D"/>
    <w:rsid w:val="001803FF"/>
    <w:rsid w:val="00180F0D"/>
    <w:rsid w:val="001852C9"/>
    <w:rsid w:val="00185AFF"/>
    <w:rsid w:val="00190087"/>
    <w:rsid w:val="001913C4"/>
    <w:rsid w:val="00192D73"/>
    <w:rsid w:val="0019348F"/>
    <w:rsid w:val="0019393C"/>
    <w:rsid w:val="00193A07"/>
    <w:rsid w:val="001940F9"/>
    <w:rsid w:val="001944BE"/>
    <w:rsid w:val="00194594"/>
    <w:rsid w:val="001947A9"/>
    <w:rsid w:val="00194C95"/>
    <w:rsid w:val="00195607"/>
    <w:rsid w:val="00195C34"/>
    <w:rsid w:val="0019684D"/>
    <w:rsid w:val="00196EF5"/>
    <w:rsid w:val="001A1A53"/>
    <w:rsid w:val="001A234A"/>
    <w:rsid w:val="001A4CF3"/>
    <w:rsid w:val="001A721A"/>
    <w:rsid w:val="001A793A"/>
    <w:rsid w:val="001A7AAC"/>
    <w:rsid w:val="001B06E8"/>
    <w:rsid w:val="001B0B25"/>
    <w:rsid w:val="001B428F"/>
    <w:rsid w:val="001B71D0"/>
    <w:rsid w:val="001B71EE"/>
    <w:rsid w:val="001C04A8"/>
    <w:rsid w:val="001C2C03"/>
    <w:rsid w:val="001C31E0"/>
    <w:rsid w:val="001C42F7"/>
    <w:rsid w:val="001C49E5"/>
    <w:rsid w:val="001C4FCC"/>
    <w:rsid w:val="001C680C"/>
    <w:rsid w:val="001C7FEA"/>
    <w:rsid w:val="001D0499"/>
    <w:rsid w:val="001D0BBE"/>
    <w:rsid w:val="001D0ED4"/>
    <w:rsid w:val="001D212F"/>
    <w:rsid w:val="001D29D7"/>
    <w:rsid w:val="001D2DE7"/>
    <w:rsid w:val="001D3CE9"/>
    <w:rsid w:val="001D407A"/>
    <w:rsid w:val="001D411C"/>
    <w:rsid w:val="001E1B6A"/>
    <w:rsid w:val="001E2484"/>
    <w:rsid w:val="001E2DF4"/>
    <w:rsid w:val="001E3CC4"/>
    <w:rsid w:val="001E3E01"/>
    <w:rsid w:val="001E4882"/>
    <w:rsid w:val="001E73AB"/>
    <w:rsid w:val="001E79E3"/>
    <w:rsid w:val="001F092D"/>
    <w:rsid w:val="001F1166"/>
    <w:rsid w:val="001F1405"/>
    <w:rsid w:val="001F143A"/>
    <w:rsid w:val="001F1605"/>
    <w:rsid w:val="001F2508"/>
    <w:rsid w:val="001F3623"/>
    <w:rsid w:val="001F4816"/>
    <w:rsid w:val="001F4BBF"/>
    <w:rsid w:val="001F4EE9"/>
    <w:rsid w:val="001F69B4"/>
    <w:rsid w:val="001F77C7"/>
    <w:rsid w:val="00200183"/>
    <w:rsid w:val="00200333"/>
    <w:rsid w:val="0020107D"/>
    <w:rsid w:val="002013A1"/>
    <w:rsid w:val="00202AA4"/>
    <w:rsid w:val="002031F7"/>
    <w:rsid w:val="0020358F"/>
    <w:rsid w:val="002040E6"/>
    <w:rsid w:val="0020527B"/>
    <w:rsid w:val="00205F2C"/>
    <w:rsid w:val="00210B15"/>
    <w:rsid w:val="00211BBD"/>
    <w:rsid w:val="002142EA"/>
    <w:rsid w:val="00220156"/>
    <w:rsid w:val="002204BB"/>
    <w:rsid w:val="002204C9"/>
    <w:rsid w:val="00221B79"/>
    <w:rsid w:val="00221C6B"/>
    <w:rsid w:val="00222BBA"/>
    <w:rsid w:val="00223580"/>
    <w:rsid w:val="002253A1"/>
    <w:rsid w:val="00225CF8"/>
    <w:rsid w:val="0022794E"/>
    <w:rsid w:val="00231B46"/>
    <w:rsid w:val="00233630"/>
    <w:rsid w:val="00233D64"/>
    <w:rsid w:val="0023482A"/>
    <w:rsid w:val="002359CB"/>
    <w:rsid w:val="00242EC0"/>
    <w:rsid w:val="002434F6"/>
    <w:rsid w:val="00243540"/>
    <w:rsid w:val="0024497B"/>
    <w:rsid w:val="0024515B"/>
    <w:rsid w:val="00246021"/>
    <w:rsid w:val="002463ED"/>
    <w:rsid w:val="00246437"/>
    <w:rsid w:val="0024666E"/>
    <w:rsid w:val="00247F52"/>
    <w:rsid w:val="00250A7D"/>
    <w:rsid w:val="00250B25"/>
    <w:rsid w:val="00250BBE"/>
    <w:rsid w:val="002515C2"/>
    <w:rsid w:val="0025194F"/>
    <w:rsid w:val="00251E6F"/>
    <w:rsid w:val="002543A0"/>
    <w:rsid w:val="002558DA"/>
    <w:rsid w:val="0026094A"/>
    <w:rsid w:val="0026148A"/>
    <w:rsid w:val="0026221E"/>
    <w:rsid w:val="00262696"/>
    <w:rsid w:val="00263D25"/>
    <w:rsid w:val="002643C3"/>
    <w:rsid w:val="00264A0C"/>
    <w:rsid w:val="00264BE4"/>
    <w:rsid w:val="00266EEB"/>
    <w:rsid w:val="00267EF4"/>
    <w:rsid w:val="00267F21"/>
    <w:rsid w:val="00270CB8"/>
    <w:rsid w:val="002713F2"/>
    <w:rsid w:val="00272A7E"/>
    <w:rsid w:val="00272B08"/>
    <w:rsid w:val="0027433B"/>
    <w:rsid w:val="00274CD4"/>
    <w:rsid w:val="00277810"/>
    <w:rsid w:val="00281BB8"/>
    <w:rsid w:val="00281E9E"/>
    <w:rsid w:val="00282405"/>
    <w:rsid w:val="002840DA"/>
    <w:rsid w:val="00285170"/>
    <w:rsid w:val="00285361"/>
    <w:rsid w:val="00292D60"/>
    <w:rsid w:val="00293B30"/>
    <w:rsid w:val="00294D34"/>
    <w:rsid w:val="00294E3B"/>
    <w:rsid w:val="00296193"/>
    <w:rsid w:val="00296C66"/>
    <w:rsid w:val="00296EBE"/>
    <w:rsid w:val="002974E3"/>
    <w:rsid w:val="002A084B"/>
    <w:rsid w:val="002A0B19"/>
    <w:rsid w:val="002A1260"/>
    <w:rsid w:val="002A1589"/>
    <w:rsid w:val="002A1608"/>
    <w:rsid w:val="002A1854"/>
    <w:rsid w:val="002A25DC"/>
    <w:rsid w:val="002A3AAB"/>
    <w:rsid w:val="002A4CEA"/>
    <w:rsid w:val="002A52C6"/>
    <w:rsid w:val="002A5977"/>
    <w:rsid w:val="002A5A13"/>
    <w:rsid w:val="002A6910"/>
    <w:rsid w:val="002A7056"/>
    <w:rsid w:val="002A757F"/>
    <w:rsid w:val="002A7F44"/>
    <w:rsid w:val="002B0C40"/>
    <w:rsid w:val="002B1966"/>
    <w:rsid w:val="002B418B"/>
    <w:rsid w:val="002B4508"/>
    <w:rsid w:val="002B4C39"/>
    <w:rsid w:val="002B4E7B"/>
    <w:rsid w:val="002B54AA"/>
    <w:rsid w:val="002B5779"/>
    <w:rsid w:val="002B7332"/>
    <w:rsid w:val="002B7445"/>
    <w:rsid w:val="002B7F51"/>
    <w:rsid w:val="002C09E7"/>
    <w:rsid w:val="002C1E06"/>
    <w:rsid w:val="002C3F07"/>
    <w:rsid w:val="002C5278"/>
    <w:rsid w:val="002C5732"/>
    <w:rsid w:val="002C7200"/>
    <w:rsid w:val="002C7EBB"/>
    <w:rsid w:val="002D06C1"/>
    <w:rsid w:val="002D3403"/>
    <w:rsid w:val="002D42B5"/>
    <w:rsid w:val="002D4E59"/>
    <w:rsid w:val="002D4F1A"/>
    <w:rsid w:val="002D4F77"/>
    <w:rsid w:val="002D6EC6"/>
    <w:rsid w:val="002D79AC"/>
    <w:rsid w:val="002E039D"/>
    <w:rsid w:val="002E09AA"/>
    <w:rsid w:val="002E2030"/>
    <w:rsid w:val="002E331B"/>
    <w:rsid w:val="002E3542"/>
    <w:rsid w:val="002E4D5A"/>
    <w:rsid w:val="002E602F"/>
    <w:rsid w:val="002E6176"/>
    <w:rsid w:val="002E6326"/>
    <w:rsid w:val="002E7761"/>
    <w:rsid w:val="002F05C5"/>
    <w:rsid w:val="002F16AE"/>
    <w:rsid w:val="002F30E0"/>
    <w:rsid w:val="002F3342"/>
    <w:rsid w:val="002F35E4"/>
    <w:rsid w:val="002F3730"/>
    <w:rsid w:val="002F38E1"/>
    <w:rsid w:val="002F7AF6"/>
    <w:rsid w:val="002F7FDF"/>
    <w:rsid w:val="00300E63"/>
    <w:rsid w:val="00301246"/>
    <w:rsid w:val="00302F5F"/>
    <w:rsid w:val="00304033"/>
    <w:rsid w:val="0030441D"/>
    <w:rsid w:val="003048F8"/>
    <w:rsid w:val="00306063"/>
    <w:rsid w:val="00306097"/>
    <w:rsid w:val="00310C8E"/>
    <w:rsid w:val="00312505"/>
    <w:rsid w:val="003135BC"/>
    <w:rsid w:val="00313B85"/>
    <w:rsid w:val="003143A2"/>
    <w:rsid w:val="00317988"/>
    <w:rsid w:val="00321AD2"/>
    <w:rsid w:val="00321CAA"/>
    <w:rsid w:val="003221B4"/>
    <w:rsid w:val="0032258D"/>
    <w:rsid w:val="00322E62"/>
    <w:rsid w:val="00324158"/>
    <w:rsid w:val="00324D13"/>
    <w:rsid w:val="00324EDD"/>
    <w:rsid w:val="00324F9B"/>
    <w:rsid w:val="003302C3"/>
    <w:rsid w:val="00331400"/>
    <w:rsid w:val="00332A03"/>
    <w:rsid w:val="003331E4"/>
    <w:rsid w:val="00333ADE"/>
    <w:rsid w:val="00336C64"/>
    <w:rsid w:val="00337162"/>
    <w:rsid w:val="00340039"/>
    <w:rsid w:val="0034194F"/>
    <w:rsid w:val="00344605"/>
    <w:rsid w:val="0034492F"/>
    <w:rsid w:val="00344D6A"/>
    <w:rsid w:val="00345256"/>
    <w:rsid w:val="003474AA"/>
    <w:rsid w:val="00350D1D"/>
    <w:rsid w:val="00352C83"/>
    <w:rsid w:val="00353510"/>
    <w:rsid w:val="003575A3"/>
    <w:rsid w:val="00360A8F"/>
    <w:rsid w:val="003615D2"/>
    <w:rsid w:val="0036429C"/>
    <w:rsid w:val="003649E2"/>
    <w:rsid w:val="00364A53"/>
    <w:rsid w:val="003654CB"/>
    <w:rsid w:val="00365788"/>
    <w:rsid w:val="00365AA9"/>
    <w:rsid w:val="00365F86"/>
    <w:rsid w:val="00365F87"/>
    <w:rsid w:val="00366E89"/>
    <w:rsid w:val="003705F4"/>
    <w:rsid w:val="00370D58"/>
    <w:rsid w:val="00371316"/>
    <w:rsid w:val="00371B58"/>
    <w:rsid w:val="00373E0F"/>
    <w:rsid w:val="003744BA"/>
    <w:rsid w:val="00376713"/>
    <w:rsid w:val="00377319"/>
    <w:rsid w:val="00380097"/>
    <w:rsid w:val="00381815"/>
    <w:rsid w:val="003819AF"/>
    <w:rsid w:val="003820E9"/>
    <w:rsid w:val="003827A6"/>
    <w:rsid w:val="00382DE7"/>
    <w:rsid w:val="00384FFC"/>
    <w:rsid w:val="00385ABD"/>
    <w:rsid w:val="003871FB"/>
    <w:rsid w:val="003872FC"/>
    <w:rsid w:val="00387ADC"/>
    <w:rsid w:val="00390020"/>
    <w:rsid w:val="003903D6"/>
    <w:rsid w:val="00390708"/>
    <w:rsid w:val="00390EE6"/>
    <w:rsid w:val="0039118F"/>
    <w:rsid w:val="00392AD7"/>
    <w:rsid w:val="00392B8E"/>
    <w:rsid w:val="0039366A"/>
    <w:rsid w:val="003938D9"/>
    <w:rsid w:val="0039432C"/>
    <w:rsid w:val="00394376"/>
    <w:rsid w:val="003943FF"/>
    <w:rsid w:val="00395700"/>
    <w:rsid w:val="003974EB"/>
    <w:rsid w:val="00397CC5"/>
    <w:rsid w:val="003A11D5"/>
    <w:rsid w:val="003A1582"/>
    <w:rsid w:val="003A1E0E"/>
    <w:rsid w:val="003A3B6E"/>
    <w:rsid w:val="003A4077"/>
    <w:rsid w:val="003A43FB"/>
    <w:rsid w:val="003A60D3"/>
    <w:rsid w:val="003B07E0"/>
    <w:rsid w:val="003B09AD"/>
    <w:rsid w:val="003B1F18"/>
    <w:rsid w:val="003B21E3"/>
    <w:rsid w:val="003B4140"/>
    <w:rsid w:val="003B5BF0"/>
    <w:rsid w:val="003B60BF"/>
    <w:rsid w:val="003B639F"/>
    <w:rsid w:val="003B6752"/>
    <w:rsid w:val="003B6BE3"/>
    <w:rsid w:val="003C010C"/>
    <w:rsid w:val="003C0A6C"/>
    <w:rsid w:val="003C14F8"/>
    <w:rsid w:val="003C5A43"/>
    <w:rsid w:val="003C6FB8"/>
    <w:rsid w:val="003C74E7"/>
    <w:rsid w:val="003D0519"/>
    <w:rsid w:val="003D0EDA"/>
    <w:rsid w:val="003D0F51"/>
    <w:rsid w:val="003D0FF6"/>
    <w:rsid w:val="003D157F"/>
    <w:rsid w:val="003D262C"/>
    <w:rsid w:val="003D5748"/>
    <w:rsid w:val="003D6D61"/>
    <w:rsid w:val="003D7B2D"/>
    <w:rsid w:val="003E091D"/>
    <w:rsid w:val="003E1C53"/>
    <w:rsid w:val="003E2A17"/>
    <w:rsid w:val="003E2A69"/>
    <w:rsid w:val="003E2D49"/>
    <w:rsid w:val="003E2E53"/>
    <w:rsid w:val="003E2FD4"/>
    <w:rsid w:val="003E49F6"/>
    <w:rsid w:val="003E660F"/>
    <w:rsid w:val="003F0841"/>
    <w:rsid w:val="003F0F7B"/>
    <w:rsid w:val="003F23D3"/>
    <w:rsid w:val="003F3F08"/>
    <w:rsid w:val="003F49F1"/>
    <w:rsid w:val="003F6272"/>
    <w:rsid w:val="00400D43"/>
    <w:rsid w:val="00400E72"/>
    <w:rsid w:val="00401400"/>
    <w:rsid w:val="00401ADB"/>
    <w:rsid w:val="00401AEE"/>
    <w:rsid w:val="00401C93"/>
    <w:rsid w:val="00403171"/>
    <w:rsid w:val="00403669"/>
    <w:rsid w:val="00404869"/>
    <w:rsid w:val="00405599"/>
    <w:rsid w:val="00405884"/>
    <w:rsid w:val="0040685C"/>
    <w:rsid w:val="00407D39"/>
    <w:rsid w:val="00412109"/>
    <w:rsid w:val="00413384"/>
    <w:rsid w:val="0041477A"/>
    <w:rsid w:val="00414868"/>
    <w:rsid w:val="004167A3"/>
    <w:rsid w:val="00417671"/>
    <w:rsid w:val="00417C31"/>
    <w:rsid w:val="00420B22"/>
    <w:rsid w:val="00421EE4"/>
    <w:rsid w:val="00425AF3"/>
    <w:rsid w:val="00425BC1"/>
    <w:rsid w:val="004270BB"/>
    <w:rsid w:val="00427216"/>
    <w:rsid w:val="00431140"/>
    <w:rsid w:val="004313CE"/>
    <w:rsid w:val="00432DAA"/>
    <w:rsid w:val="00434305"/>
    <w:rsid w:val="00435DF7"/>
    <w:rsid w:val="0044083F"/>
    <w:rsid w:val="00441AE7"/>
    <w:rsid w:val="004433A8"/>
    <w:rsid w:val="00443897"/>
    <w:rsid w:val="004450A2"/>
    <w:rsid w:val="00445574"/>
    <w:rsid w:val="004461DA"/>
    <w:rsid w:val="004467FB"/>
    <w:rsid w:val="00446952"/>
    <w:rsid w:val="004528B4"/>
    <w:rsid w:val="00452D6B"/>
    <w:rsid w:val="00454484"/>
    <w:rsid w:val="0045470E"/>
    <w:rsid w:val="0045517B"/>
    <w:rsid w:val="00461067"/>
    <w:rsid w:val="00462F8D"/>
    <w:rsid w:val="00463B77"/>
    <w:rsid w:val="00463C7B"/>
    <w:rsid w:val="004644A6"/>
    <w:rsid w:val="004659BD"/>
    <w:rsid w:val="00470775"/>
    <w:rsid w:val="00470C80"/>
    <w:rsid w:val="00474300"/>
    <w:rsid w:val="004746B1"/>
    <w:rsid w:val="00474CF4"/>
    <w:rsid w:val="0047583F"/>
    <w:rsid w:val="00475DE8"/>
    <w:rsid w:val="00481C33"/>
    <w:rsid w:val="00481C44"/>
    <w:rsid w:val="00482713"/>
    <w:rsid w:val="00484006"/>
    <w:rsid w:val="00484936"/>
    <w:rsid w:val="00485C89"/>
    <w:rsid w:val="00486BE3"/>
    <w:rsid w:val="004905E4"/>
    <w:rsid w:val="00490A89"/>
    <w:rsid w:val="00490AB4"/>
    <w:rsid w:val="00492B02"/>
    <w:rsid w:val="00492F02"/>
    <w:rsid w:val="0049352D"/>
    <w:rsid w:val="0049353A"/>
    <w:rsid w:val="004939AE"/>
    <w:rsid w:val="004A12DF"/>
    <w:rsid w:val="004A1BA8"/>
    <w:rsid w:val="004A426D"/>
    <w:rsid w:val="004A4B57"/>
    <w:rsid w:val="004A5146"/>
    <w:rsid w:val="004A573D"/>
    <w:rsid w:val="004A63FA"/>
    <w:rsid w:val="004A6DFB"/>
    <w:rsid w:val="004A736D"/>
    <w:rsid w:val="004A7ABA"/>
    <w:rsid w:val="004B0272"/>
    <w:rsid w:val="004B0518"/>
    <w:rsid w:val="004B2701"/>
    <w:rsid w:val="004B2E1B"/>
    <w:rsid w:val="004B38BF"/>
    <w:rsid w:val="004B3AA8"/>
    <w:rsid w:val="004B3E93"/>
    <w:rsid w:val="004B4708"/>
    <w:rsid w:val="004B5B6F"/>
    <w:rsid w:val="004B7E61"/>
    <w:rsid w:val="004C1FBC"/>
    <w:rsid w:val="004C31E9"/>
    <w:rsid w:val="004C3F1D"/>
    <w:rsid w:val="004C458D"/>
    <w:rsid w:val="004C5D52"/>
    <w:rsid w:val="004C608B"/>
    <w:rsid w:val="004C7556"/>
    <w:rsid w:val="004C7E8B"/>
    <w:rsid w:val="004C7E9D"/>
    <w:rsid w:val="004C7F67"/>
    <w:rsid w:val="004D076D"/>
    <w:rsid w:val="004D0EF1"/>
    <w:rsid w:val="004D10D9"/>
    <w:rsid w:val="004D21F7"/>
    <w:rsid w:val="004D2253"/>
    <w:rsid w:val="004D2D7A"/>
    <w:rsid w:val="004D4406"/>
    <w:rsid w:val="004D49F4"/>
    <w:rsid w:val="004D7709"/>
    <w:rsid w:val="004D7C42"/>
    <w:rsid w:val="004E0465"/>
    <w:rsid w:val="004E07C1"/>
    <w:rsid w:val="004E0D78"/>
    <w:rsid w:val="004E127B"/>
    <w:rsid w:val="004E1C0A"/>
    <w:rsid w:val="004E30C5"/>
    <w:rsid w:val="004E4AA5"/>
    <w:rsid w:val="004E4AEE"/>
    <w:rsid w:val="004E59E3"/>
    <w:rsid w:val="004E67C0"/>
    <w:rsid w:val="004F0E38"/>
    <w:rsid w:val="004F391A"/>
    <w:rsid w:val="004F3CFB"/>
    <w:rsid w:val="004F6456"/>
    <w:rsid w:val="004F696E"/>
    <w:rsid w:val="004F6C71"/>
    <w:rsid w:val="004F7CBC"/>
    <w:rsid w:val="004F7D9A"/>
    <w:rsid w:val="00500F5A"/>
    <w:rsid w:val="00501139"/>
    <w:rsid w:val="00502BE1"/>
    <w:rsid w:val="0050363E"/>
    <w:rsid w:val="005039BC"/>
    <w:rsid w:val="005043BB"/>
    <w:rsid w:val="0050494D"/>
    <w:rsid w:val="00504A3D"/>
    <w:rsid w:val="00505767"/>
    <w:rsid w:val="005073F0"/>
    <w:rsid w:val="00510A7B"/>
    <w:rsid w:val="00512F6E"/>
    <w:rsid w:val="00513038"/>
    <w:rsid w:val="00514174"/>
    <w:rsid w:val="00515B9E"/>
    <w:rsid w:val="0051605E"/>
    <w:rsid w:val="00516088"/>
    <w:rsid w:val="005167B9"/>
    <w:rsid w:val="00516B0B"/>
    <w:rsid w:val="00521572"/>
    <w:rsid w:val="00521A25"/>
    <w:rsid w:val="005220EC"/>
    <w:rsid w:val="00523285"/>
    <w:rsid w:val="005238A7"/>
    <w:rsid w:val="00523F95"/>
    <w:rsid w:val="00524D65"/>
    <w:rsid w:val="0052559C"/>
    <w:rsid w:val="00525B16"/>
    <w:rsid w:val="005264B3"/>
    <w:rsid w:val="005336D0"/>
    <w:rsid w:val="00533D04"/>
    <w:rsid w:val="00533D93"/>
    <w:rsid w:val="00534804"/>
    <w:rsid w:val="00534BDF"/>
    <w:rsid w:val="005354EA"/>
    <w:rsid w:val="0053585F"/>
    <w:rsid w:val="00535EC4"/>
    <w:rsid w:val="00535ED9"/>
    <w:rsid w:val="0053692B"/>
    <w:rsid w:val="00541853"/>
    <w:rsid w:val="00541A25"/>
    <w:rsid w:val="00541C0F"/>
    <w:rsid w:val="00541FD9"/>
    <w:rsid w:val="0054286A"/>
    <w:rsid w:val="00543BDA"/>
    <w:rsid w:val="005441CC"/>
    <w:rsid w:val="005479DA"/>
    <w:rsid w:val="00547BCC"/>
    <w:rsid w:val="0055013B"/>
    <w:rsid w:val="00550CCB"/>
    <w:rsid w:val="00551F6F"/>
    <w:rsid w:val="0055299F"/>
    <w:rsid w:val="005535B1"/>
    <w:rsid w:val="00555044"/>
    <w:rsid w:val="00555546"/>
    <w:rsid w:val="0055569D"/>
    <w:rsid w:val="005576E1"/>
    <w:rsid w:val="00561475"/>
    <w:rsid w:val="005614A3"/>
    <w:rsid w:val="00561F73"/>
    <w:rsid w:val="0056487B"/>
    <w:rsid w:val="00564FB9"/>
    <w:rsid w:val="00565E82"/>
    <w:rsid w:val="00567C84"/>
    <w:rsid w:val="00572633"/>
    <w:rsid w:val="00573D9E"/>
    <w:rsid w:val="005763B5"/>
    <w:rsid w:val="005777F6"/>
    <w:rsid w:val="00577C19"/>
    <w:rsid w:val="005801E3"/>
    <w:rsid w:val="005814FD"/>
    <w:rsid w:val="00581802"/>
    <w:rsid w:val="00581D4C"/>
    <w:rsid w:val="00582844"/>
    <w:rsid w:val="00582AEE"/>
    <w:rsid w:val="005836A8"/>
    <w:rsid w:val="0058409C"/>
    <w:rsid w:val="00584262"/>
    <w:rsid w:val="00584EAD"/>
    <w:rsid w:val="00586630"/>
    <w:rsid w:val="005869C7"/>
    <w:rsid w:val="00587ADD"/>
    <w:rsid w:val="00590BF8"/>
    <w:rsid w:val="00590DCA"/>
    <w:rsid w:val="00596160"/>
    <w:rsid w:val="005966E2"/>
    <w:rsid w:val="00597007"/>
    <w:rsid w:val="005A0966"/>
    <w:rsid w:val="005A0E76"/>
    <w:rsid w:val="005A11B7"/>
    <w:rsid w:val="005A24DD"/>
    <w:rsid w:val="005A260B"/>
    <w:rsid w:val="005A4A1B"/>
    <w:rsid w:val="005A7830"/>
    <w:rsid w:val="005A7FCE"/>
    <w:rsid w:val="005B0F3F"/>
    <w:rsid w:val="005B4903"/>
    <w:rsid w:val="005B51CE"/>
    <w:rsid w:val="005B5885"/>
    <w:rsid w:val="005B5CD7"/>
    <w:rsid w:val="005B6CF6"/>
    <w:rsid w:val="005B7422"/>
    <w:rsid w:val="005C29B8"/>
    <w:rsid w:val="005C3688"/>
    <w:rsid w:val="005C5F21"/>
    <w:rsid w:val="005C7156"/>
    <w:rsid w:val="005D014A"/>
    <w:rsid w:val="005D0C75"/>
    <w:rsid w:val="005D4171"/>
    <w:rsid w:val="005D496A"/>
    <w:rsid w:val="005D4D5B"/>
    <w:rsid w:val="005D5981"/>
    <w:rsid w:val="005D6A95"/>
    <w:rsid w:val="005D6B2C"/>
    <w:rsid w:val="005D6D9C"/>
    <w:rsid w:val="005E1902"/>
    <w:rsid w:val="005E1906"/>
    <w:rsid w:val="005E2335"/>
    <w:rsid w:val="005E34CA"/>
    <w:rsid w:val="005E3C18"/>
    <w:rsid w:val="005E650F"/>
    <w:rsid w:val="005E6812"/>
    <w:rsid w:val="005E7881"/>
    <w:rsid w:val="005E78E0"/>
    <w:rsid w:val="005F0D9C"/>
    <w:rsid w:val="005F17C3"/>
    <w:rsid w:val="005F284E"/>
    <w:rsid w:val="005F29B6"/>
    <w:rsid w:val="005F2EF8"/>
    <w:rsid w:val="005F4166"/>
    <w:rsid w:val="005F41BF"/>
    <w:rsid w:val="005F4712"/>
    <w:rsid w:val="005F53D3"/>
    <w:rsid w:val="005F74CD"/>
    <w:rsid w:val="005F766D"/>
    <w:rsid w:val="006015CE"/>
    <w:rsid w:val="00601FF1"/>
    <w:rsid w:val="00604784"/>
    <w:rsid w:val="00606419"/>
    <w:rsid w:val="00606D76"/>
    <w:rsid w:val="00607D29"/>
    <w:rsid w:val="00612952"/>
    <w:rsid w:val="00613B9D"/>
    <w:rsid w:val="00614CC1"/>
    <w:rsid w:val="0061579E"/>
    <w:rsid w:val="00615A9D"/>
    <w:rsid w:val="00617387"/>
    <w:rsid w:val="0061771C"/>
    <w:rsid w:val="00620261"/>
    <w:rsid w:val="006205D6"/>
    <w:rsid w:val="006206BE"/>
    <w:rsid w:val="006252D8"/>
    <w:rsid w:val="006259BC"/>
    <w:rsid w:val="0062636B"/>
    <w:rsid w:val="00627DF3"/>
    <w:rsid w:val="00632182"/>
    <w:rsid w:val="00632AE0"/>
    <w:rsid w:val="0063313F"/>
    <w:rsid w:val="00633C17"/>
    <w:rsid w:val="00634D9E"/>
    <w:rsid w:val="00636E3C"/>
    <w:rsid w:val="00636E3E"/>
    <w:rsid w:val="006379F7"/>
    <w:rsid w:val="00637E4D"/>
    <w:rsid w:val="00640620"/>
    <w:rsid w:val="00641A1F"/>
    <w:rsid w:val="00642B76"/>
    <w:rsid w:val="006438C9"/>
    <w:rsid w:val="006450CA"/>
    <w:rsid w:val="00645904"/>
    <w:rsid w:val="0065046D"/>
    <w:rsid w:val="00651ACB"/>
    <w:rsid w:val="00651C47"/>
    <w:rsid w:val="00652AB2"/>
    <w:rsid w:val="00653FED"/>
    <w:rsid w:val="006549AE"/>
    <w:rsid w:val="00654EC0"/>
    <w:rsid w:val="0065525B"/>
    <w:rsid w:val="00655D4F"/>
    <w:rsid w:val="00656D29"/>
    <w:rsid w:val="00662A59"/>
    <w:rsid w:val="006640E5"/>
    <w:rsid w:val="00664487"/>
    <w:rsid w:val="006646F1"/>
    <w:rsid w:val="00664929"/>
    <w:rsid w:val="00664F62"/>
    <w:rsid w:val="0066522D"/>
    <w:rsid w:val="006655E1"/>
    <w:rsid w:val="00665B81"/>
    <w:rsid w:val="00666D16"/>
    <w:rsid w:val="00666E13"/>
    <w:rsid w:val="00667D25"/>
    <w:rsid w:val="00671404"/>
    <w:rsid w:val="00671C4D"/>
    <w:rsid w:val="00672060"/>
    <w:rsid w:val="00672451"/>
    <w:rsid w:val="00672BFD"/>
    <w:rsid w:val="00674EB2"/>
    <w:rsid w:val="00676796"/>
    <w:rsid w:val="006770F4"/>
    <w:rsid w:val="00677A84"/>
    <w:rsid w:val="0068026D"/>
    <w:rsid w:val="00680A27"/>
    <w:rsid w:val="006816A4"/>
    <w:rsid w:val="00681983"/>
    <w:rsid w:val="006819B8"/>
    <w:rsid w:val="00682FCD"/>
    <w:rsid w:val="006840A6"/>
    <w:rsid w:val="006850CD"/>
    <w:rsid w:val="00685AAB"/>
    <w:rsid w:val="00685F60"/>
    <w:rsid w:val="006905B0"/>
    <w:rsid w:val="00693411"/>
    <w:rsid w:val="0069470E"/>
    <w:rsid w:val="006966DF"/>
    <w:rsid w:val="00697366"/>
    <w:rsid w:val="006A07AA"/>
    <w:rsid w:val="006A25E5"/>
    <w:rsid w:val="006A2B46"/>
    <w:rsid w:val="006A336D"/>
    <w:rsid w:val="006A37B9"/>
    <w:rsid w:val="006A4A75"/>
    <w:rsid w:val="006A643F"/>
    <w:rsid w:val="006B05DC"/>
    <w:rsid w:val="006B2672"/>
    <w:rsid w:val="006B3268"/>
    <w:rsid w:val="006B46F1"/>
    <w:rsid w:val="006B54BF"/>
    <w:rsid w:val="006B5F44"/>
    <w:rsid w:val="006B5F90"/>
    <w:rsid w:val="006B62E4"/>
    <w:rsid w:val="006C1419"/>
    <w:rsid w:val="006C1A09"/>
    <w:rsid w:val="006C1BBA"/>
    <w:rsid w:val="006C1F9A"/>
    <w:rsid w:val="006C2079"/>
    <w:rsid w:val="006C311D"/>
    <w:rsid w:val="006C48F1"/>
    <w:rsid w:val="006C5A62"/>
    <w:rsid w:val="006C5D68"/>
    <w:rsid w:val="006C6976"/>
    <w:rsid w:val="006C6DD0"/>
    <w:rsid w:val="006C6FB7"/>
    <w:rsid w:val="006D04EA"/>
    <w:rsid w:val="006D16C4"/>
    <w:rsid w:val="006D3E96"/>
    <w:rsid w:val="006D4515"/>
    <w:rsid w:val="006D4BB1"/>
    <w:rsid w:val="006D500B"/>
    <w:rsid w:val="006D6593"/>
    <w:rsid w:val="006D6803"/>
    <w:rsid w:val="006E23EA"/>
    <w:rsid w:val="006E265D"/>
    <w:rsid w:val="006E5332"/>
    <w:rsid w:val="006E643A"/>
    <w:rsid w:val="006F006E"/>
    <w:rsid w:val="006F03A8"/>
    <w:rsid w:val="006F2ACA"/>
    <w:rsid w:val="006F2ADC"/>
    <w:rsid w:val="006F2BFE"/>
    <w:rsid w:val="006F31E9"/>
    <w:rsid w:val="006F464C"/>
    <w:rsid w:val="006F6284"/>
    <w:rsid w:val="006F6D1B"/>
    <w:rsid w:val="007002C5"/>
    <w:rsid w:val="00703D7C"/>
    <w:rsid w:val="00704387"/>
    <w:rsid w:val="00705470"/>
    <w:rsid w:val="007056FF"/>
    <w:rsid w:val="00707669"/>
    <w:rsid w:val="00711CBA"/>
    <w:rsid w:val="00711FB5"/>
    <w:rsid w:val="00712A01"/>
    <w:rsid w:val="0071330D"/>
    <w:rsid w:val="00714F58"/>
    <w:rsid w:val="00720AA1"/>
    <w:rsid w:val="00722124"/>
    <w:rsid w:val="00722FBF"/>
    <w:rsid w:val="00722FC2"/>
    <w:rsid w:val="00724879"/>
    <w:rsid w:val="00724E1B"/>
    <w:rsid w:val="00724F42"/>
    <w:rsid w:val="0072567F"/>
    <w:rsid w:val="00725949"/>
    <w:rsid w:val="007266FB"/>
    <w:rsid w:val="00727FA2"/>
    <w:rsid w:val="007322D9"/>
    <w:rsid w:val="00732883"/>
    <w:rsid w:val="00732BC0"/>
    <w:rsid w:val="00736703"/>
    <w:rsid w:val="0073720F"/>
    <w:rsid w:val="00737796"/>
    <w:rsid w:val="00740764"/>
    <w:rsid w:val="0074165C"/>
    <w:rsid w:val="007429CB"/>
    <w:rsid w:val="00742C35"/>
    <w:rsid w:val="00742D5E"/>
    <w:rsid w:val="007432CA"/>
    <w:rsid w:val="007439EB"/>
    <w:rsid w:val="00743CB4"/>
    <w:rsid w:val="00743F0A"/>
    <w:rsid w:val="007444E8"/>
    <w:rsid w:val="0074548E"/>
    <w:rsid w:val="00745773"/>
    <w:rsid w:val="007467CC"/>
    <w:rsid w:val="00746800"/>
    <w:rsid w:val="00747294"/>
    <w:rsid w:val="0074733D"/>
    <w:rsid w:val="007501A8"/>
    <w:rsid w:val="00750D61"/>
    <w:rsid w:val="00750EE1"/>
    <w:rsid w:val="00752B4D"/>
    <w:rsid w:val="00755402"/>
    <w:rsid w:val="00756B26"/>
    <w:rsid w:val="00756EDF"/>
    <w:rsid w:val="00757B95"/>
    <w:rsid w:val="007600E3"/>
    <w:rsid w:val="007603C2"/>
    <w:rsid w:val="00760635"/>
    <w:rsid w:val="00763C7A"/>
    <w:rsid w:val="007642C0"/>
    <w:rsid w:val="00764714"/>
    <w:rsid w:val="00765182"/>
    <w:rsid w:val="00765C43"/>
    <w:rsid w:val="00765EFB"/>
    <w:rsid w:val="007671CA"/>
    <w:rsid w:val="00767C61"/>
    <w:rsid w:val="0077008A"/>
    <w:rsid w:val="00773C1F"/>
    <w:rsid w:val="00774DA4"/>
    <w:rsid w:val="00776599"/>
    <w:rsid w:val="0078114B"/>
    <w:rsid w:val="0078196A"/>
    <w:rsid w:val="00781AD3"/>
    <w:rsid w:val="00781DD2"/>
    <w:rsid w:val="00783ECF"/>
    <w:rsid w:val="0078413A"/>
    <w:rsid w:val="007872C1"/>
    <w:rsid w:val="007914C3"/>
    <w:rsid w:val="007959E8"/>
    <w:rsid w:val="00795C96"/>
    <w:rsid w:val="00795E9C"/>
    <w:rsid w:val="007A0521"/>
    <w:rsid w:val="007A0DA2"/>
    <w:rsid w:val="007A2625"/>
    <w:rsid w:val="007A2AE9"/>
    <w:rsid w:val="007A2E12"/>
    <w:rsid w:val="007A3475"/>
    <w:rsid w:val="007A41C8"/>
    <w:rsid w:val="007A4D6F"/>
    <w:rsid w:val="007A54CE"/>
    <w:rsid w:val="007A6F8F"/>
    <w:rsid w:val="007A6FD9"/>
    <w:rsid w:val="007A7302"/>
    <w:rsid w:val="007A7FFA"/>
    <w:rsid w:val="007B04EB"/>
    <w:rsid w:val="007B052F"/>
    <w:rsid w:val="007B0B3C"/>
    <w:rsid w:val="007B0D4F"/>
    <w:rsid w:val="007B38AE"/>
    <w:rsid w:val="007B3D0A"/>
    <w:rsid w:val="007B5A3D"/>
    <w:rsid w:val="007B5B95"/>
    <w:rsid w:val="007B68EA"/>
    <w:rsid w:val="007B71E3"/>
    <w:rsid w:val="007B7453"/>
    <w:rsid w:val="007C238B"/>
    <w:rsid w:val="007C2D89"/>
    <w:rsid w:val="007C2EAC"/>
    <w:rsid w:val="007C4593"/>
    <w:rsid w:val="007C5309"/>
    <w:rsid w:val="007C530F"/>
    <w:rsid w:val="007C6069"/>
    <w:rsid w:val="007C6A81"/>
    <w:rsid w:val="007C6FBD"/>
    <w:rsid w:val="007D06C4"/>
    <w:rsid w:val="007D1352"/>
    <w:rsid w:val="007D2508"/>
    <w:rsid w:val="007D346A"/>
    <w:rsid w:val="007D6518"/>
    <w:rsid w:val="007D76BD"/>
    <w:rsid w:val="007E0BF1"/>
    <w:rsid w:val="007E3156"/>
    <w:rsid w:val="007E3E97"/>
    <w:rsid w:val="007F0ED8"/>
    <w:rsid w:val="007F0F63"/>
    <w:rsid w:val="007F2504"/>
    <w:rsid w:val="007F2F6D"/>
    <w:rsid w:val="007F2FBF"/>
    <w:rsid w:val="007F5798"/>
    <w:rsid w:val="007F6582"/>
    <w:rsid w:val="007F75CE"/>
    <w:rsid w:val="008013A4"/>
    <w:rsid w:val="00801848"/>
    <w:rsid w:val="008027CE"/>
    <w:rsid w:val="00802F42"/>
    <w:rsid w:val="00803A1F"/>
    <w:rsid w:val="00804383"/>
    <w:rsid w:val="008043B4"/>
    <w:rsid w:val="00804BB7"/>
    <w:rsid w:val="00804D41"/>
    <w:rsid w:val="008059BC"/>
    <w:rsid w:val="008063A4"/>
    <w:rsid w:val="00806E3C"/>
    <w:rsid w:val="00810257"/>
    <w:rsid w:val="008104F5"/>
    <w:rsid w:val="00811072"/>
    <w:rsid w:val="00811369"/>
    <w:rsid w:val="00815419"/>
    <w:rsid w:val="008163C8"/>
    <w:rsid w:val="008164A1"/>
    <w:rsid w:val="00817325"/>
    <w:rsid w:val="0081796C"/>
    <w:rsid w:val="008209E6"/>
    <w:rsid w:val="0082100B"/>
    <w:rsid w:val="00823303"/>
    <w:rsid w:val="008233B2"/>
    <w:rsid w:val="00823A9F"/>
    <w:rsid w:val="00823C85"/>
    <w:rsid w:val="00825138"/>
    <w:rsid w:val="008269DD"/>
    <w:rsid w:val="00827596"/>
    <w:rsid w:val="00827B7D"/>
    <w:rsid w:val="00830621"/>
    <w:rsid w:val="00831AAF"/>
    <w:rsid w:val="0083348C"/>
    <w:rsid w:val="008337DA"/>
    <w:rsid w:val="00835AEE"/>
    <w:rsid w:val="00836422"/>
    <w:rsid w:val="008373D3"/>
    <w:rsid w:val="00840617"/>
    <w:rsid w:val="00840F84"/>
    <w:rsid w:val="00841078"/>
    <w:rsid w:val="00841C1E"/>
    <w:rsid w:val="008421CA"/>
    <w:rsid w:val="00842A47"/>
    <w:rsid w:val="00843C13"/>
    <w:rsid w:val="008454F8"/>
    <w:rsid w:val="00850355"/>
    <w:rsid w:val="0085173A"/>
    <w:rsid w:val="00851EE2"/>
    <w:rsid w:val="00851F9A"/>
    <w:rsid w:val="008552CD"/>
    <w:rsid w:val="00856316"/>
    <w:rsid w:val="008603CE"/>
    <w:rsid w:val="008620FC"/>
    <w:rsid w:val="008627A5"/>
    <w:rsid w:val="0086354B"/>
    <w:rsid w:val="00863E05"/>
    <w:rsid w:val="00865ACA"/>
    <w:rsid w:val="00865D28"/>
    <w:rsid w:val="00865F85"/>
    <w:rsid w:val="00867C10"/>
    <w:rsid w:val="00870439"/>
    <w:rsid w:val="00870DA1"/>
    <w:rsid w:val="00874094"/>
    <w:rsid w:val="00875ED6"/>
    <w:rsid w:val="008821DD"/>
    <w:rsid w:val="00883F93"/>
    <w:rsid w:val="00884958"/>
    <w:rsid w:val="00884DB3"/>
    <w:rsid w:val="0088514F"/>
    <w:rsid w:val="00885A9D"/>
    <w:rsid w:val="008864F6"/>
    <w:rsid w:val="0089049D"/>
    <w:rsid w:val="008916C8"/>
    <w:rsid w:val="008928C9"/>
    <w:rsid w:val="008930CB"/>
    <w:rsid w:val="008938DC"/>
    <w:rsid w:val="00893FD1"/>
    <w:rsid w:val="00894836"/>
    <w:rsid w:val="00895172"/>
    <w:rsid w:val="00895680"/>
    <w:rsid w:val="00896DFF"/>
    <w:rsid w:val="0089762C"/>
    <w:rsid w:val="008A1893"/>
    <w:rsid w:val="008A18AE"/>
    <w:rsid w:val="008A3215"/>
    <w:rsid w:val="008A394B"/>
    <w:rsid w:val="008A57E6"/>
    <w:rsid w:val="008A6F81"/>
    <w:rsid w:val="008A769A"/>
    <w:rsid w:val="008B0C9C"/>
    <w:rsid w:val="008B166D"/>
    <w:rsid w:val="008B17F4"/>
    <w:rsid w:val="008B3615"/>
    <w:rsid w:val="008B4AC4"/>
    <w:rsid w:val="008B50C8"/>
    <w:rsid w:val="008B5281"/>
    <w:rsid w:val="008B7E05"/>
    <w:rsid w:val="008C06E5"/>
    <w:rsid w:val="008C13A3"/>
    <w:rsid w:val="008C1797"/>
    <w:rsid w:val="008C219C"/>
    <w:rsid w:val="008C3647"/>
    <w:rsid w:val="008C3D3C"/>
    <w:rsid w:val="008C475E"/>
    <w:rsid w:val="008C619A"/>
    <w:rsid w:val="008D0702"/>
    <w:rsid w:val="008D0CE8"/>
    <w:rsid w:val="008D2D1D"/>
    <w:rsid w:val="008D453D"/>
    <w:rsid w:val="008D53AD"/>
    <w:rsid w:val="008D562B"/>
    <w:rsid w:val="008D5733"/>
    <w:rsid w:val="008D622B"/>
    <w:rsid w:val="008D666C"/>
    <w:rsid w:val="008D7720"/>
    <w:rsid w:val="008D7B54"/>
    <w:rsid w:val="008E0C9D"/>
    <w:rsid w:val="008E0D15"/>
    <w:rsid w:val="008E1648"/>
    <w:rsid w:val="008E1B3E"/>
    <w:rsid w:val="008E2319"/>
    <w:rsid w:val="008E4BB6"/>
    <w:rsid w:val="008E50A1"/>
    <w:rsid w:val="008E5518"/>
    <w:rsid w:val="008E5708"/>
    <w:rsid w:val="008E647B"/>
    <w:rsid w:val="008E6A84"/>
    <w:rsid w:val="008E72FC"/>
    <w:rsid w:val="008F0CDC"/>
    <w:rsid w:val="008F17A3"/>
    <w:rsid w:val="008F1ED3"/>
    <w:rsid w:val="008F23A5"/>
    <w:rsid w:val="008F2C75"/>
    <w:rsid w:val="008F378C"/>
    <w:rsid w:val="008F3EE7"/>
    <w:rsid w:val="008F4C29"/>
    <w:rsid w:val="008F59FE"/>
    <w:rsid w:val="008F631A"/>
    <w:rsid w:val="008F70BD"/>
    <w:rsid w:val="008F788F"/>
    <w:rsid w:val="008F7DD2"/>
    <w:rsid w:val="008F7EA2"/>
    <w:rsid w:val="0090146F"/>
    <w:rsid w:val="00902722"/>
    <w:rsid w:val="009027BC"/>
    <w:rsid w:val="009046B6"/>
    <w:rsid w:val="009062E6"/>
    <w:rsid w:val="00907B33"/>
    <w:rsid w:val="00911BE5"/>
    <w:rsid w:val="00913CA9"/>
    <w:rsid w:val="00913D21"/>
    <w:rsid w:val="009145AE"/>
    <w:rsid w:val="009146CE"/>
    <w:rsid w:val="00914CA7"/>
    <w:rsid w:val="00915C3E"/>
    <w:rsid w:val="009161A8"/>
    <w:rsid w:val="00922263"/>
    <w:rsid w:val="009245F5"/>
    <w:rsid w:val="009249EC"/>
    <w:rsid w:val="00924AA2"/>
    <w:rsid w:val="00925215"/>
    <w:rsid w:val="00926072"/>
    <w:rsid w:val="00926382"/>
    <w:rsid w:val="00927122"/>
    <w:rsid w:val="009273B3"/>
    <w:rsid w:val="00927A2C"/>
    <w:rsid w:val="009305B5"/>
    <w:rsid w:val="00930634"/>
    <w:rsid w:val="00931656"/>
    <w:rsid w:val="00933B0F"/>
    <w:rsid w:val="00941093"/>
    <w:rsid w:val="009426AF"/>
    <w:rsid w:val="009429D5"/>
    <w:rsid w:val="00942BF1"/>
    <w:rsid w:val="0094353E"/>
    <w:rsid w:val="00945180"/>
    <w:rsid w:val="00945312"/>
    <w:rsid w:val="00945428"/>
    <w:rsid w:val="00945BED"/>
    <w:rsid w:val="0094607B"/>
    <w:rsid w:val="0094633A"/>
    <w:rsid w:val="00950053"/>
    <w:rsid w:val="00952966"/>
    <w:rsid w:val="00953604"/>
    <w:rsid w:val="0095496B"/>
    <w:rsid w:val="009552FB"/>
    <w:rsid w:val="00956A18"/>
    <w:rsid w:val="009610DC"/>
    <w:rsid w:val="00961490"/>
    <w:rsid w:val="00962709"/>
    <w:rsid w:val="0096381A"/>
    <w:rsid w:val="00965E04"/>
    <w:rsid w:val="009674AD"/>
    <w:rsid w:val="009705C7"/>
    <w:rsid w:val="009707C1"/>
    <w:rsid w:val="00970CDC"/>
    <w:rsid w:val="0097218E"/>
    <w:rsid w:val="009750B3"/>
    <w:rsid w:val="009756E2"/>
    <w:rsid w:val="00977010"/>
    <w:rsid w:val="009773B0"/>
    <w:rsid w:val="00977D02"/>
    <w:rsid w:val="009809BB"/>
    <w:rsid w:val="0098364B"/>
    <w:rsid w:val="00985DAA"/>
    <w:rsid w:val="00990B1F"/>
    <w:rsid w:val="009911AF"/>
    <w:rsid w:val="00991875"/>
    <w:rsid w:val="00991F92"/>
    <w:rsid w:val="00992985"/>
    <w:rsid w:val="00993889"/>
    <w:rsid w:val="0099551B"/>
    <w:rsid w:val="00996583"/>
    <w:rsid w:val="00997308"/>
    <w:rsid w:val="00997315"/>
    <w:rsid w:val="00997BF1"/>
    <w:rsid w:val="009A00F1"/>
    <w:rsid w:val="009A089C"/>
    <w:rsid w:val="009A118E"/>
    <w:rsid w:val="009A21CD"/>
    <w:rsid w:val="009A278C"/>
    <w:rsid w:val="009A2BC2"/>
    <w:rsid w:val="009A33D7"/>
    <w:rsid w:val="009A38E0"/>
    <w:rsid w:val="009A42C1"/>
    <w:rsid w:val="009A42D8"/>
    <w:rsid w:val="009A5429"/>
    <w:rsid w:val="009A692C"/>
    <w:rsid w:val="009A72AD"/>
    <w:rsid w:val="009A7F37"/>
    <w:rsid w:val="009B03EC"/>
    <w:rsid w:val="009B09E0"/>
    <w:rsid w:val="009B0BC5"/>
    <w:rsid w:val="009B1247"/>
    <w:rsid w:val="009B1404"/>
    <w:rsid w:val="009B1FBC"/>
    <w:rsid w:val="009B2969"/>
    <w:rsid w:val="009B3ADC"/>
    <w:rsid w:val="009B58BC"/>
    <w:rsid w:val="009B5B6B"/>
    <w:rsid w:val="009B6029"/>
    <w:rsid w:val="009B6971"/>
    <w:rsid w:val="009B6EBC"/>
    <w:rsid w:val="009C0FAE"/>
    <w:rsid w:val="009C27F1"/>
    <w:rsid w:val="009C3152"/>
    <w:rsid w:val="009C4CFA"/>
    <w:rsid w:val="009C5070"/>
    <w:rsid w:val="009D112C"/>
    <w:rsid w:val="009D34D3"/>
    <w:rsid w:val="009D3CB0"/>
    <w:rsid w:val="009D47FA"/>
    <w:rsid w:val="009D4C5B"/>
    <w:rsid w:val="009D50D2"/>
    <w:rsid w:val="009D6BCA"/>
    <w:rsid w:val="009E0F62"/>
    <w:rsid w:val="009E3CFC"/>
    <w:rsid w:val="009E4A58"/>
    <w:rsid w:val="009E515E"/>
    <w:rsid w:val="009E5A2D"/>
    <w:rsid w:val="009E5AB2"/>
    <w:rsid w:val="009E5D8A"/>
    <w:rsid w:val="009E6219"/>
    <w:rsid w:val="009E66E1"/>
    <w:rsid w:val="009E755B"/>
    <w:rsid w:val="009F03B3"/>
    <w:rsid w:val="009F4827"/>
    <w:rsid w:val="009F7BA0"/>
    <w:rsid w:val="00A0096C"/>
    <w:rsid w:val="00A01243"/>
    <w:rsid w:val="00A01757"/>
    <w:rsid w:val="00A028C0"/>
    <w:rsid w:val="00A02BAE"/>
    <w:rsid w:val="00A03EA2"/>
    <w:rsid w:val="00A04AC6"/>
    <w:rsid w:val="00A05B20"/>
    <w:rsid w:val="00A06A6B"/>
    <w:rsid w:val="00A07E47"/>
    <w:rsid w:val="00A11BD3"/>
    <w:rsid w:val="00A129D0"/>
    <w:rsid w:val="00A12C33"/>
    <w:rsid w:val="00A12EF4"/>
    <w:rsid w:val="00A138BA"/>
    <w:rsid w:val="00A138C8"/>
    <w:rsid w:val="00A14C8E"/>
    <w:rsid w:val="00A153D9"/>
    <w:rsid w:val="00A15F09"/>
    <w:rsid w:val="00A169B6"/>
    <w:rsid w:val="00A16BA7"/>
    <w:rsid w:val="00A20F13"/>
    <w:rsid w:val="00A21B62"/>
    <w:rsid w:val="00A21E1E"/>
    <w:rsid w:val="00A2271D"/>
    <w:rsid w:val="00A237D5"/>
    <w:rsid w:val="00A23C8E"/>
    <w:rsid w:val="00A24D12"/>
    <w:rsid w:val="00A24DC4"/>
    <w:rsid w:val="00A25A04"/>
    <w:rsid w:val="00A30EFC"/>
    <w:rsid w:val="00A31984"/>
    <w:rsid w:val="00A32D73"/>
    <w:rsid w:val="00A3367B"/>
    <w:rsid w:val="00A3597D"/>
    <w:rsid w:val="00A36DD1"/>
    <w:rsid w:val="00A4006C"/>
    <w:rsid w:val="00A40091"/>
    <w:rsid w:val="00A4030F"/>
    <w:rsid w:val="00A41C79"/>
    <w:rsid w:val="00A41CB5"/>
    <w:rsid w:val="00A4240A"/>
    <w:rsid w:val="00A42579"/>
    <w:rsid w:val="00A42AE8"/>
    <w:rsid w:val="00A42CDF"/>
    <w:rsid w:val="00A43AD8"/>
    <w:rsid w:val="00A4452E"/>
    <w:rsid w:val="00A4472C"/>
    <w:rsid w:val="00A44E69"/>
    <w:rsid w:val="00A4602D"/>
    <w:rsid w:val="00A46488"/>
    <w:rsid w:val="00A4661E"/>
    <w:rsid w:val="00A46B61"/>
    <w:rsid w:val="00A55BD6"/>
    <w:rsid w:val="00A55D50"/>
    <w:rsid w:val="00A57142"/>
    <w:rsid w:val="00A5785E"/>
    <w:rsid w:val="00A61B4C"/>
    <w:rsid w:val="00A63E2E"/>
    <w:rsid w:val="00A63E5F"/>
    <w:rsid w:val="00A648CD"/>
    <w:rsid w:val="00A6537A"/>
    <w:rsid w:val="00A664A5"/>
    <w:rsid w:val="00A67866"/>
    <w:rsid w:val="00A67F8A"/>
    <w:rsid w:val="00A7096C"/>
    <w:rsid w:val="00A70B07"/>
    <w:rsid w:val="00A719F1"/>
    <w:rsid w:val="00A723F8"/>
    <w:rsid w:val="00A756D1"/>
    <w:rsid w:val="00A77CCB"/>
    <w:rsid w:val="00A83D8D"/>
    <w:rsid w:val="00A8446B"/>
    <w:rsid w:val="00A8473F"/>
    <w:rsid w:val="00A85122"/>
    <w:rsid w:val="00A856B5"/>
    <w:rsid w:val="00A862D6"/>
    <w:rsid w:val="00A8715E"/>
    <w:rsid w:val="00A9295B"/>
    <w:rsid w:val="00A93B09"/>
    <w:rsid w:val="00A94247"/>
    <w:rsid w:val="00A9442C"/>
    <w:rsid w:val="00A952D7"/>
    <w:rsid w:val="00A958E7"/>
    <w:rsid w:val="00A962A3"/>
    <w:rsid w:val="00A963F7"/>
    <w:rsid w:val="00A96AD8"/>
    <w:rsid w:val="00AA0285"/>
    <w:rsid w:val="00AA052C"/>
    <w:rsid w:val="00AA1E45"/>
    <w:rsid w:val="00AA2EC0"/>
    <w:rsid w:val="00AA3397"/>
    <w:rsid w:val="00AA4286"/>
    <w:rsid w:val="00AA456B"/>
    <w:rsid w:val="00AA57F5"/>
    <w:rsid w:val="00AA672E"/>
    <w:rsid w:val="00AA6EC9"/>
    <w:rsid w:val="00AB00BB"/>
    <w:rsid w:val="00AB196D"/>
    <w:rsid w:val="00AB1D2B"/>
    <w:rsid w:val="00AB202A"/>
    <w:rsid w:val="00AB26A8"/>
    <w:rsid w:val="00AB3DD4"/>
    <w:rsid w:val="00AB4D2F"/>
    <w:rsid w:val="00AB6309"/>
    <w:rsid w:val="00AB633F"/>
    <w:rsid w:val="00AB6C5F"/>
    <w:rsid w:val="00AB7129"/>
    <w:rsid w:val="00AC27A6"/>
    <w:rsid w:val="00AC30F7"/>
    <w:rsid w:val="00AC3A5A"/>
    <w:rsid w:val="00AC4D95"/>
    <w:rsid w:val="00AC5DF4"/>
    <w:rsid w:val="00AC69E3"/>
    <w:rsid w:val="00AC722B"/>
    <w:rsid w:val="00AD0AEF"/>
    <w:rsid w:val="00AD11B7"/>
    <w:rsid w:val="00AD15A6"/>
    <w:rsid w:val="00AD1A94"/>
    <w:rsid w:val="00AD1C05"/>
    <w:rsid w:val="00AD4126"/>
    <w:rsid w:val="00AD421C"/>
    <w:rsid w:val="00AD44FA"/>
    <w:rsid w:val="00AD5D10"/>
    <w:rsid w:val="00AE070A"/>
    <w:rsid w:val="00AE101C"/>
    <w:rsid w:val="00AE37E5"/>
    <w:rsid w:val="00AE4FCF"/>
    <w:rsid w:val="00AE5EB4"/>
    <w:rsid w:val="00AE6265"/>
    <w:rsid w:val="00AE640E"/>
    <w:rsid w:val="00AF0057"/>
    <w:rsid w:val="00AF0C18"/>
    <w:rsid w:val="00AF14CD"/>
    <w:rsid w:val="00AF1565"/>
    <w:rsid w:val="00AF165C"/>
    <w:rsid w:val="00AF47C5"/>
    <w:rsid w:val="00AF5398"/>
    <w:rsid w:val="00AF6021"/>
    <w:rsid w:val="00B012FA"/>
    <w:rsid w:val="00B03580"/>
    <w:rsid w:val="00B03E5D"/>
    <w:rsid w:val="00B049AF"/>
    <w:rsid w:val="00B066AE"/>
    <w:rsid w:val="00B07242"/>
    <w:rsid w:val="00B10534"/>
    <w:rsid w:val="00B113DB"/>
    <w:rsid w:val="00B11D8A"/>
    <w:rsid w:val="00B12981"/>
    <w:rsid w:val="00B147DD"/>
    <w:rsid w:val="00B156FD"/>
    <w:rsid w:val="00B21F61"/>
    <w:rsid w:val="00B223A0"/>
    <w:rsid w:val="00B228DE"/>
    <w:rsid w:val="00B261F1"/>
    <w:rsid w:val="00B265BC"/>
    <w:rsid w:val="00B27DF2"/>
    <w:rsid w:val="00B31FB1"/>
    <w:rsid w:val="00B33952"/>
    <w:rsid w:val="00B33C5E"/>
    <w:rsid w:val="00B342F4"/>
    <w:rsid w:val="00B34369"/>
    <w:rsid w:val="00B34DC2"/>
    <w:rsid w:val="00B36E43"/>
    <w:rsid w:val="00B378E5"/>
    <w:rsid w:val="00B4026F"/>
    <w:rsid w:val="00B41F6A"/>
    <w:rsid w:val="00B4346D"/>
    <w:rsid w:val="00B440F4"/>
    <w:rsid w:val="00B445BF"/>
    <w:rsid w:val="00B447A5"/>
    <w:rsid w:val="00B4546E"/>
    <w:rsid w:val="00B4558D"/>
    <w:rsid w:val="00B4654C"/>
    <w:rsid w:val="00B47293"/>
    <w:rsid w:val="00B47C76"/>
    <w:rsid w:val="00B50E50"/>
    <w:rsid w:val="00B52120"/>
    <w:rsid w:val="00B5278E"/>
    <w:rsid w:val="00B54ABC"/>
    <w:rsid w:val="00B56FBE"/>
    <w:rsid w:val="00B60ACF"/>
    <w:rsid w:val="00B60EA8"/>
    <w:rsid w:val="00B62433"/>
    <w:rsid w:val="00B6254B"/>
    <w:rsid w:val="00B62B58"/>
    <w:rsid w:val="00B64D54"/>
    <w:rsid w:val="00B65149"/>
    <w:rsid w:val="00B6541C"/>
    <w:rsid w:val="00B65E3F"/>
    <w:rsid w:val="00B66567"/>
    <w:rsid w:val="00B66F52"/>
    <w:rsid w:val="00B66FE5"/>
    <w:rsid w:val="00B71590"/>
    <w:rsid w:val="00B72880"/>
    <w:rsid w:val="00B758BF"/>
    <w:rsid w:val="00B76555"/>
    <w:rsid w:val="00B77EC8"/>
    <w:rsid w:val="00B827A6"/>
    <w:rsid w:val="00B831CE"/>
    <w:rsid w:val="00B8484F"/>
    <w:rsid w:val="00B8487B"/>
    <w:rsid w:val="00B84928"/>
    <w:rsid w:val="00B86677"/>
    <w:rsid w:val="00B87131"/>
    <w:rsid w:val="00B93644"/>
    <w:rsid w:val="00B939B1"/>
    <w:rsid w:val="00B93EE5"/>
    <w:rsid w:val="00B94CF9"/>
    <w:rsid w:val="00B95404"/>
    <w:rsid w:val="00B96D40"/>
    <w:rsid w:val="00B97386"/>
    <w:rsid w:val="00BA0EEE"/>
    <w:rsid w:val="00BA1727"/>
    <w:rsid w:val="00BA227D"/>
    <w:rsid w:val="00BA263B"/>
    <w:rsid w:val="00BA324C"/>
    <w:rsid w:val="00BA3A5A"/>
    <w:rsid w:val="00BA3B79"/>
    <w:rsid w:val="00BA42B2"/>
    <w:rsid w:val="00BA58D4"/>
    <w:rsid w:val="00BA5B9E"/>
    <w:rsid w:val="00BA7C9A"/>
    <w:rsid w:val="00BB0730"/>
    <w:rsid w:val="00BB1385"/>
    <w:rsid w:val="00BB2464"/>
    <w:rsid w:val="00BB4303"/>
    <w:rsid w:val="00BB5F8F"/>
    <w:rsid w:val="00BB657A"/>
    <w:rsid w:val="00BB69D7"/>
    <w:rsid w:val="00BB6B30"/>
    <w:rsid w:val="00BC134B"/>
    <w:rsid w:val="00BC1A4E"/>
    <w:rsid w:val="00BC20DB"/>
    <w:rsid w:val="00BC46CB"/>
    <w:rsid w:val="00BC57C4"/>
    <w:rsid w:val="00BC5DC7"/>
    <w:rsid w:val="00BC6B8B"/>
    <w:rsid w:val="00BC73D8"/>
    <w:rsid w:val="00BC7E63"/>
    <w:rsid w:val="00BD079E"/>
    <w:rsid w:val="00BD0861"/>
    <w:rsid w:val="00BD0A31"/>
    <w:rsid w:val="00BD4409"/>
    <w:rsid w:val="00BD4FBC"/>
    <w:rsid w:val="00BD52D7"/>
    <w:rsid w:val="00BD5AD2"/>
    <w:rsid w:val="00BD7BEC"/>
    <w:rsid w:val="00BE22F3"/>
    <w:rsid w:val="00BE3E74"/>
    <w:rsid w:val="00BE577B"/>
    <w:rsid w:val="00BE5B52"/>
    <w:rsid w:val="00BE5D31"/>
    <w:rsid w:val="00BE6203"/>
    <w:rsid w:val="00BE7B8D"/>
    <w:rsid w:val="00BE7E34"/>
    <w:rsid w:val="00BF0993"/>
    <w:rsid w:val="00BF10A9"/>
    <w:rsid w:val="00BF1703"/>
    <w:rsid w:val="00BF231C"/>
    <w:rsid w:val="00BF51E5"/>
    <w:rsid w:val="00BF74A6"/>
    <w:rsid w:val="00C013AD"/>
    <w:rsid w:val="00C0225F"/>
    <w:rsid w:val="00C029A3"/>
    <w:rsid w:val="00C04904"/>
    <w:rsid w:val="00C05240"/>
    <w:rsid w:val="00C05361"/>
    <w:rsid w:val="00C056B3"/>
    <w:rsid w:val="00C072E1"/>
    <w:rsid w:val="00C103E5"/>
    <w:rsid w:val="00C10A71"/>
    <w:rsid w:val="00C13228"/>
    <w:rsid w:val="00C13319"/>
    <w:rsid w:val="00C13AF5"/>
    <w:rsid w:val="00C13EE9"/>
    <w:rsid w:val="00C15E58"/>
    <w:rsid w:val="00C2000F"/>
    <w:rsid w:val="00C20304"/>
    <w:rsid w:val="00C21540"/>
    <w:rsid w:val="00C21906"/>
    <w:rsid w:val="00C21BFA"/>
    <w:rsid w:val="00C22148"/>
    <w:rsid w:val="00C24C8D"/>
    <w:rsid w:val="00C25FE2"/>
    <w:rsid w:val="00C26B53"/>
    <w:rsid w:val="00C271B2"/>
    <w:rsid w:val="00C279B2"/>
    <w:rsid w:val="00C31728"/>
    <w:rsid w:val="00C31CEF"/>
    <w:rsid w:val="00C33DA7"/>
    <w:rsid w:val="00C33E50"/>
    <w:rsid w:val="00C34C20"/>
    <w:rsid w:val="00C35A3E"/>
    <w:rsid w:val="00C36C21"/>
    <w:rsid w:val="00C377BA"/>
    <w:rsid w:val="00C4024E"/>
    <w:rsid w:val="00C40D63"/>
    <w:rsid w:val="00C42130"/>
    <w:rsid w:val="00C423A4"/>
    <w:rsid w:val="00C439C0"/>
    <w:rsid w:val="00C43A54"/>
    <w:rsid w:val="00C44BF5"/>
    <w:rsid w:val="00C44E7F"/>
    <w:rsid w:val="00C46574"/>
    <w:rsid w:val="00C46583"/>
    <w:rsid w:val="00C521D6"/>
    <w:rsid w:val="00C53B12"/>
    <w:rsid w:val="00C54FE4"/>
    <w:rsid w:val="00C55232"/>
    <w:rsid w:val="00C553A4"/>
    <w:rsid w:val="00C55A06"/>
    <w:rsid w:val="00C55D03"/>
    <w:rsid w:val="00C57016"/>
    <w:rsid w:val="00C601BC"/>
    <w:rsid w:val="00C61EC6"/>
    <w:rsid w:val="00C627A6"/>
    <w:rsid w:val="00C6329F"/>
    <w:rsid w:val="00C63340"/>
    <w:rsid w:val="00C634CE"/>
    <w:rsid w:val="00C64039"/>
    <w:rsid w:val="00C643F9"/>
    <w:rsid w:val="00C645C3"/>
    <w:rsid w:val="00C64E95"/>
    <w:rsid w:val="00C7031F"/>
    <w:rsid w:val="00C71372"/>
    <w:rsid w:val="00C72410"/>
    <w:rsid w:val="00C7287F"/>
    <w:rsid w:val="00C80CB8"/>
    <w:rsid w:val="00C819F8"/>
    <w:rsid w:val="00C8248C"/>
    <w:rsid w:val="00C826E0"/>
    <w:rsid w:val="00C83F0A"/>
    <w:rsid w:val="00C84E33"/>
    <w:rsid w:val="00C851D7"/>
    <w:rsid w:val="00C852C4"/>
    <w:rsid w:val="00C86D6F"/>
    <w:rsid w:val="00C905FC"/>
    <w:rsid w:val="00C90D21"/>
    <w:rsid w:val="00C9146C"/>
    <w:rsid w:val="00C92D03"/>
    <w:rsid w:val="00C9319C"/>
    <w:rsid w:val="00C941CC"/>
    <w:rsid w:val="00C9435D"/>
    <w:rsid w:val="00C949DD"/>
    <w:rsid w:val="00C94DF2"/>
    <w:rsid w:val="00C966B3"/>
    <w:rsid w:val="00C96741"/>
    <w:rsid w:val="00CA1251"/>
    <w:rsid w:val="00CA2D1B"/>
    <w:rsid w:val="00CA375D"/>
    <w:rsid w:val="00CA5320"/>
    <w:rsid w:val="00CA5F0E"/>
    <w:rsid w:val="00CA662A"/>
    <w:rsid w:val="00CA7AFD"/>
    <w:rsid w:val="00CA7C3C"/>
    <w:rsid w:val="00CB0189"/>
    <w:rsid w:val="00CB0BA2"/>
    <w:rsid w:val="00CB19EE"/>
    <w:rsid w:val="00CB1A42"/>
    <w:rsid w:val="00CB1B0C"/>
    <w:rsid w:val="00CB1E1E"/>
    <w:rsid w:val="00CB2C0B"/>
    <w:rsid w:val="00CB382D"/>
    <w:rsid w:val="00CB4E7F"/>
    <w:rsid w:val="00CB517D"/>
    <w:rsid w:val="00CC038D"/>
    <w:rsid w:val="00CC08DB"/>
    <w:rsid w:val="00CC0B0C"/>
    <w:rsid w:val="00CC15B0"/>
    <w:rsid w:val="00CC39FF"/>
    <w:rsid w:val="00CC3C2F"/>
    <w:rsid w:val="00CC402C"/>
    <w:rsid w:val="00CC4AC8"/>
    <w:rsid w:val="00CC4B7D"/>
    <w:rsid w:val="00CC5233"/>
    <w:rsid w:val="00CC5DE6"/>
    <w:rsid w:val="00CC6E4E"/>
    <w:rsid w:val="00CC6EE0"/>
    <w:rsid w:val="00CC6FE8"/>
    <w:rsid w:val="00CC7202"/>
    <w:rsid w:val="00CC7300"/>
    <w:rsid w:val="00CD01C4"/>
    <w:rsid w:val="00CD2577"/>
    <w:rsid w:val="00CD2808"/>
    <w:rsid w:val="00CD28BF"/>
    <w:rsid w:val="00CD4092"/>
    <w:rsid w:val="00CD4A20"/>
    <w:rsid w:val="00CD50A1"/>
    <w:rsid w:val="00CD519E"/>
    <w:rsid w:val="00CD52DD"/>
    <w:rsid w:val="00CE0C4F"/>
    <w:rsid w:val="00CE30EA"/>
    <w:rsid w:val="00CE38D2"/>
    <w:rsid w:val="00CE7199"/>
    <w:rsid w:val="00CF048A"/>
    <w:rsid w:val="00CF155A"/>
    <w:rsid w:val="00CF2947"/>
    <w:rsid w:val="00CF3C9F"/>
    <w:rsid w:val="00CF686F"/>
    <w:rsid w:val="00CF6E60"/>
    <w:rsid w:val="00CF7BCA"/>
    <w:rsid w:val="00D008FD"/>
    <w:rsid w:val="00D00D2F"/>
    <w:rsid w:val="00D01E42"/>
    <w:rsid w:val="00D0321C"/>
    <w:rsid w:val="00D035EC"/>
    <w:rsid w:val="00D04EA6"/>
    <w:rsid w:val="00D0502B"/>
    <w:rsid w:val="00D06AB1"/>
    <w:rsid w:val="00D072ED"/>
    <w:rsid w:val="00D07A16"/>
    <w:rsid w:val="00D1067E"/>
    <w:rsid w:val="00D10F50"/>
    <w:rsid w:val="00D11272"/>
    <w:rsid w:val="00D122C0"/>
    <w:rsid w:val="00D126F5"/>
    <w:rsid w:val="00D143D3"/>
    <w:rsid w:val="00D1489E"/>
    <w:rsid w:val="00D200CB"/>
    <w:rsid w:val="00D20737"/>
    <w:rsid w:val="00D20A69"/>
    <w:rsid w:val="00D20C56"/>
    <w:rsid w:val="00D21E81"/>
    <w:rsid w:val="00D223DE"/>
    <w:rsid w:val="00D23AC4"/>
    <w:rsid w:val="00D248D0"/>
    <w:rsid w:val="00D25B3A"/>
    <w:rsid w:val="00D25E37"/>
    <w:rsid w:val="00D2661A"/>
    <w:rsid w:val="00D26D8B"/>
    <w:rsid w:val="00D27582"/>
    <w:rsid w:val="00D27EC4"/>
    <w:rsid w:val="00D32719"/>
    <w:rsid w:val="00D33333"/>
    <w:rsid w:val="00D33457"/>
    <w:rsid w:val="00D33AD5"/>
    <w:rsid w:val="00D352A2"/>
    <w:rsid w:val="00D3617D"/>
    <w:rsid w:val="00D37ABF"/>
    <w:rsid w:val="00D37B0B"/>
    <w:rsid w:val="00D40834"/>
    <w:rsid w:val="00D4162B"/>
    <w:rsid w:val="00D43A86"/>
    <w:rsid w:val="00D44EB8"/>
    <w:rsid w:val="00D4514F"/>
    <w:rsid w:val="00D451E2"/>
    <w:rsid w:val="00D45E89"/>
    <w:rsid w:val="00D45E8D"/>
    <w:rsid w:val="00D466AE"/>
    <w:rsid w:val="00D46B74"/>
    <w:rsid w:val="00D4734F"/>
    <w:rsid w:val="00D51BF3"/>
    <w:rsid w:val="00D54E84"/>
    <w:rsid w:val="00D5500E"/>
    <w:rsid w:val="00D550A3"/>
    <w:rsid w:val="00D567F0"/>
    <w:rsid w:val="00D57FE2"/>
    <w:rsid w:val="00D602E8"/>
    <w:rsid w:val="00D623E7"/>
    <w:rsid w:val="00D63043"/>
    <w:rsid w:val="00D6396B"/>
    <w:rsid w:val="00D64AF9"/>
    <w:rsid w:val="00D66846"/>
    <w:rsid w:val="00D675FB"/>
    <w:rsid w:val="00D70E23"/>
    <w:rsid w:val="00D71F25"/>
    <w:rsid w:val="00D72A9C"/>
    <w:rsid w:val="00D75CB7"/>
    <w:rsid w:val="00D76D46"/>
    <w:rsid w:val="00D77031"/>
    <w:rsid w:val="00D8285C"/>
    <w:rsid w:val="00D82D1D"/>
    <w:rsid w:val="00D831DD"/>
    <w:rsid w:val="00D83414"/>
    <w:rsid w:val="00D84941"/>
    <w:rsid w:val="00D84FA1"/>
    <w:rsid w:val="00D851F0"/>
    <w:rsid w:val="00D86DB7"/>
    <w:rsid w:val="00D876E4"/>
    <w:rsid w:val="00D87EF2"/>
    <w:rsid w:val="00D926D0"/>
    <w:rsid w:val="00D93030"/>
    <w:rsid w:val="00D950E1"/>
    <w:rsid w:val="00D952A6"/>
    <w:rsid w:val="00D96402"/>
    <w:rsid w:val="00D97F99"/>
    <w:rsid w:val="00DA151F"/>
    <w:rsid w:val="00DA1E08"/>
    <w:rsid w:val="00DA236A"/>
    <w:rsid w:val="00DA24F8"/>
    <w:rsid w:val="00DA28A0"/>
    <w:rsid w:val="00DA28E8"/>
    <w:rsid w:val="00DA3051"/>
    <w:rsid w:val="00DA38D3"/>
    <w:rsid w:val="00DA3932"/>
    <w:rsid w:val="00DA3AFC"/>
    <w:rsid w:val="00DA64F8"/>
    <w:rsid w:val="00DA6C15"/>
    <w:rsid w:val="00DB0258"/>
    <w:rsid w:val="00DB38EE"/>
    <w:rsid w:val="00DB498B"/>
    <w:rsid w:val="00DB5E37"/>
    <w:rsid w:val="00DB66CA"/>
    <w:rsid w:val="00DB6BCA"/>
    <w:rsid w:val="00DB73F7"/>
    <w:rsid w:val="00DB7D1D"/>
    <w:rsid w:val="00DC0321"/>
    <w:rsid w:val="00DC0591"/>
    <w:rsid w:val="00DC189B"/>
    <w:rsid w:val="00DC1E93"/>
    <w:rsid w:val="00DC3067"/>
    <w:rsid w:val="00DC370B"/>
    <w:rsid w:val="00DC5B90"/>
    <w:rsid w:val="00DC6387"/>
    <w:rsid w:val="00DC6BDC"/>
    <w:rsid w:val="00DC799F"/>
    <w:rsid w:val="00DD006C"/>
    <w:rsid w:val="00DD00FF"/>
    <w:rsid w:val="00DD0619"/>
    <w:rsid w:val="00DD07FB"/>
    <w:rsid w:val="00DD0E17"/>
    <w:rsid w:val="00DD25C6"/>
    <w:rsid w:val="00DD4FE5"/>
    <w:rsid w:val="00DD54B0"/>
    <w:rsid w:val="00DD57EE"/>
    <w:rsid w:val="00DD6BCC"/>
    <w:rsid w:val="00DE0A4B"/>
    <w:rsid w:val="00DE2172"/>
    <w:rsid w:val="00DE2410"/>
    <w:rsid w:val="00DE2939"/>
    <w:rsid w:val="00DE6CA0"/>
    <w:rsid w:val="00DE6E81"/>
    <w:rsid w:val="00DE703F"/>
    <w:rsid w:val="00DE7595"/>
    <w:rsid w:val="00DF1961"/>
    <w:rsid w:val="00DF35CC"/>
    <w:rsid w:val="00DF44DE"/>
    <w:rsid w:val="00DF50AF"/>
    <w:rsid w:val="00DF5A2E"/>
    <w:rsid w:val="00DF5FF1"/>
    <w:rsid w:val="00DF61AD"/>
    <w:rsid w:val="00DF74A9"/>
    <w:rsid w:val="00E01138"/>
    <w:rsid w:val="00E022FF"/>
    <w:rsid w:val="00E0274D"/>
    <w:rsid w:val="00E02DFB"/>
    <w:rsid w:val="00E030F9"/>
    <w:rsid w:val="00E0311A"/>
    <w:rsid w:val="00E03138"/>
    <w:rsid w:val="00E0322B"/>
    <w:rsid w:val="00E04849"/>
    <w:rsid w:val="00E04CAD"/>
    <w:rsid w:val="00E0542F"/>
    <w:rsid w:val="00E06404"/>
    <w:rsid w:val="00E10576"/>
    <w:rsid w:val="00E11A85"/>
    <w:rsid w:val="00E12495"/>
    <w:rsid w:val="00E15CCD"/>
    <w:rsid w:val="00E202EF"/>
    <w:rsid w:val="00E210B5"/>
    <w:rsid w:val="00E22719"/>
    <w:rsid w:val="00E23D99"/>
    <w:rsid w:val="00E2489C"/>
    <w:rsid w:val="00E2552F"/>
    <w:rsid w:val="00E26569"/>
    <w:rsid w:val="00E3137A"/>
    <w:rsid w:val="00E32CCF"/>
    <w:rsid w:val="00E33B65"/>
    <w:rsid w:val="00E34A98"/>
    <w:rsid w:val="00E35D1E"/>
    <w:rsid w:val="00E364F9"/>
    <w:rsid w:val="00E365FA"/>
    <w:rsid w:val="00E36789"/>
    <w:rsid w:val="00E37285"/>
    <w:rsid w:val="00E372EF"/>
    <w:rsid w:val="00E40A7F"/>
    <w:rsid w:val="00E41E32"/>
    <w:rsid w:val="00E4236A"/>
    <w:rsid w:val="00E44A83"/>
    <w:rsid w:val="00E47B00"/>
    <w:rsid w:val="00E502C1"/>
    <w:rsid w:val="00E502DD"/>
    <w:rsid w:val="00E504C8"/>
    <w:rsid w:val="00E50D3A"/>
    <w:rsid w:val="00E511FA"/>
    <w:rsid w:val="00E51387"/>
    <w:rsid w:val="00E51E68"/>
    <w:rsid w:val="00E52EFD"/>
    <w:rsid w:val="00E5342F"/>
    <w:rsid w:val="00E5408A"/>
    <w:rsid w:val="00E54454"/>
    <w:rsid w:val="00E56800"/>
    <w:rsid w:val="00E60C63"/>
    <w:rsid w:val="00E613E3"/>
    <w:rsid w:val="00E62FF9"/>
    <w:rsid w:val="00E634BE"/>
    <w:rsid w:val="00E635D6"/>
    <w:rsid w:val="00E639BC"/>
    <w:rsid w:val="00E664CC"/>
    <w:rsid w:val="00E70388"/>
    <w:rsid w:val="00E70857"/>
    <w:rsid w:val="00E70F92"/>
    <w:rsid w:val="00E736D1"/>
    <w:rsid w:val="00E74C54"/>
    <w:rsid w:val="00E74E50"/>
    <w:rsid w:val="00E75D12"/>
    <w:rsid w:val="00E77A03"/>
    <w:rsid w:val="00E80FF4"/>
    <w:rsid w:val="00E822E8"/>
    <w:rsid w:val="00E82554"/>
    <w:rsid w:val="00E82606"/>
    <w:rsid w:val="00E846C8"/>
    <w:rsid w:val="00E84957"/>
    <w:rsid w:val="00E84A55"/>
    <w:rsid w:val="00E85BFF"/>
    <w:rsid w:val="00E87C71"/>
    <w:rsid w:val="00E90391"/>
    <w:rsid w:val="00E906C2"/>
    <w:rsid w:val="00E92C9B"/>
    <w:rsid w:val="00E92D68"/>
    <w:rsid w:val="00E9311F"/>
    <w:rsid w:val="00E934D1"/>
    <w:rsid w:val="00E9493B"/>
    <w:rsid w:val="00E94AF0"/>
    <w:rsid w:val="00E94F52"/>
    <w:rsid w:val="00E95470"/>
    <w:rsid w:val="00E95D13"/>
    <w:rsid w:val="00E95DD3"/>
    <w:rsid w:val="00E969D5"/>
    <w:rsid w:val="00EA1322"/>
    <w:rsid w:val="00EA36A8"/>
    <w:rsid w:val="00EA394E"/>
    <w:rsid w:val="00EA39A3"/>
    <w:rsid w:val="00EA58D1"/>
    <w:rsid w:val="00EA5BFB"/>
    <w:rsid w:val="00EA61BC"/>
    <w:rsid w:val="00EA681A"/>
    <w:rsid w:val="00EA733B"/>
    <w:rsid w:val="00EA735B"/>
    <w:rsid w:val="00EA750B"/>
    <w:rsid w:val="00EA7B79"/>
    <w:rsid w:val="00EB17DE"/>
    <w:rsid w:val="00EB1E69"/>
    <w:rsid w:val="00EB2086"/>
    <w:rsid w:val="00EB47AC"/>
    <w:rsid w:val="00EB5EDF"/>
    <w:rsid w:val="00EB60FE"/>
    <w:rsid w:val="00EB6C7C"/>
    <w:rsid w:val="00EB74DB"/>
    <w:rsid w:val="00EC25C3"/>
    <w:rsid w:val="00EC4640"/>
    <w:rsid w:val="00EC5359"/>
    <w:rsid w:val="00EC562A"/>
    <w:rsid w:val="00EC5922"/>
    <w:rsid w:val="00ED067A"/>
    <w:rsid w:val="00ED2B50"/>
    <w:rsid w:val="00ED2C2B"/>
    <w:rsid w:val="00ED304C"/>
    <w:rsid w:val="00ED3931"/>
    <w:rsid w:val="00ED7AE5"/>
    <w:rsid w:val="00EE0350"/>
    <w:rsid w:val="00EE0719"/>
    <w:rsid w:val="00EE0E80"/>
    <w:rsid w:val="00EE1833"/>
    <w:rsid w:val="00EE477B"/>
    <w:rsid w:val="00EE53DC"/>
    <w:rsid w:val="00EE54A6"/>
    <w:rsid w:val="00EE613F"/>
    <w:rsid w:val="00EE7295"/>
    <w:rsid w:val="00EE754C"/>
    <w:rsid w:val="00EE7869"/>
    <w:rsid w:val="00EF054A"/>
    <w:rsid w:val="00EF18EA"/>
    <w:rsid w:val="00EF3235"/>
    <w:rsid w:val="00EF425C"/>
    <w:rsid w:val="00EF7465"/>
    <w:rsid w:val="00EF7E72"/>
    <w:rsid w:val="00F001D3"/>
    <w:rsid w:val="00F015C6"/>
    <w:rsid w:val="00F01A99"/>
    <w:rsid w:val="00F022E0"/>
    <w:rsid w:val="00F025A0"/>
    <w:rsid w:val="00F02DCA"/>
    <w:rsid w:val="00F037A1"/>
    <w:rsid w:val="00F05538"/>
    <w:rsid w:val="00F06D37"/>
    <w:rsid w:val="00F07B9D"/>
    <w:rsid w:val="00F11577"/>
    <w:rsid w:val="00F11586"/>
    <w:rsid w:val="00F1183B"/>
    <w:rsid w:val="00F11C9F"/>
    <w:rsid w:val="00F11E3D"/>
    <w:rsid w:val="00F12263"/>
    <w:rsid w:val="00F1381F"/>
    <w:rsid w:val="00F1409D"/>
    <w:rsid w:val="00F14214"/>
    <w:rsid w:val="00F15446"/>
    <w:rsid w:val="00F157A9"/>
    <w:rsid w:val="00F17B98"/>
    <w:rsid w:val="00F258C7"/>
    <w:rsid w:val="00F25BB6"/>
    <w:rsid w:val="00F26B7E"/>
    <w:rsid w:val="00F27A3B"/>
    <w:rsid w:val="00F33817"/>
    <w:rsid w:val="00F34F04"/>
    <w:rsid w:val="00F40E55"/>
    <w:rsid w:val="00F420D5"/>
    <w:rsid w:val="00F42739"/>
    <w:rsid w:val="00F451EA"/>
    <w:rsid w:val="00F45447"/>
    <w:rsid w:val="00F456C6"/>
    <w:rsid w:val="00F4577B"/>
    <w:rsid w:val="00F462E2"/>
    <w:rsid w:val="00F46496"/>
    <w:rsid w:val="00F474D0"/>
    <w:rsid w:val="00F50179"/>
    <w:rsid w:val="00F50B22"/>
    <w:rsid w:val="00F515EE"/>
    <w:rsid w:val="00F56066"/>
    <w:rsid w:val="00F56511"/>
    <w:rsid w:val="00F57F2E"/>
    <w:rsid w:val="00F603B5"/>
    <w:rsid w:val="00F6194E"/>
    <w:rsid w:val="00F6223B"/>
    <w:rsid w:val="00F623AC"/>
    <w:rsid w:val="00F6412A"/>
    <w:rsid w:val="00F65893"/>
    <w:rsid w:val="00F66A4A"/>
    <w:rsid w:val="00F672B2"/>
    <w:rsid w:val="00F67336"/>
    <w:rsid w:val="00F7154E"/>
    <w:rsid w:val="00F71E22"/>
    <w:rsid w:val="00F71EC1"/>
    <w:rsid w:val="00F72142"/>
    <w:rsid w:val="00F72AE7"/>
    <w:rsid w:val="00F833BA"/>
    <w:rsid w:val="00F84FD0"/>
    <w:rsid w:val="00F859A8"/>
    <w:rsid w:val="00F86119"/>
    <w:rsid w:val="00F865B2"/>
    <w:rsid w:val="00F86D87"/>
    <w:rsid w:val="00F9108B"/>
    <w:rsid w:val="00F91349"/>
    <w:rsid w:val="00F93A8A"/>
    <w:rsid w:val="00F944B1"/>
    <w:rsid w:val="00F94AE0"/>
    <w:rsid w:val="00F95248"/>
    <w:rsid w:val="00F956A9"/>
    <w:rsid w:val="00F963ED"/>
    <w:rsid w:val="00F966CF"/>
    <w:rsid w:val="00F96CAE"/>
    <w:rsid w:val="00F971A1"/>
    <w:rsid w:val="00F978B5"/>
    <w:rsid w:val="00F97C99"/>
    <w:rsid w:val="00FA1311"/>
    <w:rsid w:val="00FA662D"/>
    <w:rsid w:val="00FA684A"/>
    <w:rsid w:val="00FA6896"/>
    <w:rsid w:val="00FA69EE"/>
    <w:rsid w:val="00FA6D64"/>
    <w:rsid w:val="00FA73B1"/>
    <w:rsid w:val="00FB0CB9"/>
    <w:rsid w:val="00FB1F13"/>
    <w:rsid w:val="00FB231D"/>
    <w:rsid w:val="00FB45F1"/>
    <w:rsid w:val="00FB4A72"/>
    <w:rsid w:val="00FB54E8"/>
    <w:rsid w:val="00FB7054"/>
    <w:rsid w:val="00FC17B7"/>
    <w:rsid w:val="00FC2CB7"/>
    <w:rsid w:val="00FC4090"/>
    <w:rsid w:val="00FC5051"/>
    <w:rsid w:val="00FC55B4"/>
    <w:rsid w:val="00FC7395"/>
    <w:rsid w:val="00FD00E6"/>
    <w:rsid w:val="00FD09A1"/>
    <w:rsid w:val="00FD2A7C"/>
    <w:rsid w:val="00FD4A17"/>
    <w:rsid w:val="00FD59EB"/>
    <w:rsid w:val="00FD5C59"/>
    <w:rsid w:val="00FD7299"/>
    <w:rsid w:val="00FE0271"/>
    <w:rsid w:val="00FE1FBE"/>
    <w:rsid w:val="00FE29ED"/>
    <w:rsid w:val="00FE3901"/>
    <w:rsid w:val="00FE39D3"/>
    <w:rsid w:val="00FE42D1"/>
    <w:rsid w:val="00FE4BCE"/>
    <w:rsid w:val="00FE4E4B"/>
    <w:rsid w:val="00FE54AE"/>
    <w:rsid w:val="00FE576A"/>
    <w:rsid w:val="00FE71C1"/>
    <w:rsid w:val="00FE7E79"/>
    <w:rsid w:val="00FF1A03"/>
    <w:rsid w:val="00FF3E7D"/>
    <w:rsid w:val="00FF446B"/>
    <w:rsid w:val="00FF4F2B"/>
    <w:rsid w:val="00FF5B99"/>
    <w:rsid w:val="00FF5F4F"/>
    <w:rsid w:val="00FF730C"/>
    <w:rsid w:val="00FF73F4"/>
    <w:rsid w:val="00FF7CE4"/>
    <w:rsid w:val="00FF7E39"/>
    <w:rsid w:val="03FC2D22"/>
    <w:rsid w:val="09BE254F"/>
    <w:rsid w:val="0B31218F"/>
    <w:rsid w:val="0C61737A"/>
    <w:rsid w:val="10A51BC6"/>
    <w:rsid w:val="12CA5D08"/>
    <w:rsid w:val="139F418F"/>
    <w:rsid w:val="14464939"/>
    <w:rsid w:val="17512C04"/>
    <w:rsid w:val="187009F3"/>
    <w:rsid w:val="1B265D73"/>
    <w:rsid w:val="1BFD0ABD"/>
    <w:rsid w:val="212F24C7"/>
    <w:rsid w:val="25463006"/>
    <w:rsid w:val="2A571E5A"/>
    <w:rsid w:val="2E93626E"/>
    <w:rsid w:val="31D50850"/>
    <w:rsid w:val="36D062A9"/>
    <w:rsid w:val="3860118B"/>
    <w:rsid w:val="389E6E81"/>
    <w:rsid w:val="3EDC19D7"/>
    <w:rsid w:val="40BE7A1E"/>
    <w:rsid w:val="40FA6E60"/>
    <w:rsid w:val="420D194B"/>
    <w:rsid w:val="46B54FD1"/>
    <w:rsid w:val="4840775E"/>
    <w:rsid w:val="4B927CE2"/>
    <w:rsid w:val="5435593D"/>
    <w:rsid w:val="55924549"/>
    <w:rsid w:val="5AC538AE"/>
    <w:rsid w:val="5D2E368E"/>
    <w:rsid w:val="6247571B"/>
    <w:rsid w:val="68271DFC"/>
    <w:rsid w:val="69D90A15"/>
    <w:rsid w:val="6B601D33"/>
    <w:rsid w:val="6EE8121D"/>
    <w:rsid w:val="716604BB"/>
    <w:rsid w:val="72C05AF6"/>
    <w:rsid w:val="72FB72F6"/>
    <w:rsid w:val="75AF00E1"/>
    <w:rsid w:val="79CC41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7"/>
    <w:semiHidden/>
    <w:unhideWhenUsed/>
    <w:qFormat/>
    <w:uiPriority w:val="99"/>
    <w:rPr>
      <w:rFonts w:ascii="宋体"/>
      <w:sz w:val="18"/>
      <w:szCs w:val="18"/>
    </w:rPr>
  </w:style>
  <w:style w:type="paragraph" w:styleId="14">
    <w:name w:val="annotation text"/>
    <w:basedOn w:val="1"/>
    <w:link w:val="234"/>
    <w:unhideWhenUsed/>
    <w:qFormat/>
    <w:uiPriority w:val="99"/>
    <w:pPr>
      <w:adjustRightInd/>
      <w:spacing w:line="360" w:lineRule="auto"/>
      <w:ind w:firstLine="1200" w:firstLineChars="200"/>
      <w:jc w:val="left"/>
    </w:pPr>
    <w:rPr>
      <w:rFonts w:ascii="Times New Roman" w:hAnsi="Times New Roman"/>
      <w:sz w:val="24"/>
      <w:szCs w:val="22"/>
    </w:rPr>
  </w:style>
  <w:style w:type="paragraph" w:styleId="15">
    <w:name w:val="Body Text"/>
    <w:basedOn w:val="1"/>
    <w:link w:val="89"/>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8"/>
    <w:semiHidden/>
    <w:unhideWhenUsed/>
    <w:qFormat/>
    <w:uiPriority w:val="99"/>
    <w:rPr>
      <w:sz w:val="18"/>
      <w:szCs w:val="18"/>
    </w:rPr>
  </w:style>
  <w:style w:type="paragraph" w:styleId="19">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uiPriority w:val="0"/>
    <w:rPr>
      <w:rFonts w:ascii="Times New Roman" w:hAnsi="Times New Roman" w:eastAsia="宋体" w:cs="Times New Roman"/>
      <w:b/>
      <w:bCs/>
      <w:sz w:val="24"/>
      <w:szCs w:val="24"/>
    </w:rPr>
  </w:style>
  <w:style w:type="character" w:customStyle="1" w:styleId="44">
    <w:name w:val="标题 8 Char"/>
    <w:link w:val="9"/>
    <w:uiPriority w:val="0"/>
    <w:rPr>
      <w:rFonts w:ascii="Arial" w:hAnsi="Arial" w:eastAsia="黑体" w:cs="Times New Roman"/>
      <w:sz w:val="24"/>
      <w:szCs w:val="24"/>
    </w:rPr>
  </w:style>
  <w:style w:type="character" w:customStyle="1" w:styleId="45">
    <w:name w:val="标题 9 Char"/>
    <w:link w:val="10"/>
    <w:uiPriority w:val="0"/>
    <w:rPr>
      <w:rFonts w:ascii="Arial" w:hAnsi="Arial" w:eastAsia="黑体" w:cs="Times New Roman"/>
      <w:szCs w:val="21"/>
    </w:rPr>
  </w:style>
  <w:style w:type="character" w:customStyle="1" w:styleId="46">
    <w:name w:val="页眉 Char"/>
    <w:link w:val="20"/>
    <w:uiPriority w:val="99"/>
    <w:rPr>
      <w:rFonts w:ascii="Times New Roman" w:hAnsi="Times New Roman" w:eastAsia="宋体" w:cs="Times New Roman"/>
      <w:sz w:val="18"/>
      <w:szCs w:val="18"/>
    </w:rPr>
  </w:style>
  <w:style w:type="character" w:customStyle="1" w:styleId="47">
    <w:name w:val="页脚 Char"/>
    <w:link w:val="19"/>
    <w:uiPriority w:val="99"/>
    <w:rPr>
      <w:rFonts w:ascii="宋体" w:hAnsi="Times New Roman" w:eastAsia="宋体" w:cs="Times New Roman"/>
      <w:sz w:val="18"/>
      <w:szCs w:val="18"/>
    </w:rPr>
  </w:style>
  <w:style w:type="character" w:customStyle="1" w:styleId="48">
    <w:name w:val="批注框文本 Char"/>
    <w:link w:val="18"/>
    <w:semiHidden/>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uiPriority w:val="29"/>
    <w:rPr>
      <w:i/>
      <w:iCs/>
      <w:color w:val="000000"/>
    </w:rPr>
  </w:style>
  <w:style w:type="character" w:customStyle="1" w:styleId="51">
    <w:name w:val="标题 Char"/>
    <w:link w:val="27"/>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uiPriority w:val="0"/>
    <w:pPr>
      <w:spacing w:line="240" w:lineRule="auto"/>
      <w:jc w:val="center"/>
    </w:pPr>
    <w:rPr>
      <w:rFonts w:ascii="黑体" w:eastAsia="黑体"/>
      <w:b/>
      <w:sz w:val="28"/>
    </w:rPr>
  </w:style>
  <w:style w:type="paragraph" w:customStyle="1" w:styleId="75">
    <w:name w:val="标准文件_封面发布日期"/>
    <w:basedOn w:val="1"/>
    <w:uiPriority w:val="0"/>
    <w:pPr>
      <w:spacing w:line="310" w:lineRule="exact"/>
    </w:pPr>
    <w:rPr>
      <w:rFonts w:ascii="黑体" w:eastAsia="黑体"/>
      <w:kern w:val="0"/>
      <w:sz w:val="28"/>
    </w:rPr>
  </w:style>
  <w:style w:type="paragraph" w:customStyle="1" w:styleId="76">
    <w:name w:val="标准文件_封面密级"/>
    <w:basedOn w:val="1"/>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5"/>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5"/>
    <w:uiPriority w:val="0"/>
    <w:rPr>
      <w:rFonts w:ascii="Times New Roman" w:hAnsi="Times New Roman" w:eastAsia="宋体" w:cs="Times New Roman"/>
      <w:szCs w:val="20"/>
    </w:rPr>
  </w:style>
  <w:style w:type="paragraph" w:customStyle="1" w:styleId="90">
    <w:name w:val="标准文件_附录章标题"/>
    <w:next w:val="59"/>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uiPriority w:val="0"/>
    <w:pPr>
      <w:ind w:left="488" w:leftChars="200" w:hanging="289" w:hangingChars="290"/>
    </w:pPr>
  </w:style>
  <w:style w:type="paragraph" w:customStyle="1" w:styleId="92">
    <w:name w:val="标准文件_前言、引言标题"/>
    <w:next w:val="1"/>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uiPriority w:val="0"/>
    <w:pPr>
      <w:spacing w:line="460" w:lineRule="exact"/>
    </w:pPr>
  </w:style>
  <w:style w:type="paragraph" w:customStyle="1" w:styleId="94">
    <w:name w:val="标准文件_目录标题"/>
    <w:basedOn w:val="1"/>
    <w:uiPriority w:val="0"/>
    <w:pPr>
      <w:spacing w:afterLines="150" w:line="240" w:lineRule="auto"/>
      <w:jc w:val="center"/>
    </w:pPr>
    <w:rPr>
      <w:rFonts w:ascii="黑体" w:eastAsia="黑体"/>
      <w:sz w:val="32"/>
    </w:rPr>
  </w:style>
  <w:style w:type="paragraph" w:customStyle="1" w:styleId="95">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uiPriority w:val="0"/>
    <w:pPr>
      <w:numPr>
        <w:numId w:val="10"/>
      </w:numPr>
      <w:ind w:left="0" w:firstLine="200"/>
    </w:pPr>
  </w:style>
  <w:style w:type="paragraph" w:customStyle="1" w:styleId="97">
    <w:name w:val="标准文件_三级条标题"/>
    <w:basedOn w:val="68"/>
    <w:next w:val="59"/>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uiPriority w:val="0"/>
    <w:pPr>
      <w:adjustRightInd/>
      <w:spacing w:line="240" w:lineRule="auto"/>
      <w:ind w:firstLine="200" w:firstLineChars="200"/>
    </w:pPr>
    <w:rPr>
      <w:sz w:val="18"/>
      <w:szCs w:val="24"/>
    </w:rPr>
  </w:style>
  <w:style w:type="paragraph" w:customStyle="1" w:styleId="100">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3"/>
    <w:semiHidden/>
    <w:uiPriority w:val="0"/>
    <w:rPr>
      <w:rFonts w:ascii="宋体" w:hAnsi="Times New Roman" w:eastAsia="宋体" w:cs="Times New Roman"/>
      <w:sz w:val="18"/>
      <w:szCs w:val="18"/>
    </w:rPr>
  </w:style>
  <w:style w:type="paragraph" w:customStyle="1" w:styleId="103">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uiPriority w:val="0"/>
    <w:pPr>
      <w:numPr>
        <w:ilvl w:val="0"/>
        <w:numId w:val="12"/>
      </w:numPr>
      <w:spacing w:line="240" w:lineRule="auto"/>
      <w:jc w:val="left"/>
    </w:pPr>
    <w:rPr>
      <w:rFonts w:ascii="宋体" w:hAnsi="宋体"/>
      <w:sz w:val="18"/>
    </w:rPr>
  </w:style>
  <w:style w:type="character" w:customStyle="1" w:styleId="105">
    <w:name w:val="标准文件_图表脚注内容"/>
    <w:uiPriority w:val="0"/>
    <w:rPr>
      <w:rFonts w:ascii="宋体" w:hAnsi="宋体" w:eastAsia="宋体" w:cs="Times New Roman"/>
      <w:spacing w:val="0"/>
      <w:sz w:val="18"/>
      <w:vertAlign w:val="superscript"/>
    </w:rPr>
  </w:style>
  <w:style w:type="paragraph" w:customStyle="1" w:styleId="106">
    <w:name w:val="标准文件_五级条标题"/>
    <w:next w:val="59"/>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uiPriority w:val="0"/>
    <w:pPr>
      <w:numPr>
        <w:ilvl w:val="1"/>
        <w:numId w:val="2"/>
      </w:numPr>
      <w:spacing w:beforeLines="100" w:afterLines="100"/>
      <w:ind w:left="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uiPriority w:val="0"/>
    <w:pPr>
      <w:numPr>
        <w:ilvl w:val="2"/>
      </w:numPr>
      <w:spacing w:beforeLines="50" w:afterLines="50"/>
      <w:ind w:left="0"/>
      <w:outlineLvl w:val="1"/>
    </w:pPr>
  </w:style>
  <w:style w:type="paragraph" w:customStyle="1" w:styleId="109">
    <w:name w:val="标准文件_一致程度"/>
    <w:basedOn w:val="1"/>
    <w:uiPriority w:val="0"/>
    <w:pPr>
      <w:spacing w:line="440" w:lineRule="exact"/>
      <w:jc w:val="center"/>
    </w:pPr>
    <w:rPr>
      <w:sz w:val="28"/>
    </w:rPr>
  </w:style>
  <w:style w:type="paragraph" w:customStyle="1" w:styleId="110">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uiPriority w:val="0"/>
    <w:pPr>
      <w:numPr>
        <w:ilvl w:val="0"/>
        <w:numId w:val="16"/>
      </w:numPr>
      <w:tabs>
        <w:tab w:val="left" w:pos="0"/>
      </w:tabs>
      <w:spacing w:beforeLines="50" w:afterLines="50"/>
      <w:ind w:left="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uiPriority w:val="0"/>
    <w:pPr>
      <w:numPr>
        <w:ilvl w:val="3"/>
        <w:numId w:val="20"/>
      </w:numPr>
      <w:adjustRightInd/>
      <w:spacing w:line="240" w:lineRule="auto"/>
    </w:pPr>
    <w:rPr>
      <w:rFonts w:ascii="宋体" w:hAnsi="宋体"/>
      <w:szCs w:val="24"/>
    </w:rPr>
  </w:style>
  <w:style w:type="paragraph" w:customStyle="1" w:styleId="122">
    <w:name w:val="发布部门"/>
    <w:next w:val="123"/>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段"/>
    <w:qFormat/>
    <w:uiPriority w:val="0"/>
    <w:pPr>
      <w:autoSpaceDE w:val="0"/>
      <w:autoSpaceDN w:val="0"/>
      <w:ind w:firstLine="420" w:firstLineChars="200"/>
      <w:jc w:val="both"/>
    </w:pPr>
    <w:rPr>
      <w:rFonts w:ascii="宋体" w:hAnsi="Calibri" w:eastAsia="宋体" w:cs="Times New Roman"/>
      <w:sz w:val="21"/>
      <w:lang w:val="en-US" w:eastAsia="zh-CN" w:bidi="ar-SA"/>
    </w:rPr>
  </w:style>
  <w:style w:type="paragraph" w:customStyle="1" w:styleId="124">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59"/>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59"/>
    <w:uiPriority w:val="0"/>
    <w:pPr>
      <w:outlineLvl w:val="4"/>
    </w:pPr>
  </w:style>
  <w:style w:type="paragraph" w:customStyle="1" w:styleId="134">
    <w:name w:val="附录四级无标题条"/>
    <w:basedOn w:val="133"/>
    <w:next w:val="59"/>
    <w:uiPriority w:val="0"/>
    <w:pPr>
      <w:outlineLvl w:val="5"/>
    </w:pPr>
  </w:style>
  <w:style w:type="paragraph" w:customStyle="1" w:styleId="135">
    <w:name w:val="附录图"/>
    <w:next w:val="59"/>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59"/>
    <w:uiPriority w:val="0"/>
    <w:pPr>
      <w:outlineLvl w:val="6"/>
    </w:pPr>
  </w:style>
  <w:style w:type="paragraph" w:customStyle="1" w:styleId="138">
    <w:name w:val="附录性质"/>
    <w:basedOn w:val="1"/>
    <w:uiPriority w:val="0"/>
    <w:pPr>
      <w:widowControl/>
      <w:adjustRightInd/>
      <w:jc w:val="center"/>
    </w:pPr>
    <w:rPr>
      <w:rFonts w:ascii="黑体" w:eastAsia="黑体"/>
    </w:rPr>
  </w:style>
  <w:style w:type="paragraph" w:customStyle="1" w:styleId="139">
    <w:name w:val="附录一级无标题条"/>
    <w:basedOn w:val="90"/>
    <w:next w:val="59"/>
    <w:uiPriority w:val="0"/>
    <w:pPr>
      <w:autoSpaceDN w:val="0"/>
      <w:outlineLvl w:val="2"/>
    </w:pPr>
    <w:rPr>
      <w:rFonts w:ascii="宋体" w:hAnsi="宋体" w:eastAsia="宋体"/>
    </w:rPr>
  </w:style>
  <w:style w:type="character" w:customStyle="1" w:styleId="140">
    <w:name w:val="个人答复风格"/>
    <w:uiPriority w:val="0"/>
    <w:rPr>
      <w:rFonts w:ascii="Arial" w:hAnsi="Arial" w:eastAsia="宋体" w:cs="Arial"/>
      <w:color w:val="auto"/>
      <w:spacing w:val="0"/>
      <w:sz w:val="20"/>
    </w:rPr>
  </w:style>
  <w:style w:type="character" w:customStyle="1" w:styleId="141">
    <w:name w:val="个人撰写风格"/>
    <w:uiPriority w:val="0"/>
    <w:rPr>
      <w:rFonts w:ascii="Arial" w:hAnsi="Arial" w:eastAsia="宋体" w:cs="Arial"/>
      <w:color w:val="auto"/>
      <w:spacing w:val="0"/>
      <w:sz w:val="20"/>
    </w:rPr>
  </w:style>
  <w:style w:type="paragraph" w:customStyle="1" w:styleId="142">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59"/>
    <w:uiPriority w:val="0"/>
    <w:pPr>
      <w:tabs>
        <w:tab w:val="left" w:pos="840"/>
      </w:tabs>
    </w:pPr>
  </w:style>
  <w:style w:type="paragraph" w:customStyle="1" w:styleId="145">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uiPriority w:val="0"/>
    <w:pPr>
      <w:adjustRightInd/>
      <w:spacing w:line="240" w:lineRule="auto"/>
      <w:jc w:val="left"/>
    </w:pPr>
    <w:rPr>
      <w:bCs/>
      <w:iCs/>
    </w:rPr>
  </w:style>
  <w:style w:type="paragraph" w:customStyle="1" w:styleId="147">
    <w:name w:val="目录 31"/>
    <w:basedOn w:val="1"/>
    <w:next w:val="1"/>
    <w:semiHidden/>
    <w:uiPriority w:val="0"/>
    <w:pPr>
      <w:spacing w:line="240" w:lineRule="auto"/>
    </w:pPr>
    <w:rPr>
      <w:rFonts w:ascii="宋体" w:hAnsi="宋体"/>
      <w:iCs/>
    </w:rPr>
  </w:style>
  <w:style w:type="paragraph" w:customStyle="1" w:styleId="148">
    <w:name w:val="目录 41"/>
    <w:basedOn w:val="1"/>
    <w:next w:val="1"/>
    <w:semiHidden/>
    <w:uiPriority w:val="0"/>
    <w:pPr>
      <w:adjustRightInd/>
      <w:spacing w:line="240" w:lineRule="auto"/>
      <w:jc w:val="left"/>
    </w:pPr>
  </w:style>
  <w:style w:type="paragraph" w:customStyle="1" w:styleId="149">
    <w:name w:val="目录 51"/>
    <w:basedOn w:val="1"/>
    <w:next w:val="1"/>
    <w:semiHidden/>
    <w:uiPriority w:val="0"/>
    <w:pPr>
      <w:spacing w:line="240" w:lineRule="auto"/>
    </w:pPr>
    <w:rPr>
      <w:rFonts w:ascii="宋体" w:hAnsi="宋体"/>
    </w:rPr>
  </w:style>
  <w:style w:type="paragraph" w:customStyle="1" w:styleId="150">
    <w:name w:val="目录 61"/>
    <w:basedOn w:val="1"/>
    <w:next w:val="1"/>
    <w:semiHidden/>
    <w:uiPriority w:val="0"/>
    <w:pPr>
      <w:adjustRightInd/>
      <w:spacing w:line="240" w:lineRule="auto"/>
      <w:jc w:val="left"/>
    </w:pPr>
  </w:style>
  <w:style w:type="paragraph" w:customStyle="1" w:styleId="151">
    <w:name w:val="目录 71"/>
    <w:basedOn w:val="150"/>
    <w:semiHidden/>
    <w:uiPriority w:val="0"/>
    <w:pPr>
      <w:ind w:left="1260"/>
    </w:pPr>
  </w:style>
  <w:style w:type="paragraph" w:customStyle="1" w:styleId="152">
    <w:name w:val="目录 81"/>
    <w:basedOn w:val="151"/>
    <w:semiHidden/>
    <w:uiPriority w:val="0"/>
    <w:pPr>
      <w:ind w:left="1470"/>
    </w:pPr>
  </w:style>
  <w:style w:type="paragraph" w:customStyle="1" w:styleId="153">
    <w:name w:val="目录 91"/>
    <w:basedOn w:val="152"/>
    <w:semiHidden/>
    <w:uiPriority w:val="0"/>
    <w:pPr>
      <w:ind w:left="1680"/>
    </w:pPr>
  </w:style>
  <w:style w:type="paragraph" w:customStyle="1" w:styleId="154">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2"/>
    <w:qFormat/>
    <w:uiPriority w:val="0"/>
    <w:pPr>
      <w:framePr w:wrap="around"/>
      <w:spacing w:line="0" w:lineRule="atLeast"/>
    </w:pPr>
    <w:rPr>
      <w:rFonts w:ascii="黑体" w:eastAsia="黑体"/>
      <w:b w:val="0"/>
    </w:rPr>
  </w:style>
  <w:style w:type="paragraph" w:customStyle="1" w:styleId="156">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uiPriority w:val="0"/>
    <w:pPr>
      <w:numPr>
        <w:ilvl w:val="4"/>
        <w:numId w:val="20"/>
      </w:numPr>
      <w:adjustRightInd/>
      <w:spacing w:line="240" w:lineRule="auto"/>
    </w:pPr>
    <w:rPr>
      <w:rFonts w:ascii="宋体" w:hAnsi="宋体"/>
      <w:szCs w:val="24"/>
    </w:rPr>
  </w:style>
  <w:style w:type="paragraph" w:customStyle="1" w:styleId="158">
    <w:name w:val="实施日期"/>
    <w:basedOn w:val="124"/>
    <w:uiPriority w:val="0"/>
    <w:pPr>
      <w:framePr w:hSpace="0" w:wrap="around" w:xAlign="right"/>
      <w:jc w:val="right"/>
    </w:pPr>
  </w:style>
  <w:style w:type="paragraph" w:customStyle="1" w:styleId="159">
    <w:name w:val="四级无标题条"/>
    <w:basedOn w:val="1"/>
    <w:uiPriority w:val="0"/>
    <w:pPr>
      <w:numPr>
        <w:ilvl w:val="5"/>
        <w:numId w:val="20"/>
      </w:numPr>
      <w:adjustRightInd/>
      <w:spacing w:line="240" w:lineRule="auto"/>
    </w:pPr>
    <w:rPr>
      <w:rFonts w:ascii="宋体" w:hAnsi="宋体"/>
      <w:szCs w:val="24"/>
    </w:rPr>
  </w:style>
  <w:style w:type="paragraph" w:customStyle="1" w:styleId="160">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59"/>
    <w:uiPriority w:val="0"/>
    <w:pPr>
      <w:jc w:val="both"/>
    </w:pPr>
    <w:rPr>
      <w:rFonts w:ascii="宋体" w:hAnsi="宋体" w:eastAsia="宋体" w:cs="Times New Roman"/>
      <w:sz w:val="21"/>
      <w:lang w:val="en-US" w:eastAsia="zh-CN" w:bidi="ar-SA"/>
    </w:rPr>
  </w:style>
  <w:style w:type="paragraph" w:customStyle="1" w:styleId="162">
    <w:name w:val="五级无标题条"/>
    <w:basedOn w:val="1"/>
    <w:uiPriority w:val="0"/>
    <w:pPr>
      <w:numPr>
        <w:ilvl w:val="6"/>
        <w:numId w:val="20"/>
      </w:numPr>
      <w:adjustRightInd/>
    </w:pPr>
    <w:rPr>
      <w:szCs w:val="24"/>
    </w:rPr>
  </w:style>
  <w:style w:type="paragraph" w:customStyle="1" w:styleId="163">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4">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uiPriority w:val="0"/>
    <w:pPr>
      <w:ind w:left="1406" w:leftChars="0" w:hanging="499" w:firstLineChars="0"/>
    </w:pPr>
  </w:style>
  <w:style w:type="paragraph" w:customStyle="1" w:styleId="166">
    <w:name w:val="标准文件_一级无标题"/>
    <w:basedOn w:val="108"/>
    <w:qFormat/>
    <w:uiPriority w:val="0"/>
    <w:pPr>
      <w:spacing w:beforeLines="0" w:afterLines="0"/>
      <w:outlineLvl w:val="9"/>
    </w:pPr>
    <w:rPr>
      <w:rFonts w:ascii="宋体" w:eastAsia="宋体"/>
    </w:rPr>
  </w:style>
  <w:style w:type="paragraph" w:customStyle="1" w:styleId="167">
    <w:name w:val="标准文件_五级无标题"/>
    <w:basedOn w:val="106"/>
    <w:qFormat/>
    <w:uiPriority w:val="0"/>
    <w:pPr>
      <w:spacing w:beforeLines="0" w:afterLines="0"/>
      <w:outlineLvl w:val="9"/>
    </w:pPr>
    <w:rPr>
      <w:rFonts w:ascii="宋体" w:eastAsia="宋体"/>
    </w:rPr>
  </w:style>
  <w:style w:type="paragraph" w:customStyle="1" w:styleId="168">
    <w:name w:val="标准文件_三级无标题"/>
    <w:basedOn w:val="97"/>
    <w:qFormat/>
    <w:uiPriority w:val="0"/>
    <w:pPr>
      <w:spacing w:beforeLines="0" w:afterLines="0"/>
      <w:outlineLvl w:val="9"/>
    </w:pPr>
    <w:rPr>
      <w:rFonts w:ascii="宋体" w:eastAsia="宋体"/>
    </w:rPr>
  </w:style>
  <w:style w:type="paragraph" w:customStyle="1" w:styleId="169">
    <w:name w:val="标准文件_二级无标题"/>
    <w:basedOn w:val="68"/>
    <w:qFormat/>
    <w:uiPriority w:val="0"/>
    <w:pPr>
      <w:spacing w:beforeLines="0" w:afterLines="0"/>
      <w:outlineLvl w:val="9"/>
    </w:pPr>
    <w:rPr>
      <w:rFonts w:ascii="宋体" w:eastAsia="宋体"/>
    </w:rPr>
  </w:style>
  <w:style w:type="paragraph" w:customStyle="1" w:styleId="170">
    <w:name w:val="标准_四级无标题"/>
    <w:basedOn w:val="101"/>
    <w:next w:val="59"/>
    <w:qFormat/>
    <w:uiPriority w:val="0"/>
    <w:rPr>
      <w:rFonts w:eastAsia="宋体"/>
    </w:rPr>
  </w:style>
  <w:style w:type="paragraph" w:customStyle="1" w:styleId="171">
    <w:name w:val="标准文件_四级无标题"/>
    <w:basedOn w:val="101"/>
    <w:qFormat/>
    <w:uiPriority w:val="0"/>
    <w:pPr>
      <w:spacing w:beforeLines="0" w:afterLines="0"/>
      <w:outlineLvl w:val="9"/>
    </w:pPr>
    <w:rPr>
      <w:rFonts w:ascii="宋体" w:hAnsi="黑体" w:eastAsia="宋体"/>
      <w:szCs w:val="52"/>
    </w:rPr>
  </w:style>
  <w:style w:type="paragraph" w:customStyle="1" w:styleId="172">
    <w:name w:val="标准文件_大写罗马数字编号列项"/>
    <w:basedOn w:val="59"/>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59"/>
    <w:uiPriority w:val="0"/>
    <w:pPr>
      <w:numPr>
        <w:ilvl w:val="0"/>
        <w:numId w:val="24"/>
      </w:numPr>
      <w:ind w:firstLine="0" w:firstLineChars="0"/>
    </w:pPr>
    <w:rPr>
      <w:rFonts w:cs="Arial"/>
      <w:szCs w:val="28"/>
    </w:rPr>
  </w:style>
  <w:style w:type="paragraph" w:customStyle="1" w:styleId="174">
    <w:name w:val="标准文件_附录标题"/>
    <w:basedOn w:val="79"/>
    <w:qFormat/>
    <w:uiPriority w:val="0"/>
    <w:pPr>
      <w:numPr>
        <w:numId w:val="0"/>
      </w:numPr>
      <w:spacing w:after="280"/>
      <w:outlineLvl w:val="9"/>
    </w:pPr>
  </w:style>
  <w:style w:type="paragraph" w:customStyle="1" w:styleId="175">
    <w:name w:val="标准文件_二级项"/>
    <w:uiPriority w:val="0"/>
    <w:rPr>
      <w:rFonts w:ascii="宋体" w:hAnsi="Times New Roman" w:eastAsia="宋体" w:cs="Times New Roman"/>
      <w:sz w:val="21"/>
      <w:lang w:val="en-US" w:eastAsia="zh-CN" w:bidi="ar-SA"/>
    </w:rPr>
  </w:style>
  <w:style w:type="paragraph" w:customStyle="1" w:styleId="176">
    <w:name w:val="标准文件_三级项"/>
    <w:basedOn w:val="1"/>
    <w:uiPriority w:val="0"/>
    <w:pPr>
      <w:numPr>
        <w:ilvl w:val="2"/>
        <w:numId w:val="21"/>
      </w:numPr>
      <w:spacing w:line="536870612" w:lineRule="auto"/>
    </w:pPr>
    <w:rPr>
      <w:rFonts w:ascii="Times New Roman" w:hAnsi="Times New Roman"/>
    </w:rPr>
  </w:style>
  <w:style w:type="paragraph" w:customStyle="1" w:styleId="177">
    <w:name w:val="图表脚注说明"/>
    <w:basedOn w:val="1"/>
    <w:next w:val="59"/>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59"/>
    <w:qFormat/>
    <w:uiPriority w:val="0"/>
    <w:pPr>
      <w:ind w:firstLine="0" w:firstLineChars="0"/>
      <w:jc w:val="center"/>
    </w:pPr>
    <w:rPr>
      <w:sz w:val="18"/>
    </w:rPr>
  </w:style>
  <w:style w:type="paragraph" w:customStyle="1" w:styleId="183">
    <w:name w:val="标准文件_注："/>
    <w:next w:val="59"/>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59"/>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59"/>
    <w:uiPriority w:val="0"/>
    <w:rPr>
      <w:rFonts w:ascii="宋体" w:hAnsi="Times New Roman"/>
      <w:sz w:val="21"/>
    </w:rPr>
  </w:style>
  <w:style w:type="paragraph" w:customStyle="1" w:styleId="189">
    <w:name w:val="标准文件_表格续"/>
    <w:basedOn w:val="59"/>
    <w:next w:val="59"/>
    <w:qFormat/>
    <w:uiPriority w:val="0"/>
    <w:pPr>
      <w:jc w:val="center"/>
    </w:pPr>
    <w:rPr>
      <w:rFonts w:ascii="黑体" w:hAnsi="黑体" w:eastAsia="黑体"/>
    </w:rPr>
  </w:style>
  <w:style w:type="character" w:styleId="190">
    <w:name w:val="Placeholder Text"/>
    <w:basedOn w:val="30"/>
    <w:semiHidden/>
    <w:uiPriority w:val="99"/>
    <w:rPr>
      <w:color w:val="808080"/>
    </w:rPr>
  </w:style>
  <w:style w:type="paragraph" w:customStyle="1" w:styleId="191">
    <w:name w:val="标准文件_二级项2"/>
    <w:basedOn w:val="59"/>
    <w:qFormat/>
    <w:uiPriority w:val="0"/>
    <w:pPr>
      <w:numPr>
        <w:ilvl w:val="1"/>
        <w:numId w:val="21"/>
      </w:numPr>
      <w:ind w:left="1271" w:hanging="420" w:firstLineChars="0"/>
    </w:pPr>
  </w:style>
  <w:style w:type="paragraph" w:customStyle="1" w:styleId="192">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59"/>
    <w:next w:val="59"/>
    <w:qFormat/>
    <w:uiPriority w:val="0"/>
    <w:pPr>
      <w:ind w:firstLine="420"/>
    </w:pPr>
    <w:rPr>
      <w:rFonts w:ascii="黑体" w:eastAsia="黑体"/>
    </w:rPr>
  </w:style>
  <w:style w:type="character" w:customStyle="1" w:styleId="195">
    <w:name w:val="标准文件_来源"/>
    <w:basedOn w:val="30"/>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uiPriority w:val="0"/>
    <w:pPr>
      <w:framePr w:w="3997" w:h="471" w:hRule="exact" w:hSpace="0" w:vSpace="181" w:wrap="around" w:vAnchor="page" w:hAnchor="page" w:x="1419" w:y="14097"/>
    </w:pPr>
  </w:style>
  <w:style w:type="paragraph" w:customStyle="1" w:styleId="198">
    <w:name w:val="其他实施日期"/>
    <w:basedOn w:val="158"/>
    <w:uiPriority w:val="0"/>
    <w:pPr>
      <w:framePr w:w="3997" w:h="471" w:hRule="exact" w:vSpace="181" w:wrap="around" w:vAnchor="page" w:hAnchor="page" w:x="7089" w:y="14097"/>
    </w:pPr>
  </w:style>
  <w:style w:type="paragraph" w:customStyle="1" w:styleId="199">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5">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6">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7">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8">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9">
    <w:name w:val="标准文件_注后"/>
    <w:basedOn w:val="59"/>
    <w:qFormat/>
    <w:uiPriority w:val="0"/>
    <w:pPr>
      <w:ind w:left="811" w:firstLine="0" w:firstLineChars="0"/>
    </w:pPr>
    <w:rPr>
      <w:sz w:val="18"/>
    </w:rPr>
  </w:style>
  <w:style w:type="paragraph" w:customStyle="1" w:styleId="210">
    <w:name w:val="标准文件_注X后"/>
    <w:basedOn w:val="59"/>
    <w:qFormat/>
    <w:uiPriority w:val="0"/>
    <w:pPr>
      <w:ind w:left="811" w:firstLine="0" w:firstLineChars="0"/>
    </w:pPr>
    <w:rPr>
      <w:sz w:val="18"/>
    </w:rPr>
  </w:style>
  <w:style w:type="paragraph" w:customStyle="1" w:styleId="211">
    <w:name w:val="标准文件_示例后"/>
    <w:basedOn w:val="59"/>
    <w:qFormat/>
    <w:uiPriority w:val="0"/>
    <w:pPr>
      <w:ind w:left="964" w:firstLine="0" w:firstLineChars="0"/>
    </w:pPr>
    <w:rPr>
      <w:sz w:val="18"/>
    </w:rPr>
  </w:style>
  <w:style w:type="paragraph" w:customStyle="1" w:styleId="212">
    <w:name w:val="标准文件_示例X后"/>
    <w:basedOn w:val="59"/>
    <w:link w:val="213"/>
    <w:qFormat/>
    <w:uiPriority w:val="0"/>
    <w:pPr>
      <w:ind w:left="1049" w:firstLine="0" w:firstLineChars="0"/>
    </w:pPr>
    <w:rPr>
      <w:sz w:val="18"/>
    </w:rPr>
  </w:style>
  <w:style w:type="character" w:customStyle="1" w:styleId="213">
    <w:name w:val="标准文件_示例X后 字符"/>
    <w:basedOn w:val="188"/>
    <w:link w:val="212"/>
    <w:uiPriority w:val="0"/>
    <w:rPr>
      <w:rFonts w:ascii="宋体" w:hAnsi="Times New Roman"/>
      <w:sz w:val="18"/>
    </w:rPr>
  </w:style>
  <w:style w:type="paragraph" w:customStyle="1" w:styleId="214">
    <w:name w:val="标准文件_索引项"/>
    <w:basedOn w:val="59"/>
    <w:next w:val="59"/>
    <w:qFormat/>
    <w:uiPriority w:val="0"/>
    <w:pPr>
      <w:tabs>
        <w:tab w:val="right" w:leader="dot" w:pos="9356"/>
      </w:tabs>
      <w:ind w:left="210" w:hanging="210" w:firstLineChars="0"/>
      <w:jc w:val="left"/>
    </w:pPr>
  </w:style>
  <w:style w:type="paragraph" w:customStyle="1" w:styleId="215">
    <w:name w:val="标准文件_附录一级无标题"/>
    <w:basedOn w:val="81"/>
    <w:qFormat/>
    <w:uiPriority w:val="0"/>
    <w:pPr>
      <w:spacing w:beforeLines="0" w:afterLines="0" w:line="276" w:lineRule="auto"/>
      <w:outlineLvl w:val="9"/>
    </w:pPr>
    <w:rPr>
      <w:rFonts w:ascii="宋体" w:eastAsia="宋体"/>
    </w:rPr>
  </w:style>
  <w:style w:type="paragraph" w:customStyle="1" w:styleId="216">
    <w:name w:val="标准文件_附录二级无标题"/>
    <w:basedOn w:val="82"/>
    <w:uiPriority w:val="0"/>
    <w:pPr>
      <w:spacing w:beforeLines="0" w:afterLines="0" w:line="276" w:lineRule="auto"/>
      <w:outlineLvl w:val="9"/>
    </w:pPr>
    <w:rPr>
      <w:rFonts w:ascii="宋体" w:eastAsia="宋体"/>
    </w:rPr>
  </w:style>
  <w:style w:type="paragraph" w:customStyle="1" w:styleId="217">
    <w:name w:val="标准文件_附录三级无标题"/>
    <w:basedOn w:val="84"/>
    <w:qFormat/>
    <w:uiPriority w:val="0"/>
    <w:pPr>
      <w:spacing w:beforeLines="0" w:afterLines="0" w:line="276" w:lineRule="auto"/>
      <w:outlineLvl w:val="9"/>
    </w:pPr>
    <w:rPr>
      <w:rFonts w:ascii="宋体" w:eastAsia="宋体"/>
    </w:rPr>
  </w:style>
  <w:style w:type="paragraph" w:customStyle="1" w:styleId="218">
    <w:name w:val="标准文件_附录四级无标题"/>
    <w:basedOn w:val="85"/>
    <w:qFormat/>
    <w:uiPriority w:val="0"/>
    <w:pPr>
      <w:spacing w:beforeLines="0" w:afterLines="0" w:line="276" w:lineRule="auto"/>
      <w:outlineLvl w:val="9"/>
    </w:pPr>
    <w:rPr>
      <w:rFonts w:ascii="宋体" w:eastAsia="宋体"/>
    </w:rPr>
  </w:style>
  <w:style w:type="paragraph" w:customStyle="1" w:styleId="219">
    <w:name w:val="标准文件_附录五级无标题"/>
    <w:basedOn w:val="87"/>
    <w:qFormat/>
    <w:uiPriority w:val="0"/>
    <w:pPr>
      <w:spacing w:beforeLines="0" w:afterLines="0" w:line="276" w:lineRule="auto"/>
      <w:outlineLvl w:val="9"/>
    </w:pPr>
    <w:rPr>
      <w:rFonts w:ascii="宋体" w:eastAsia="宋体"/>
    </w:rPr>
  </w:style>
  <w:style w:type="paragraph" w:customStyle="1" w:styleId="220">
    <w:name w:val="标准文件_引言一级无标题"/>
    <w:basedOn w:val="204"/>
    <w:next w:val="59"/>
    <w:qFormat/>
    <w:uiPriority w:val="0"/>
    <w:pPr>
      <w:spacing w:beforeLines="0" w:afterLines="0" w:line="276" w:lineRule="auto"/>
    </w:pPr>
    <w:rPr>
      <w:rFonts w:ascii="宋体" w:eastAsia="宋体"/>
    </w:rPr>
  </w:style>
  <w:style w:type="paragraph" w:customStyle="1" w:styleId="221">
    <w:name w:val="标准文件_引言二级无标题"/>
    <w:basedOn w:val="205"/>
    <w:next w:val="59"/>
    <w:qFormat/>
    <w:uiPriority w:val="0"/>
    <w:pPr>
      <w:spacing w:beforeLines="0" w:afterLines="0" w:line="276" w:lineRule="auto"/>
    </w:pPr>
    <w:rPr>
      <w:rFonts w:ascii="宋体" w:eastAsia="宋体"/>
    </w:rPr>
  </w:style>
  <w:style w:type="paragraph" w:customStyle="1" w:styleId="222">
    <w:name w:val="标准文件_引言三级无标题"/>
    <w:basedOn w:val="206"/>
    <w:next w:val="59"/>
    <w:qFormat/>
    <w:uiPriority w:val="0"/>
    <w:pPr>
      <w:spacing w:beforeLines="0" w:afterLines="0" w:line="276" w:lineRule="auto"/>
    </w:pPr>
    <w:rPr>
      <w:rFonts w:ascii="宋体" w:eastAsia="宋体"/>
    </w:rPr>
  </w:style>
  <w:style w:type="paragraph" w:customStyle="1" w:styleId="223">
    <w:name w:val="标准文件_引言四级无标题"/>
    <w:basedOn w:val="207"/>
    <w:next w:val="59"/>
    <w:qFormat/>
    <w:uiPriority w:val="0"/>
    <w:pPr>
      <w:spacing w:beforeLines="0" w:afterLines="0" w:line="276" w:lineRule="auto"/>
    </w:pPr>
    <w:rPr>
      <w:rFonts w:ascii="宋体" w:eastAsia="宋体"/>
    </w:rPr>
  </w:style>
  <w:style w:type="paragraph" w:customStyle="1" w:styleId="224">
    <w:name w:val="标准文件_引言五级无标题"/>
    <w:basedOn w:val="208"/>
    <w:next w:val="59"/>
    <w:qFormat/>
    <w:uiPriority w:val="0"/>
    <w:pPr>
      <w:spacing w:beforeLines="0" w:afterLines="0" w:line="276" w:lineRule="auto"/>
    </w:pPr>
    <w:rPr>
      <w:rFonts w:ascii="宋体" w:eastAsia="宋体"/>
    </w:rPr>
  </w:style>
  <w:style w:type="paragraph" w:customStyle="1" w:styleId="225">
    <w:name w:val="标准文件_索引标题"/>
    <w:basedOn w:val="66"/>
    <w:next w:val="59"/>
    <w:qFormat/>
    <w:uiPriority w:val="0"/>
    <w:rPr>
      <w:rFonts w:hAnsi="黑体"/>
    </w:rPr>
  </w:style>
  <w:style w:type="paragraph" w:customStyle="1" w:styleId="226">
    <w:name w:val="标准文件_脚注内容"/>
    <w:basedOn w:val="59"/>
    <w:qFormat/>
    <w:uiPriority w:val="0"/>
    <w:pPr>
      <w:ind w:left="400" w:leftChars="200" w:hanging="200" w:hangingChars="200"/>
    </w:pPr>
    <w:rPr>
      <w:sz w:val="15"/>
    </w:rPr>
  </w:style>
  <w:style w:type="paragraph" w:customStyle="1" w:styleId="227">
    <w:name w:val="标准文件_术语条一"/>
    <w:basedOn w:val="166"/>
    <w:next w:val="59"/>
    <w:qFormat/>
    <w:uiPriority w:val="0"/>
  </w:style>
  <w:style w:type="paragraph" w:customStyle="1" w:styleId="228">
    <w:name w:val="标准文件_术语条二"/>
    <w:basedOn w:val="169"/>
    <w:next w:val="59"/>
    <w:qFormat/>
    <w:uiPriority w:val="0"/>
  </w:style>
  <w:style w:type="paragraph" w:customStyle="1" w:styleId="229">
    <w:name w:val="标准文件_术语条三"/>
    <w:basedOn w:val="168"/>
    <w:next w:val="59"/>
    <w:qFormat/>
    <w:uiPriority w:val="0"/>
  </w:style>
  <w:style w:type="paragraph" w:customStyle="1" w:styleId="230">
    <w:name w:val="标准文件_术语条四"/>
    <w:basedOn w:val="171"/>
    <w:next w:val="59"/>
    <w:qFormat/>
    <w:uiPriority w:val="0"/>
  </w:style>
  <w:style w:type="paragraph" w:customStyle="1" w:styleId="231">
    <w:name w:val="标准文件_术语条五"/>
    <w:basedOn w:val="167"/>
    <w:next w:val="59"/>
    <w:qFormat/>
    <w:uiPriority w:val="0"/>
  </w:style>
  <w:style w:type="paragraph" w:customStyle="1" w:styleId="232">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0"/>
    <w:uiPriority w:val="0"/>
    <w:rPr>
      <w:rFonts w:ascii="黑体" w:eastAsia="黑体"/>
      <w:spacing w:val="85"/>
      <w:w w:val="100"/>
      <w:position w:val="3"/>
      <w:sz w:val="28"/>
      <w:szCs w:val="28"/>
    </w:rPr>
  </w:style>
  <w:style w:type="character" w:customStyle="1" w:styleId="234">
    <w:name w:val="批注文字 Char"/>
    <w:basedOn w:val="30"/>
    <w:link w:val="14"/>
    <w:qFormat/>
    <w:uiPriority w:val="99"/>
    <w:rPr>
      <w:rFonts w:ascii="Times New Roman" w:hAnsi="Times New Roman"/>
      <w:kern w:val="2"/>
      <w:sz w:val="24"/>
      <w:szCs w:val="22"/>
    </w:rPr>
  </w:style>
  <w:style w:type="character" w:customStyle="1" w:styleId="235">
    <w:name w:val="表格内容 Char"/>
    <w:link w:val="236"/>
    <w:qFormat/>
    <w:uiPriority w:val="99"/>
    <w:rPr>
      <w:rFonts w:ascii="宋体" w:hAnsi="宋体" w:cs="宋体"/>
      <w:b/>
      <w:szCs w:val="21"/>
    </w:rPr>
  </w:style>
  <w:style w:type="paragraph" w:customStyle="1" w:styleId="236">
    <w:name w:val="表格内容"/>
    <w:basedOn w:val="1"/>
    <w:link w:val="235"/>
    <w:qFormat/>
    <w:uiPriority w:val="99"/>
    <w:pPr>
      <w:widowControl/>
      <w:adjustRightInd/>
      <w:spacing w:line="360" w:lineRule="auto"/>
      <w:jc w:val="center"/>
    </w:pPr>
    <w:rPr>
      <w:rFonts w:ascii="宋体" w:hAnsi="宋体" w:cs="宋体"/>
      <w:b/>
      <w:kern w:val="0"/>
      <w:sz w:val="20"/>
    </w:rPr>
  </w:style>
  <w:style w:type="character" w:customStyle="1" w:styleId="237">
    <w:name w:val="文档结构图 Char"/>
    <w:basedOn w:val="30"/>
    <w:link w:val="13"/>
    <w:semiHidden/>
    <w:uiPriority w:val="99"/>
    <w:rPr>
      <w:rFonts w:ascii="宋体"/>
      <w:kern w:val="2"/>
      <w:sz w:val="18"/>
      <w:szCs w:val="18"/>
    </w:rPr>
  </w:style>
  <w:style w:type="paragraph" w:customStyle="1" w:styleId="238">
    <w:name w:val="Revision"/>
    <w:hidden/>
    <w:semiHidden/>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46AA31819CA42BF87BC1B3E2AC06AB0"/>
        <w:style w:val=""/>
        <w:category>
          <w:name w:val="常规"/>
          <w:gallery w:val="placeholder"/>
        </w:category>
        <w:types>
          <w:type w:val="bbPlcHdr"/>
        </w:types>
        <w:behaviors>
          <w:behavior w:val="content"/>
        </w:behaviors>
        <w:description w:val=""/>
        <w:guid w:val="{E3021CBD-D334-4BAC-A9CA-CD800FF95158}"/>
      </w:docPartPr>
      <w:docPartBody>
        <w:p>
          <w:pPr>
            <w:pStyle w:val="5"/>
          </w:pPr>
          <w:r>
            <w:rPr>
              <w:rStyle w:val="4"/>
              <w:rFonts w:hint="eastAsia"/>
            </w:rPr>
            <w:t>单击或点击此处输入文字。</w:t>
          </w:r>
        </w:p>
      </w:docPartBody>
    </w:docPart>
    <w:docPart>
      <w:docPartPr>
        <w:name w:val="9F9089709CD04EFBAE5DFF71D9F914FF"/>
        <w:style w:val=""/>
        <w:category>
          <w:name w:val="常规"/>
          <w:gallery w:val="placeholder"/>
        </w:category>
        <w:types>
          <w:type w:val="bbPlcHdr"/>
        </w:types>
        <w:behaviors>
          <w:behavior w:val="content"/>
        </w:behaviors>
        <w:description w:val=""/>
        <w:guid w:val="{A09C56D7-CD4C-4B84-9F65-18502F4FF418}"/>
      </w:docPartPr>
      <w:docPartBody>
        <w:p>
          <w:pPr>
            <w:pStyle w:val="6"/>
          </w:pPr>
          <w:r>
            <w:rPr>
              <w:rStyle w:val="4"/>
              <w:rFonts w:hint="eastAsia"/>
            </w:rPr>
            <w:t>选择一项。</w:t>
          </w:r>
        </w:p>
      </w:docPartBody>
    </w:docPart>
    <w:docPart>
      <w:docPartPr>
        <w:name w:val="022D51A6EF74458C8F97FC97DFFB2C88"/>
        <w:style w:val=""/>
        <w:category>
          <w:name w:val="常规"/>
          <w:gallery w:val="placeholder"/>
        </w:category>
        <w:types>
          <w:type w:val="bbPlcHdr"/>
        </w:types>
        <w:behaviors>
          <w:behavior w:val="content"/>
        </w:behaviors>
        <w:description w:val=""/>
        <w:guid w:val="{7816E83C-3BEA-403F-8A90-58FB617FB81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A23BF8"/>
    <w:rsid w:val="000A0856"/>
    <w:rsid w:val="000F5992"/>
    <w:rsid w:val="000F6790"/>
    <w:rsid w:val="001025F2"/>
    <w:rsid w:val="00107429"/>
    <w:rsid w:val="00140C09"/>
    <w:rsid w:val="001945A5"/>
    <w:rsid w:val="001D7AA1"/>
    <w:rsid w:val="0021260F"/>
    <w:rsid w:val="00212DA7"/>
    <w:rsid w:val="002B3237"/>
    <w:rsid w:val="002D4B66"/>
    <w:rsid w:val="002F5BB8"/>
    <w:rsid w:val="003124BA"/>
    <w:rsid w:val="00327483"/>
    <w:rsid w:val="003A5FAB"/>
    <w:rsid w:val="003F7B97"/>
    <w:rsid w:val="0047535C"/>
    <w:rsid w:val="00490718"/>
    <w:rsid w:val="004C54AC"/>
    <w:rsid w:val="0051558E"/>
    <w:rsid w:val="005644CB"/>
    <w:rsid w:val="005703B8"/>
    <w:rsid w:val="005802E0"/>
    <w:rsid w:val="00590331"/>
    <w:rsid w:val="006975B1"/>
    <w:rsid w:val="00741E51"/>
    <w:rsid w:val="007517B7"/>
    <w:rsid w:val="00774D35"/>
    <w:rsid w:val="008D2EA6"/>
    <w:rsid w:val="008E1E4C"/>
    <w:rsid w:val="00914113"/>
    <w:rsid w:val="00963B0E"/>
    <w:rsid w:val="009C2E37"/>
    <w:rsid w:val="00A23BF8"/>
    <w:rsid w:val="00A85D4C"/>
    <w:rsid w:val="00BD068D"/>
    <w:rsid w:val="00C06484"/>
    <w:rsid w:val="00C40C73"/>
    <w:rsid w:val="00C46220"/>
    <w:rsid w:val="00CF627A"/>
    <w:rsid w:val="00D13A0F"/>
    <w:rsid w:val="00D617B8"/>
    <w:rsid w:val="00D67637"/>
    <w:rsid w:val="00DA188E"/>
    <w:rsid w:val="00DF6E12"/>
    <w:rsid w:val="00E66D1D"/>
    <w:rsid w:val="00ED5D71"/>
    <w:rsid w:val="00EF70EA"/>
    <w:rsid w:val="00F71460"/>
    <w:rsid w:val="00FB7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46AA31819CA42BF87BC1B3E2AC06A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F9089709CD04EFBAE5DFF71D9F914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22D51A6EF74458C8F97FC97DFFB2C8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3ACDED-2765-4303-9698-6576F382ED6F}">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26</Pages>
  <Words>2724</Words>
  <Characters>15532</Characters>
  <Lines>129</Lines>
  <Paragraphs>36</Paragraphs>
  <TotalTime>770</TotalTime>
  <ScaleCrop>false</ScaleCrop>
  <LinksUpToDate>false</LinksUpToDate>
  <CharactersWithSpaces>18220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2021-03-07T09:59:00Z</dcterms:created>
  <dc:creator>zhouyx</dc:creator>
  <cp:lastModifiedBy>Raxxor</cp:lastModifiedBy>
  <cp:lastPrinted>2021-03-11T08:07:00Z</cp:lastPrinted>
  <dcterms:modified xsi:type="dcterms:W3CDTF">2021-05-27T06:02:35Z</dcterms:modified>
  <dc:title>地方标准</dc:title>
  <cp:revision>587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2052-11.1.0.10495</vt:lpwstr>
  </property>
  <property fmtid="{D5CDD505-2E9C-101B-9397-08002B2CF9AE}" pid="15" name="ICV">
    <vt:lpwstr>83E5334F5A044A7993FB695BE43E9A95</vt:lpwstr>
  </property>
</Properties>
</file>