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3"/>
        <w:framePr/>
        <w:rPr>
          <w:rFonts w:hAnsi="黑体"/>
        </w:rPr>
      </w:pPr>
      <w:r>
        <w:rPr>
          <w:rFonts w:hAnsi="黑体"/>
        </w:rPr>
        <w:t>ICS 03.080</w:t>
      </w:r>
    </w:p>
    <w:p>
      <w:pPr>
        <w:pStyle w:val="123"/>
        <w:framePr/>
        <w:rPr>
          <w:rFonts w:hAnsi="黑体"/>
        </w:rPr>
      </w:pPr>
      <w:r>
        <w:rPr>
          <w:rFonts w:hAnsi="黑体"/>
        </w:rPr>
        <w:t>A 16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3"/>
              <w:framePr/>
              <w:rPr>
                <w:rFonts w:hAnsi="黑体"/>
              </w:rPr>
            </w:pPr>
            <w:r>
              <w:rPr>
                <w:rFonts w:hAnsi="黑体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rPr>
                <w:rFonts w:hAnsi="黑体"/>
              </w:rPr>
              <w:instrText xml:space="preserve"> </w:instrText>
            </w:r>
            <w:r>
              <w:rPr>
                <w:rFonts w:hint="eastAsia" w:hAnsi="黑体"/>
              </w:rPr>
              <w:instrText xml:space="preserve">FORMTEXT</w:instrText>
            </w:r>
            <w:r>
              <w:rPr>
                <w:rFonts w:hAnsi="黑体"/>
              </w:rPr>
              <w:instrText xml:space="preserve"> </w:instrText>
            </w:r>
            <w:r>
              <w:rPr>
                <w:rFonts w:hAnsi="黑体"/>
              </w:rPr>
              <w:fldChar w:fldCharType="separate"/>
            </w:r>
            <w:r>
              <w:rPr>
                <w:rFonts w:hAnsi="黑体"/>
              </w:rPr>
              <w:t>     </w:t>
            </w:r>
            <w:r>
              <w:rPr>
                <w:rFonts w:hAnsi="黑体"/>
              </w:rPr>
              <w:fldChar w:fldCharType="end"/>
            </w:r>
            <w:bookmarkEnd w:id="0"/>
          </w:p>
        </w:tc>
      </w:tr>
    </w:tbl>
    <w:p>
      <w:pPr>
        <w:pStyle w:val="109"/>
        <w:framePr/>
      </w:pPr>
      <w:r>
        <w:t>D</w:t>
      </w:r>
      <w:r>
        <w:rPr>
          <w:spacing w:val="100"/>
        </w:rPr>
        <w:t>B</w:t>
      </w:r>
      <w:r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bookmarkStart w:id="1" w:name="c3"/>
      <w:r>
        <w:instrText xml:space="preserve"> FORMTEXT </w:instrText>
      </w:r>
      <w:r>
        <w:fldChar w:fldCharType="separate"/>
      </w:r>
      <w:r>
        <w:t>11</w:t>
      </w:r>
      <w:r>
        <w:fldChar w:fldCharType="end"/>
      </w:r>
      <w:bookmarkEnd w:id="1"/>
    </w:p>
    <w:p>
      <w:pPr>
        <w:pStyle w:val="110"/>
        <w:framePr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2" w:name="c4"/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2"/>
      <w:r>
        <w:t>地方标准</w:t>
      </w:r>
    </w:p>
    <w:p>
      <w:pPr>
        <w:pStyle w:val="47"/>
        <w:framePr/>
        <w:rPr>
          <w:rFonts w:hAnsi="黑体"/>
        </w:rPr>
      </w:pPr>
      <w:r>
        <w:rPr>
          <w:rFonts w:hAnsi="黑体"/>
        </w:rPr>
        <w:t xml:space="preserve">DB11/T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3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4" w:name="StdNo2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4"/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framePr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DBAoAAAAAAIdO4kAAAAAAAAAAAAAAAAAEAAAAZHJzL1BLAwQUAAAACACHTuJAxZ7k/9MAAAAI&#10;AQAADwAAAGRycy9kb3ducmV2LnhtbE2PzU7DMBCE70i8g7VI3Kid1vyFbCqBhDjTVj078TaJGq8j&#10;223D2+Oe4Dia0cw31Xp2ozhTiINnhGKhQBC33g7cIey2nw8vIGIybM3omRB+KMK6vr2pTGn9hb/p&#10;vEmdyCUcS4PQpzSVUsa2J2fiwk/E2Tv44EzKMnTSBnPJ5W6US6WepDMD54XeTPTRU3vcnByCTF90&#10;3M7LPa+UNs17OOz2k0S8vyvUG4hEc/oLwxU/o0OdmRp/YhvFiPC80hk9ITxqENl/La66QdCFBllX&#10;8v+B+hdQSwMEFAAAAAgAh07iQKzoTn09AgAAeQQAAA4AAABkcnMvZTJvRG9jLnhtbK1UTW/bMAy9&#10;D9h/EHRfnWRp1wV1iqBBhgHFGqAddmZkKTYgiRqlxOl+/SjZ/djHaVgOCikyj+TTY66uT86Ko6bY&#10;oa/l9GwihfYKm87va/n1YfPuUoqYwDdg0etaPuoor5dv31z1YaFn2KJtNAkG8XHRh1q2KYVFVUXV&#10;agfxDIP2HDRIDhK7tK8agp7Rna1mk8lF1SM1gVDpGPl2PQTlsuAbo1W6MybqJGwtubdUTirnLp/V&#10;8goWe4LQdmpsA/6hCwed56LPUGtIIA7U/QHlOkUY0aQzha5CYzqlyww8zXTy2zT3LQRdZmFyYnim&#10;Kf4/WPXluCXRNbU8l8KD4ydaP2RW+hAXHLwPWxq9yGYe8WTI5W9uXpwKk4/PTOpTEoovp9P5+8mE&#10;CVccm80uL9hmmOrl14Fi+qTRiWzUkvilCoFwvI1pSH1KycUi2q7ZdNYWh/a7G0viCPyqm/IZ0X9J&#10;s170XP18XhoBVpexkLgnF3je6PdSgN2zbFWiUttjrsDFYZFrryG2Q40CO5awPsd10dbYauZqYCdb&#10;6bQ7jZTtsHlkegkH3cWgNh0D30JMWyAWGjPEy5Pu+DAWuVscLSlapB9/u8/5/P4claJn4fIk3w9A&#10;Wgr72bMyPk7n86z04szPP8zYodeR3euIP7gbZBanvKZBFTPnJ/tkGkL3jXdslatyCLzi2gNno3OT&#10;hoXiLVV6tSpprO4A6dbfB5XBM2UeV4eEpiuvm4ka2GFVZIf1XfQx7mJeoNd+yXr5x1j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We5P/TAAAACAEAAA8AAAAAAAAAAQAgAAAAIgAAAGRycy9kb3du&#10;cmV2LnhtbFBLAQIUABQAAAAIAIdO4kCs6E59PQIAAHkEAAAOAAAAAAAAAAEAIAAAACIBAABkcnMv&#10;ZTJvRG9jLnhtbFBLBQYAAAAABgAGAFkBAADRBQAAAAA=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hAnsi="黑体" w:eastAsia="黑体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5" w:name="DT"/>
            <w:r>
              <w:rPr>
                <w:rFonts w:ascii="黑体" w:hAnsi="黑体" w:eastAsia="黑体"/>
              </w:rPr>
              <w:instrText xml:space="preserve"> FORMTEXT </w:instrText>
            </w:r>
            <w:r>
              <w:rPr>
                <w:rFonts w:ascii="黑体" w:hAnsi="黑体" w:eastAsia="黑体"/>
              </w:rPr>
              <w:fldChar w:fldCharType="separate"/>
            </w:r>
            <w:r>
              <w:rPr>
                <w:rFonts w:ascii="黑体" w:hAnsi="黑体" w:eastAsia="黑体"/>
              </w:rPr>
              <w:t>     </w:t>
            </w:r>
            <w:r>
              <w:rPr>
                <w:rFonts w:ascii="黑体" w:hAnsi="黑体" w:eastAsia="黑体"/>
              </w:rPr>
              <w:fldChar w:fldCharType="end"/>
            </w:r>
            <w:bookmarkEnd w:id="5"/>
          </w:p>
        </w:tc>
      </w:tr>
    </w:tbl>
    <w:p>
      <w:pPr>
        <w:pStyle w:val="47"/>
        <w:framePr/>
        <w:rPr>
          <w:rFonts w:hAnsi="黑体"/>
        </w:rPr>
      </w:pPr>
    </w:p>
    <w:p>
      <w:pPr>
        <w:pStyle w:val="47"/>
        <w:framePr/>
        <w:rPr>
          <w:rFonts w:hAnsi="黑体"/>
        </w:rPr>
      </w:pPr>
    </w:p>
    <w:p>
      <w:pPr>
        <w:pStyle w:val="78"/>
        <w:framePr/>
      </w:pPr>
      <w:r>
        <w:rPr>
          <w:rFonts w:hint="eastAsia"/>
        </w:rPr>
        <w:t>技术转移服务人员能力规范</w:t>
      </w:r>
    </w:p>
    <w:p>
      <w:pPr>
        <w:pStyle w:val="79"/>
        <w:framePr/>
        <w:rPr>
          <w:rFonts w:ascii="黑体" w:hAnsi="黑体"/>
        </w:rPr>
      </w:pPr>
      <w:r>
        <w:rPr>
          <w:rFonts w:hint="eastAsia"/>
        </w:rPr>
        <w:t>Skill specification of technology transfer service personnel</w:t>
      </w:r>
    </w:p>
    <w:p>
      <w:pPr>
        <w:pStyle w:val="80"/>
        <w:framePr/>
        <w:rPr>
          <w:rFonts w:ascii="黑体" w:hAnsi="黑体" w:eastAsia="黑体"/>
        </w:rPr>
      </w:pPr>
      <w:r>
        <w:rPr>
          <w:rFonts w:ascii="黑体" w:hAnsi="黑体" w:eastAsia="黑体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6" w:name="YZBS"/>
      <w:r>
        <w:rPr>
          <w:rFonts w:ascii="黑体" w:hAnsi="黑体" w:eastAsia="黑体"/>
        </w:rPr>
        <w:instrText xml:space="preserve"> FORMTEXT </w:instrText>
      </w:r>
      <w:r>
        <w:rPr>
          <w:rFonts w:ascii="黑体" w:hAnsi="黑体" w:eastAsia="黑体"/>
        </w:rPr>
        <w:fldChar w:fldCharType="separate"/>
      </w:r>
      <w:r>
        <w:rPr>
          <w:rFonts w:hint="eastAsia" w:ascii="黑体" w:hAnsi="黑体" w:eastAsia="黑体"/>
        </w:rPr>
        <w:t>点击此处添加与国际标准一致性程度的标识</w:t>
      </w:r>
      <w:r>
        <w:rPr>
          <w:rFonts w:ascii="黑体" w:hAnsi="黑体" w:eastAsia="黑体"/>
        </w:rPr>
        <w:fldChar w:fldCharType="end"/>
      </w:r>
      <w:bookmarkEnd w:id="6"/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1"/>
              <w:framePr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征求意见稿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DBAoAAAAAAIdO4kAAAAAAAAAAAAAAAAAEAAAAZHJzL1BLAwQUAAAACACHTuJASKI4XdMAAAAK&#10;AQAADwAAAGRycy9kb3ducmV2LnhtbE2PwU7DMAyG70h7h8iTuLFkC0yjNJ0EEuLMNu2cNl5brXGq&#10;JNvK22O4wNG/P/3+XG4nP4grxtQHMrBcKBBITXA9tQYO+/eHDYiULTk7BEIDX5hgW83uSlu4cKNP&#10;vO5yK7iEUmENdDmPhZSp6dDbtAgjEu9OIXqbeYytdNHeuNwPcqXUWnrbE1/o7IhvHTbn3cUbkPkD&#10;z/tpdSStHm39Gk+H4yiNuZ8v1QuIjFP+g+FHn9WhYqc6XMglMRjQ+onVs4FnpUEwsP4NaiY1J7Iq&#10;5f8Xqm9QSwMEFAAAAAgAh07iQLgYZKQ6AgAAeQQAAA4AAABkcnMvZTJvRG9jLnhtbK1UTW/bMAy9&#10;D9h/EHRf7QTpugZ1iqBFhgHF2q0bdmZkKTYgiRqlxOl+/SjZ/djHaVgOCikyfOTTYy4uj86Kg6bY&#10;o2/k7KSWQnuFbe93jfz6ZfPmnRQxgW/BoteNfNBRXq5ev7oYwlLPsUPbahJcxMflEBrZpRSWVRVV&#10;px3EEwzac9AgOUjs0q5qCQau7mw1r+u31YDUBkKlY+Tb6zEoV6W+MVqlW2OiTsI2kntL5aRybvNZ&#10;rS5guSMIXa+mNuAfunDQewZ9KnUNCcSe+j9KuV4RRjTpRKGr0Jhe6TIDTzOrf5vmvoOgyyxMTgxP&#10;NMX/V1Z9PNyR6NtGnknhwfETff6UWRlCXHLwPtzR5EU284hHQy5/c/PiWJh8eGJSH5NQfDk7r0/r&#10;mglXHJufLrLNZarnXweK6b1GJ7LRSOKXKgTC4SamMfUxJYNFtH276a0tDu22V5bEAfhVN+UzVf8l&#10;zXoxTOjcCLC6jIXEpgs8b/Q7KcDuWLYqUcH2mBEYHJYZ+xpiN2KUshOE9Tmui7amVjNXIzvZSsft&#10;caJsi+0D00s46i4Gtem58A3EdAfEQmOGeHnSLR/GIneLkyVFh/Tjb/c5n9+fo1IMLFye5PseSEth&#10;P3hWxvlsschKL87i9GzODr2MbF9G/N5dIbM44zUNqpg5P9lH0xC6b7xj64zKIfCKsUfOJucqjQvF&#10;W6r0el3SWN0B0o2/DyoXz5R5XO8Tmr68biZqZIdVkR3Wd9HHtIt5gV76Jev5H2P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iiOF3TAAAACgEAAA8AAAAAAAAAAQAgAAAAIgAAAGRycy9kb3ducmV2&#10;LnhtbFBLAQIUABQAAAAIAIdO4kC4GGSkOgIAAHkEAAAOAAAAAAAAAAEAIAAAACIBAABkcnMvZTJv&#10;RG9jLnhtbFBLBQYAAAAABgAGAFkBAADOBQAAAAA=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DBAoAAAAAAIdO4kAAAAAAAAAAAAAAAAAEAAAAZHJzL1BLAwQUAAAACACHTuJAjSBHL9QAAAAJ&#10;AQAADwAAAGRycy9kb3ducmV2LnhtbE2PwW7CMBBE75X4B2uReis2BGiUxkFqparnAuK8iZckIl5H&#10;toH07+v20h53djTzptxNdhA38qF3rGG5UCCIG2d6bjUcD+9POYgQkQ0OjknDFwXYVbOHEgvj7vxJ&#10;t31sRQrhUKCGLsaxkDI0HVkMCzcSp9/ZeYsxnb6VxuM9hdtBrpTaSos9p4YOR3rrqLnsr1aDjB90&#10;OUyrE2dqjfWrPx9Po9T6cb5ULyAiTfHPDD/4CR2qxFS7K5sgBg3Z8yahRw1rlYFIhs2vUGvI8wxk&#10;Vcr/C6pvUEsDBBQAAAAIAIdO4kDpo1R8PQIAAHkEAAAOAAAAZHJzL2Uyb0RvYy54bWytVNtu2zAM&#10;fR+wfxD0vjrJ0suCOkXWIsOAYC3QDntmZCk2IIkapcTpvn6U7F52eRrmB4U0mUPy6NCXV0dnxUFT&#10;7NDXcnoykUJ7hU3nd7X8+rB+dyFFTOAbsOh1LR91lFfLt28u+7DQM2zRNpoEg/i46EMt25TCoqqi&#10;arWDeIJBew4aJAeJXdpVDUHP6M5Ws8nkrOqRmkCodIz89mYIymXBN0ardGtM1EnYWnJvqZxUzm0+&#10;q+UlLHYEoe3U2Ab8QxcOOs9Fn6FuIIHYU/cHlOsUYUSTThS6Co3plC4z8DTTyW/T3LcQdJmFyYnh&#10;mab4/2DVl8Mdia6p5ZkUHhxf0eZjZqUPccHB+3BHoxfZzCMeDbn8y82LY2Hy8ZlJfUxC8cvp7HzC&#10;jxSKY+8n8wu2GaZ6+XegmD5pdCIbtSS+qUIgHDYxDalPKblYRNs1687a4tBue21JHIBvdV2eEf2X&#10;NOtFX8vZ6bw0AqwuYyFxTy7wvNHvpAC7Y9mqRKW2x1yBi8Mi176B2A41CuxYwvoc10VbY6uZq4Gd&#10;bKXj9jhStsXmkeklHHQXg1p3DLyBmO6AWGjMEC9PuuXDWORucbSkaJF+/O19zuf756gUPQuXJ/m+&#10;B9JS2M+elfFhOp9npRdnfno+Y4deR7avI37vrpFZnPKaBlXMnJ/sk2kI3TfesVWuyiHwimsPnI3O&#10;dRoWirdU6dWqpLG6A6SNvw8qg2fKPK72CU1XbjcTNbDDqsgO67voY9zFvECv/ZL18sVY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NIEcv1AAAAAkBAAAPAAAAAAAAAAEAIAAAACIAAABkcnMvZG93&#10;bnJldi54bWxQSwECFAAUAAAACACHTuJA6aNUfD0CAAB5BAAADgAAAAAAAAABACAAAAAjAQAAZHJz&#10;L2Uyb0RvYy54bWxQSwUGAAAAAAYABgBZAQAA0gUAAAAA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7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</w:tbl>
    <w:p>
      <w:pPr>
        <w:pStyle w:val="130"/>
        <w:framePr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8" w:name="F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8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9" w:name="F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9"/>
      <w:r>
        <w:rPr>
          <w:rFonts w:hint="eastAsia" w:ascii="黑体" w:hAnsi="黑体"/>
        </w:rPr>
        <w:t>发布</w: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1397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pt;height:0pt;width:481.9pt;z-index:251660288;mso-width-relative:page;mso-height-relative:page;" filled="f" stroked="t" coordsize="21600,21600" o:gfxdata="UEsDBAoAAAAAAIdO4kAAAAAAAAAAAAAAAAAEAAAAZHJzL1BLAwQUAAAACACHTuJABdbwCNcAAAAJ&#10;AQAADwAAAGRycy9kb3ducmV2LnhtbE2PzU7DMBCE70h9B2uRuFStnQaF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aiuP8uwEAAEwDAAAOAAAAZHJzL2Uyb0RvYy54bWytU0uO&#10;EzEQ3SNxB8t70kmjGUErnVlMNGwQRAIOUHG7uy35pyqTTi7BBZDYwYole27DzDEoO5kMnx0ii4pd&#10;9fzK77l6ebV3Vuw0kgm+lYvZXArtVeiMH1r57u3Nk2dSUALfgQ1et/KgSV6tHj9aTrHRdRiD7TQK&#10;JvHUTLGVY0qxqSpSo3ZAsxC152If0EHiLQ5VhzAxu7NVPZ9fVlPALmJQmoiz62NRrgp/32uVXvc9&#10;6SRsK/luqUQscZtjtVpCMyDE0ajTNeAfbuHAeG56plpDAvEezV9UzigMFPo0U8FVoe+N0kUDq1nM&#10;/1DzZoSoixY2h+LZJvp/tOrVboPCdK2spfDg+IluP3778eHz3fdPHG+/fhF1NmmK1DD22m/wtKO4&#10;wax436PL/6xF7Iuxh7Oxep+E4uTlgtU9Zf/Vfa16OBiR0gsdnMiLVlrjs2ZoYPeSEjdj6D0kp324&#10;MdaWd7NeTK18flFfMDPw9PQWEi9dZD3kBynADjyWKmFhpGBNl09nHsJhe21R7CCPRvllodztN1hu&#10;vQYaj7hSOsGsZ3T25ehEXm1DdygGlTw/WeE7jVeeiV/35fTDR7D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XW8AjXAAAACQEAAA8AAAAAAAAAAQAgAAAAIgAAAGRycy9kb3ducmV2LnhtbFBLAQIU&#10;ABQAAAAIAIdO4kCaiuP8uwEAAEwDAAAOAAAAAAAAAAEAIAAAACYBAABkcnMvZTJvRG9jLnhtbFBL&#10;BQYAAAAABgAGAFkBAABT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8891270</wp:posOffset>
                </wp:positionV>
                <wp:extent cx="6120130" cy="0"/>
                <wp:effectExtent l="0" t="0" r="139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00.1pt;height:0pt;width:481.9pt;z-index:251659264;mso-width-relative:page;mso-height-relative:page;" filled="f" stroked="t" coordsize="21600,21600" o:gfxdata="UEsDBAoAAAAAAIdO4kAAAAAAAAAAAAAAAAAEAAAAZHJzL1BLAwQUAAAACACHTuJAYbjTqdYAAAAL&#10;AQAADwAAAGRycy9kb3ducmV2LnhtbE2PPU/DQAyGdyT+w8lILFV7lxS1EHLpAGRjoYC6uolJInK+&#10;NHf9gF+PGSoY/frR68f56uR6daAxdJ4tJDMDirjydceNhbfXcnoLKkTkGnvPZOGLAqyKy4scs9of&#10;+YUO69goKeGQoYU2xiHTOlQtOQwzPxDL7sOPDqOMY6PrEY9S7nqdGrPQDjuWCy0O9NBS9bneOwuh&#10;fKdd+T2pJmYzbzylu8fnJ7T2+iox96AineIfDL/6og6FOG39nuugegvTRECJb4xJQQlwt5gvQW3P&#10;kS5y/f+H4gdQSwMEFAAAAAgAh07iQBGN9Q+7AQAATAMAAA4AAABkcnMvZTJvRG9jLnhtbK1TzW4T&#10;MRC+I/UdLN+bTYJawSqbHhqVC4JIwANMvN5dS/7TjMkmL8ELIHGDE0fuvA3tYzB20hTorWIPs/bM&#10;+Bt/34wXVztnxVYjmeAbOZtMpdBehdb4vpEf3t+cv5CCEvgWbPC6kXtN8mp59mwxxlrPwxBsq1Ew&#10;iKd6jI0cUop1VZEatAOahKg9B7uADhJvsa9ahJHRna3m0+llNQZsIwalidi7OgTlsuB3nVbpbdeR&#10;TsI2ku+WisViN9lWywXUPUIcjDpeA55wCwfGc9ET1AoSiI9oHkE5ozBQ6NJEBVeFrjNKFw7MZjb9&#10;h827AaIuXFgciieZ6P/BqjfbNQrTcu+k8OC4Rbeff/z69PXu5xe2t9+/iVkWaYxUc+61X+NxR3GN&#10;mfGuQ5f/zEXsirD7k7B6l4Ri5+WM2T1n/dV9rHo4GJHSKx2cyItGWuMzZ6hh+5oSF+PU+5Ts9uHG&#10;WFv6Zr0YG/nyYn7ByMDT01lIvHSR+ZDvpQDb81iqhAWRgjVtPp1xCPvNtUWxhTwa5ctEudpfabn0&#10;Cmg45JXQMc16zs66HJTIq01o90Wg4ueWFbzjeOWZ+HNfTj88g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bjTqdYAAAALAQAADwAAAAAAAAABACAAAAAiAAAAZHJzL2Rvd25yZXYueG1sUEsBAhQA&#10;FAAAAAgAh07iQBGN9Q+7AQAATAMAAA4AAAAAAAAAAQAgAAAAJQEAAGRycy9lMm9Eb2MueG1sUEsF&#10;BgAAAAAGAAYAWQEAAFI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0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10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1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1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2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2"/>
      <w:r>
        <w:rPr>
          <w:rFonts w:hint="eastAsia" w:ascii="黑体" w:hAnsi="黑体"/>
        </w:rPr>
        <w:t>实施</w:t>
      </w:r>
    </w:p>
    <w:p>
      <w:pPr>
        <w:pStyle w:val="111"/>
        <w:framePr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3" w:name="fm"/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</w:t>
      </w:r>
      <w:r>
        <w:t>管理局</w:t>
      </w:r>
      <w:r>
        <w:fldChar w:fldCharType="end"/>
      </w:r>
      <w:bookmarkEnd w:id="13"/>
      <w:r>
        <w:t xml:space="preserve"> </w:t>
      </w:r>
      <w:r>
        <w:rPr>
          <w:rStyle w:val="73"/>
        </w:rPr>
        <w:t xml:space="preserve"> </w:t>
      </w:r>
      <w:r>
        <w:rPr>
          <w:rStyle w:val="73"/>
          <w:rFonts w:hint="eastAsia"/>
        </w:rPr>
        <w:t>发布</w:t>
      </w:r>
    </w:p>
    <w:p>
      <w:pPr>
        <w:pStyle w:val="23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fmt="upperRoman"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DBAoAAAAAAIdO4kAAAAAAAAAAAAAAAAAEAAAAZHJzL1BLAwQUAAAACACHTuJAtabbHNUAAAAJ&#10;AQAADwAAAGRycy9kb3ducmV2LnhtbE2PwU7DMBBE70j8g7VI3Fo7aYlKyKYSSIgzbdWzE2+TqPE6&#10;st02/D3uCY6rfZp5U21nO4or+TA4RsiWCgRx68zAHcJh/7nYgAhRs9GjY0L4oQDb+vGh0qVxN/6m&#10;6y52IoVwKDVCH+NUShnanqwOSzcRp9/JeatjOn0njde3FG5HmStVSKsHTg29nuijp/a8u1gEGb/o&#10;vJ/zI6/UWjfv/nQ4ThLx+SlTbyAizfEPhrt+Uoc6OTXuwiaIEWGRqZeEIhT5GsQdyIs0rkF4XRUg&#10;60r+X1D/AlBLAwQUAAAACACHTuJAKRPaUEECAAB5BAAADgAAAGRycy9lMm9Eb2MueG1srVRLj9ow&#10;EL5X6n+wfC8BxMIuIqwoK9pKqy4SrXo2jk0i2R53bAjbX9+xk2Xp41Q1B2fGM5nHN99kcX+2hp0U&#10;hgZcyUeDIWfKSagadyj51y+bd7echShcJQw4VfJnFfj98u2bRevnagw1mEohoyAuzFtf8jpGPy+K&#10;IGtlRRiAV46MGtCKSCoeigpFS9GtKcbD4bRoASuPIFUIdPvQGfkyx9dayfikdVCRmZJTbTGfmM99&#10;OovlQswPKHzdyL4M8Q9VWNE4SnoJ9SCiYEds/ghlG4kQQMeBBFuA1o1UuQfqZjT8rZtdLbzKvRA4&#10;wV9gCv8vrPx82iJrqpLToJywNKL3q48JltaHOVl3fou9FkhMPZ412vSm6tk5Q/l8gVKdI5N0eTud&#10;zmY3nEkyje5uR+MMdfH6sccQPyiwLAklR5pUBlCcHkOkhOT64pJyBTBNtWmMyQoe9muD7CRoqpv8&#10;pIrpk1/cjGNtycc3kyFNXgpilzYikmg99RvcgTNhDkRbGTHndpAyUKQu94MIdZcjh+1TGJfsKnOr&#10;LzVB1YGTpHjen3vE9lA9E7wIHe+Cl5uG2n0UIW4FEtGoMFqe+ESHNkDVQi9xVgP++Nt98qf5k5Wz&#10;lohLnXw/ClScmU+OmHE3mkwS07MyuZkR8gyvLftrizvaNRCKI1pTL7OY/KN5ETWC/UY7tkpZySSc&#10;pNwdZr2yjt1C0ZZKtVplN2K3F/HR7bxMwRNkDlbHCLrJ001AdejQ3JJC/M4T7HcxLdC1nr1e/xj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Wm2xzVAAAACQEAAA8AAAAAAAAAAQAgAAAAIgAAAGRy&#10;cy9kb3ducmV2LnhtbFBLAQIUABQAAAAIAIdO4kApE9pQQQIAAHkEAAAOAAAAAAAAAAEAIAAAACQB&#10;AABkcnMvZTJvRG9jLnhtbFBLBQYAAAAABgAGAFkBAADX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1397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pt;height:0pt;width:481.9pt;z-index:251662336;mso-width-relative:page;mso-height-relative:page;" filled="f" stroked="t" coordsize="21600,21600" o:gfxdata="UEsDBAoAAAAAAIdO4kAAAAAAAAAAAAAAAAAEAAAAZHJzL1BLAwQUAAAACACHTuJABdbwCNcAAAAJ&#10;AQAADwAAAGRycy9kb3ducmV2LnhtbE2PzU7DMBCE70h9B2uRuFStnQaF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Ng77BvAEAAEwDAAAOAAAAZHJzL2Uyb0RvYy54bWytU81u&#10;EzEQviPxDpbvZJPQVrDKpodG5YIgEvAAE69315L/NGOyyUvwAkjc4MSRO29D+xiMnTSl5YbIYWLP&#10;fP7G3+fZxeXOWbHVSCb4Rs4mUym0V6E1vm/kh/fXz15IQQl8CzZ43ci9Jnm5fPpkMcZaz8MQbKtR&#10;MImneoyNHFKKdVWRGrQDmoSoPRe7gA4Sb7GvWoSR2Z2t5tPpRTUGbCMGpYk4uzoU5bLwd51W6W3X&#10;kU7CNpLvlkrEEjc5VssF1D1CHIw6XgP+4RYOjOemJ6oVJBAf0fxF5YzCQKFLExVcFbrOKF00sJrZ&#10;9JGadwNEXbSwORRPNtH/o1VvtmsUpm3kmRQeHD/Rzecfvz59vf35hePN92/iLJs0RqoZe+XXeNxR&#10;XGNWvOvQ5X/WInbF2P3JWL1LQnHyYsbqnrP/6q5W3R+MSOmVDk7kRSOt8Vkz1LB9TYmbMfQOktM+&#10;XBtry7tZL8ZGvjyfnzMz8PR0FhIvXWQ95HspwPY8liphYaRgTZtPZx7CfnNlUWwhj0b5ZaHc7QEs&#10;t14BDQdcKR1h1jM6+3JwIq82od0Xg0qen6zwHccrz8Sf+3L6/iN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F1vAI1wAAAAkBAAAPAAAAAAAAAAEAIAAAACIAAABkcnMvZG93bnJldi54bWxQSwEC&#10;FAAUAAAACACHTuJAzYO+wbwBAABMAwAADgAAAAAAAAABACAAAAAmAQAAZHJzL2Uyb0RvYy54bWxQ&#10;SwUGAAAAAAYABgBZAQAAVA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8891270</wp:posOffset>
                </wp:positionV>
                <wp:extent cx="6120130" cy="0"/>
                <wp:effectExtent l="0" t="0" r="1397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00.1pt;height:0pt;width:481.9pt;z-index:251661312;mso-width-relative:page;mso-height-relative:page;" filled="f" stroked="t" coordsize="21600,21600" o:gfxdata="UEsDBAoAAAAAAIdO4kAAAAAAAAAAAAAAAAAEAAAAZHJzL1BLAwQUAAAACACHTuJAYbjTqdYAAAAL&#10;AQAADwAAAGRycy9kb3ducmV2LnhtbE2PPU/DQAyGdyT+w8lILFV7lxS1EHLpAGRjoYC6uolJInK+&#10;NHf9gF+PGSoY/frR68f56uR6daAxdJ4tJDMDirjydceNhbfXcnoLKkTkGnvPZOGLAqyKy4scs9of&#10;+YUO69goKeGQoYU2xiHTOlQtOQwzPxDL7sOPDqOMY6PrEY9S7nqdGrPQDjuWCy0O9NBS9bneOwuh&#10;fKdd+T2pJmYzbzylu8fnJ7T2+iox96AineIfDL/6og6FOG39nuugegvTRECJb4xJQQlwt5gvQW3P&#10;kS5y/f+H4gdQSwMEFAAAAAgAh07iQON37q27AQAATAMAAA4AAABkcnMvZTJvRG9jLnhtbK1TS44T&#10;MRDdI3EHy3vS+WhG0EpnFhMNGwSRgANU3O5uS/6pyqSTS3ABJHawYsme2zAcg7KTycDMDpFFxa56&#10;fuX3XL282jsrdhrJBN/I2WQqhfYqtMb3jXz/7ubZcykogW/BBq8bedAkr1ZPnyzHWOt5GIJtNQom&#10;8VSPsZFDSrGuKlKDdkCTELXnYhfQQeIt9lWLMDK7s9V8Or2sxoBtxKA0EWfXx6JcFf6u0yq96TrS&#10;SdhG8t1SiVjiNsdqtYS6R4iDUadrwD/cwoHx3PRMtYYE4gOaR1TOKAwUujRRwVWh64zSRQOrmU0f&#10;qHk7QNRFC5tD8WwT/T9a9Xq3QWHaRi6k8OD4iW4/ff/58cuvH5853n77KhbZpDFSzdhrv8HTjuIG&#10;s+J9hy7/sxaxL8YezsbqfRKKk5czVrdg/9Vdrbo/GJHSSx2cyItGWuOzZqhh94oSN2PoHSSnfbgx&#10;1pZ3s16MjXxxMb9gZuDp6SwkXrrIesj3UoDteSxVwsJIwZo2n848hP322qLYQR6N8stCudtfsNx6&#10;DTQccaV0glnP6OzL0Ym82ob2UAwqeX6ywncarzwTf+7L6fuPYP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bjTqdYAAAALAQAADwAAAAAAAAABACAAAAAiAAAAZHJzL2Rvd25yZXYueG1sUEsBAhQA&#10;FAAAAAgAh07iQON37q27AQAATAMAAA4AAAAAAAAAAQAgAAAAJQEAAGRycy9lMm9Eb2MueG1sUEsF&#10;BgAAAAAGAAYAWQEAAFI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</w:pPr>
      <w:r>
        <w:rPr>
          <w:rFonts w:hint="eastAsia"/>
        </w:rPr>
        <w:t>目</w:t>
      </w:r>
      <w:bookmarkStart w:id="14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4"/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3,二级条标题, 4" \* MERGEFORMAT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"_Toc17878125" </w:instrText>
      </w:r>
      <w:r>
        <w:fldChar w:fldCharType="separate"/>
      </w:r>
      <w:r>
        <w:rPr>
          <w:rStyle w:val="38"/>
        </w:rPr>
        <w:t>前言</w:t>
      </w:r>
      <w:r>
        <w:tab/>
      </w:r>
      <w:r>
        <w:fldChar w:fldCharType="begin" w:fldLock="1"/>
      </w:r>
      <w:r>
        <w:instrText xml:space="preserve"> PAGEREF _Toc17878125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"_Toc17878127" </w:instrText>
      </w:r>
      <w:r>
        <w:fldChar w:fldCharType="separate"/>
      </w:r>
      <w:r>
        <w:rPr>
          <w:rStyle w:val="38"/>
        </w:rPr>
        <w:t>1　范围</w:t>
      </w:r>
      <w:r>
        <w:tab/>
      </w:r>
      <w:r>
        <w:fldChar w:fldCharType="begin" w:fldLock="1"/>
      </w:r>
      <w:r>
        <w:instrText xml:space="preserve"> PAGEREF _Toc17878127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"_Toc17878128" </w:instrText>
      </w:r>
      <w:r>
        <w:fldChar w:fldCharType="separate"/>
      </w:r>
      <w:r>
        <w:rPr>
          <w:rStyle w:val="38"/>
        </w:rPr>
        <w:t>2　规范性引用文件</w:t>
      </w:r>
      <w:r>
        <w:tab/>
      </w:r>
      <w:r>
        <w:fldChar w:fldCharType="begin" w:fldLock="1"/>
      </w:r>
      <w:r>
        <w:instrText xml:space="preserve"> PAGEREF _Toc17878128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"_Toc17878129" </w:instrText>
      </w:r>
      <w:r>
        <w:fldChar w:fldCharType="separate"/>
      </w:r>
      <w:r>
        <w:rPr>
          <w:rStyle w:val="38"/>
        </w:rPr>
        <w:t xml:space="preserve">3  </w:t>
      </w:r>
      <w:r>
        <w:rPr>
          <w:rStyle w:val="38"/>
          <w:rFonts w:hint="eastAsia"/>
        </w:rPr>
        <w:t>术语和定义</w:t>
      </w:r>
      <w:r>
        <w:tab/>
      </w:r>
      <w:r>
        <w:fldChar w:fldCharType="begin" w:fldLock="1"/>
      </w:r>
      <w:r>
        <w:instrText xml:space="preserve"> PAGEREF _Toc17878129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"_Toc17878127" </w:instrText>
      </w:r>
      <w:r>
        <w:fldChar w:fldCharType="separate"/>
      </w:r>
      <w:r>
        <w:rPr>
          <w:rStyle w:val="38"/>
        </w:rPr>
        <w:t>4　</w:t>
      </w:r>
      <w:r>
        <w:rPr>
          <w:rStyle w:val="38"/>
          <w:rFonts w:hint="eastAsia"/>
        </w:rPr>
        <w:t>职业技能特征</w:t>
      </w:r>
      <w:r>
        <w:rPr>
          <w:rStyle w:val="38"/>
        </w:rPr>
        <w:tab/>
      </w:r>
      <w:r>
        <w:rPr>
          <w:rStyle w:val="38"/>
        </w:rPr>
        <w:fldChar w:fldCharType="begin" w:fldLock="1"/>
      </w:r>
      <w:r>
        <w:rPr>
          <w:rStyle w:val="38"/>
        </w:rPr>
        <w:instrText xml:space="preserve"> PAGEREF _Toc17878127 \h </w:instrText>
      </w:r>
      <w:r>
        <w:rPr>
          <w:rStyle w:val="38"/>
        </w:rPr>
        <w:fldChar w:fldCharType="separate"/>
      </w:r>
      <w:r>
        <w:rPr>
          <w:rStyle w:val="38"/>
        </w:rPr>
        <w:t>1</w:t>
      </w:r>
      <w:r>
        <w:rPr>
          <w:rStyle w:val="38"/>
        </w:rPr>
        <w:fldChar w:fldCharType="end"/>
      </w:r>
      <w:r>
        <w:rPr>
          <w:rStyle w:val="38"/>
        </w:rP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"_Toc17878128" </w:instrText>
      </w:r>
      <w:r>
        <w:fldChar w:fldCharType="separate"/>
      </w:r>
      <w:r>
        <w:rPr>
          <w:rStyle w:val="38"/>
        </w:rPr>
        <w:t>5　</w:t>
      </w:r>
      <w:r>
        <w:rPr>
          <w:rStyle w:val="38"/>
          <w:rFonts w:hint="eastAsia"/>
        </w:rPr>
        <w:t>基本要求</w:t>
      </w:r>
      <w:r>
        <w:tab/>
      </w:r>
      <w:r>
        <w:fldChar w:fldCharType="begin" w:fldLock="1"/>
      </w:r>
      <w:r>
        <w:instrText xml:space="preserve"> PAGEREF _Toc17878128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"_Toc17878129" </w:instrText>
      </w:r>
      <w:r>
        <w:fldChar w:fldCharType="separate"/>
      </w:r>
      <w:r>
        <w:rPr>
          <w:rStyle w:val="38"/>
        </w:rPr>
        <w:t xml:space="preserve">6  </w:t>
      </w:r>
      <w:r>
        <w:rPr>
          <w:rStyle w:val="38"/>
          <w:rFonts w:hint="eastAsia"/>
        </w:rPr>
        <w:t>知识与技能要求</w:t>
      </w:r>
      <w:r>
        <w:tab/>
      </w:r>
      <w:r>
        <w:fldChar w:fldCharType="begin" w:fldLock="1"/>
      </w:r>
      <w:r>
        <w:instrText xml:space="preserve"> PAGEREF _Toc17878129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t xml:space="preserve">7  </w:t>
      </w:r>
      <w:r>
        <w:rPr>
          <w:rFonts w:hint="eastAsia"/>
        </w:rPr>
        <w:t>技能培养</w:t>
      </w:r>
      <w:r>
        <w:fldChar w:fldCharType="begin"/>
      </w:r>
      <w:r>
        <w:instrText xml:space="preserve"> HYPERLINK \l "_Toc17878130" </w:instrText>
      </w:r>
      <w:r>
        <w:fldChar w:fldCharType="separate"/>
      </w:r>
      <w:r>
        <w:tab/>
      </w:r>
      <w:r>
        <w:fldChar w:fldCharType="begin" w:fldLock="1"/>
      </w:r>
      <w:r>
        <w:instrText xml:space="preserve"> PAGEREF _Toc17878130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"_Toc17878131" </w:instrText>
      </w:r>
      <w:r>
        <w:fldChar w:fldCharType="separate"/>
      </w:r>
      <w:r>
        <w:rPr>
          <w:rStyle w:val="38"/>
        </w:rPr>
        <w:t>参考文献</w:t>
      </w:r>
      <w:r>
        <w:tab/>
      </w:r>
      <w:r>
        <w:fldChar w:fldCharType="begin" w:fldLock="1"/>
      </w:r>
      <w:r>
        <w:instrText xml:space="preserve"> PAGEREF _Toc17878131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8"/>
      </w:pPr>
      <w:r>
        <w:fldChar w:fldCharType="end"/>
      </w:r>
    </w:p>
    <w:p>
      <w:pPr>
        <w:pStyle w:val="112"/>
        <w:tabs>
          <w:tab w:val="left" w:pos="1105"/>
          <w:tab w:val="center" w:pos="4677"/>
        </w:tabs>
        <w:jc w:val="left"/>
      </w:pPr>
      <w:bookmarkStart w:id="15" w:name="_Toc17878125"/>
      <w:r>
        <w:tab/>
      </w:r>
      <w:r>
        <w:tab/>
      </w:r>
      <w:r>
        <w:rPr>
          <w:rFonts w:hint="eastAsia"/>
        </w:rPr>
        <w:t>前</w:t>
      </w:r>
      <w:bookmarkStart w:id="1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5"/>
      <w:bookmarkEnd w:id="16"/>
    </w:p>
    <w:p>
      <w:pPr>
        <w:pStyle w:val="23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3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北京市科学技术委员会提出并归口</w:t>
      </w:r>
      <w:r>
        <w:t>。</w:t>
      </w:r>
    </w:p>
    <w:p>
      <w:pPr>
        <w:pStyle w:val="23"/>
      </w:pPr>
      <w:r>
        <w:rPr>
          <w:rFonts w:hint="eastAsia"/>
        </w:rPr>
        <w:t>本文件由北京市科学技术委员</w:t>
      </w:r>
      <w:bookmarkStart w:id="77" w:name="_GoBack"/>
      <w:bookmarkEnd w:id="77"/>
      <w:r>
        <w:rPr>
          <w:rFonts w:hint="eastAsia"/>
        </w:rPr>
        <w:t>会组织实施。</w:t>
      </w:r>
    </w:p>
    <w:p>
      <w:pPr>
        <w:pStyle w:val="23"/>
      </w:pPr>
      <w:r>
        <w:rPr>
          <w:rFonts w:hint="eastAsia"/>
        </w:rPr>
        <w:t>本</w:t>
      </w:r>
      <w:r>
        <w:t>文件起草单位：</w:t>
      </w:r>
      <w:r>
        <w:rPr>
          <w:rFonts w:hint="eastAsia"/>
        </w:rPr>
        <w:t>北京技术市场管理办公室、北京技术市场协会、中国技术交易所有限公司、钢铁研究总院。</w:t>
      </w:r>
    </w:p>
    <w:p>
      <w:pPr>
        <w:pStyle w:val="23"/>
      </w:pPr>
      <w:r>
        <w:rPr>
          <w:rFonts w:hint="eastAsia"/>
        </w:rPr>
        <w:t>本</w:t>
      </w:r>
      <w:r>
        <w:t>文件主要起草人：</w:t>
      </w:r>
    </w:p>
    <w:p>
      <w:pPr>
        <w:pStyle w:val="112"/>
        <w:tabs>
          <w:tab w:val="left" w:pos="25"/>
          <w:tab w:val="center" w:pos="4677"/>
        </w:tabs>
        <w:jc w:val="left"/>
        <w:rPr>
          <w:color w:val="FF0000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137"/>
      </w:pPr>
      <w:sdt>
        <w:sdtPr>
          <w:rPr>
            <w:rFonts w:hint="eastAsia"/>
          </w:r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技术转移服务人员能力规范</w:t>
          </w:r>
        </w:sdtContent>
      </w:sdt>
      <w:bookmarkStart w:id="17" w:name="StandardName"/>
      <w:bookmarkEnd w:id="17"/>
    </w:p>
    <w:p>
      <w:pPr>
        <w:pStyle w:val="45"/>
        <w:spacing w:before="312" w:after="312"/>
      </w:pPr>
      <w:bookmarkStart w:id="18" w:name="_Toc17878127"/>
      <w:r>
        <w:rPr>
          <w:rFonts w:hint="eastAsia"/>
        </w:rPr>
        <w:t>范围</w:t>
      </w:r>
      <w:bookmarkEnd w:id="18"/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规定了技术转移服务人员的</w:t>
      </w:r>
      <w:r>
        <w:rPr>
          <w:rFonts w:hint="eastAsia"/>
          <w:color w:val="000000"/>
        </w:rPr>
        <w:t>职业技能特征、基本要求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、知识与技能要求和技能培养等方面要求。</w:t>
      </w:r>
    </w:p>
    <w:p>
      <w:pPr>
        <w:pStyle w:val="2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本文件适用于对技术转移服务人员技能的管理活动。</w:t>
      </w:r>
    </w:p>
    <w:p>
      <w:pPr>
        <w:pStyle w:val="45"/>
        <w:spacing w:before="312" w:after="312"/>
      </w:pPr>
      <w:bookmarkStart w:id="19" w:name="_Toc17878128"/>
      <w:r>
        <w:rPr>
          <w:rFonts w:hint="eastAsia"/>
        </w:rPr>
        <w:t>规范性引用文件</w:t>
      </w:r>
      <w:bookmarkEnd w:id="19"/>
    </w:p>
    <w:p>
      <w:pPr>
        <w:pStyle w:val="23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3"/>
      </w:pPr>
      <w:r>
        <w:rPr>
          <w:rFonts w:hint="eastAsia"/>
        </w:rPr>
        <w:t>GB/T 34670  技术转移服务规范</w:t>
      </w:r>
    </w:p>
    <w:p>
      <w:pPr>
        <w:pStyle w:val="45"/>
        <w:spacing w:before="312" w:after="312"/>
      </w:pPr>
      <w:bookmarkStart w:id="20" w:name="_Toc17878129"/>
      <w:bookmarkEnd w:id="20"/>
      <w:r>
        <w:rPr>
          <w:rFonts w:hint="eastAsia"/>
        </w:rPr>
        <w:t>术语</w:t>
      </w:r>
      <w:r>
        <w:t>和定义</w:t>
      </w:r>
    </w:p>
    <w:p>
      <w:pPr>
        <w:pStyle w:val="23"/>
      </w:pPr>
      <w:r>
        <w:rPr>
          <w:rFonts w:hint="eastAsia"/>
        </w:rPr>
        <w:t>下列</w:t>
      </w:r>
      <w:r>
        <w:t>术语和定义适用于本文件。</w:t>
      </w:r>
    </w:p>
    <w:p>
      <w:pPr>
        <w:pStyle w:val="45"/>
        <w:numPr>
          <w:ilvl w:val="0"/>
          <w:numId w:val="0"/>
        </w:numPr>
        <w:spacing w:before="156" w:beforeLines="50" w:after="156" w:afterLines="50"/>
      </w:pPr>
      <w:r>
        <w:rPr>
          <w:rFonts w:hint="eastAsia"/>
        </w:rPr>
        <w:t>3.1</w:t>
      </w:r>
    </w:p>
    <w:p>
      <w:pPr>
        <w:pStyle w:val="2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技术转移  technology transfer</w:t>
      </w:r>
    </w:p>
    <w:p>
      <w:pPr>
        <w:pStyle w:val="23"/>
        <w:rPr>
          <w:rFonts w:hAnsi="宋体"/>
        </w:rPr>
      </w:pPr>
      <w:r>
        <w:rPr>
          <w:rFonts w:hint="eastAsia" w:hAnsi="宋体"/>
        </w:rPr>
        <w:t>制造某种产品、应用某种工艺或提供某种服务的系统知识，通过各种途径从技术供给方向技术需求方转移的过程。</w:t>
      </w:r>
    </w:p>
    <w:p>
      <w:pPr>
        <w:pStyle w:val="23"/>
        <w:rPr>
          <w:rFonts w:hAnsi="宋体"/>
        </w:rPr>
      </w:pPr>
      <w:r>
        <w:rPr>
          <w:rFonts w:hint="eastAsia" w:hAnsi="宋体"/>
        </w:rPr>
        <w:t>注：技术转移的内容包括科学知识、技术成果、科技信息和科技能力等。</w:t>
      </w:r>
    </w:p>
    <w:p>
      <w:pPr>
        <w:pStyle w:val="23"/>
        <w:rPr>
          <w:color w:val="FF0000"/>
        </w:rPr>
      </w:pPr>
      <w:r>
        <w:rPr>
          <w:rFonts w:hint="eastAsia" w:hAnsi="宋体"/>
        </w:rPr>
        <w:t>[来源</w:t>
      </w:r>
      <w:r>
        <w:rPr>
          <w:rFonts w:hAnsi="宋体"/>
        </w:rPr>
        <w:t>：</w:t>
      </w:r>
      <w:r>
        <w:rPr>
          <w:rFonts w:hint="eastAsia" w:hAnsi="宋体"/>
        </w:rPr>
        <w:t>GB/T</w:t>
      </w:r>
      <w:r>
        <w:rPr>
          <w:rFonts w:hAnsi="宋体"/>
        </w:rPr>
        <w:t xml:space="preserve"> </w:t>
      </w:r>
      <w:r>
        <w:rPr>
          <w:rFonts w:hint="eastAsia" w:hAnsi="宋体"/>
        </w:rPr>
        <w:t>34670-2017,定义3.1]</w:t>
      </w:r>
      <w:r>
        <w:rPr>
          <w:color w:val="FF0000"/>
        </w:rPr>
        <w:t xml:space="preserve"> </w:t>
      </w:r>
    </w:p>
    <w:p>
      <w:pPr>
        <w:pStyle w:val="45"/>
        <w:numPr>
          <w:ilvl w:val="0"/>
          <w:numId w:val="0"/>
        </w:numPr>
        <w:spacing w:before="156" w:beforeLines="50" w:after="156" w:afterLines="50"/>
      </w:pPr>
      <w:r>
        <w:rPr>
          <w:rFonts w:hint="eastAsia"/>
        </w:rPr>
        <w:t>3.2</w:t>
      </w:r>
    </w:p>
    <w:p>
      <w:pPr>
        <w:pStyle w:val="2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技术转移服务 technology transfer services</w:t>
      </w:r>
    </w:p>
    <w:p>
      <w:pPr>
        <w:pStyle w:val="23"/>
      </w:pPr>
      <w:r>
        <w:rPr>
          <w:rFonts w:hint="eastAsia"/>
        </w:rPr>
        <w:t>为实现技术转移（3.1）提供的各类服务。</w:t>
      </w:r>
    </w:p>
    <w:p>
      <w:pPr>
        <w:pStyle w:val="45"/>
        <w:numPr>
          <w:ilvl w:val="0"/>
          <w:numId w:val="0"/>
        </w:numPr>
        <w:spacing w:before="156" w:beforeLines="50" w:after="156" w:afterLines="50"/>
      </w:pPr>
      <w:r>
        <w:rPr>
          <w:rFonts w:hint="eastAsia"/>
        </w:rPr>
        <w:t>3.</w:t>
      </w:r>
      <w:r>
        <w:t>3</w:t>
      </w:r>
    </w:p>
    <w:p>
      <w:pPr>
        <w:pStyle w:val="23"/>
        <w:rPr>
          <w:rFonts w:ascii="黑体" w:hAnsi="黑体" w:eastAsia="黑体"/>
        </w:rPr>
      </w:pPr>
      <w:bookmarkStart w:id="21" w:name="_Toc7984174"/>
      <w:bookmarkStart w:id="22" w:name="_Toc14460827"/>
      <w:bookmarkStart w:id="23" w:name="_Toc14460751"/>
      <w:bookmarkStart w:id="24" w:name="_Toc14460877"/>
      <w:bookmarkStart w:id="25" w:name="_Toc7722469"/>
      <w:bookmarkStart w:id="26" w:name="_Toc14447150"/>
      <w:r>
        <w:rPr>
          <w:rFonts w:hint="eastAsia" w:ascii="黑体" w:hAnsi="黑体" w:eastAsia="黑体"/>
        </w:rPr>
        <w:t>技术转移服务人员</w:t>
      </w:r>
      <w:bookmarkEnd w:id="21"/>
      <w:bookmarkEnd w:id="22"/>
      <w:bookmarkEnd w:id="23"/>
      <w:bookmarkEnd w:id="24"/>
      <w:bookmarkEnd w:id="25"/>
      <w:bookmarkEnd w:id="26"/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technology transfer service personnel</w:t>
      </w:r>
    </w:p>
    <w:p>
      <w:pPr>
        <w:pStyle w:val="23"/>
      </w:pPr>
      <w:r>
        <w:rPr>
          <w:rFonts w:hint="eastAsia"/>
        </w:rPr>
        <w:t>为技术成果转移转化，推广、运营、交易、共享、应用以及促进科技要素资源的聚集、融合或配置等提供服务的专业人员。</w:t>
      </w:r>
    </w:p>
    <w:p>
      <w:pPr>
        <w:pStyle w:val="45"/>
        <w:spacing w:before="156" w:beforeLines="50" w:after="156" w:afterLines="50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27" w:name="_Toc49973855"/>
      <w:bookmarkStart w:id="28" w:name="_Toc50307945"/>
      <w:bookmarkStart w:id="29" w:name="_Toc49885752"/>
      <w:bookmarkStart w:id="30" w:name="_Toc49171597"/>
      <w:bookmarkStart w:id="31" w:name="_Toc49889690"/>
      <w:bookmarkStart w:id="32" w:name="_Toc49171967"/>
      <w:bookmarkStart w:id="33" w:name="_Toc246299454"/>
      <w:bookmarkStart w:id="34" w:name="_Toc49454377"/>
      <w:bookmarkStart w:id="35" w:name="_Toc47173342"/>
      <w:r>
        <w:rPr>
          <w:rFonts w:hint="eastAsia" w:ascii="宋体"/>
          <w:color w:val="000000" w:themeColor="text1"/>
          <w14:textFill>
            <w14:solidFill>
              <w14:schemeClr w14:val="tx1"/>
            </w14:solidFill>
          </w14:textFill>
        </w:rPr>
        <w:t>职业技能特征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42"/>
        <w:numPr>
          <w:ilvl w:val="0"/>
          <w:numId w:val="0"/>
        </w:numPr>
        <w:spacing w:before="156" w:after="156"/>
        <w:ind w:left="142" w:firstLine="420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技术转移服务人员，应具备一定的职业能力，包括具备较强的技术与需求认知和评估能力、技术转移服务策划能力，信息、金融、知识产权等知识的综合运用能力、资源整合能力和团队合作能力等。</w:t>
      </w:r>
    </w:p>
    <w:p>
      <w:pPr>
        <w:pStyle w:val="45"/>
        <w:spacing w:before="312" w:after="312"/>
        <w:ind w:left="142"/>
      </w:pPr>
      <w:r>
        <w:rPr>
          <w:rFonts w:hint="eastAsia"/>
        </w:rPr>
        <w:t>基本要求</w:t>
      </w:r>
    </w:p>
    <w:p>
      <w:pPr>
        <w:pStyle w:val="42"/>
        <w:spacing w:before="156" w:after="156"/>
        <w:ind w:left="142"/>
      </w:pPr>
      <w:bookmarkStart w:id="36" w:name="_Toc14447153"/>
      <w:bookmarkStart w:id="37" w:name="_Toc14460754"/>
      <w:bookmarkStart w:id="38" w:name="_Toc14460880"/>
      <w:bookmarkStart w:id="39" w:name="_Toc5959"/>
      <w:bookmarkStart w:id="40" w:name="_Toc14460830"/>
      <w:r>
        <w:rPr>
          <w:rFonts w:hint="eastAsia"/>
        </w:rPr>
        <w:t>遵纪守法</w:t>
      </w:r>
      <w:bookmarkEnd w:id="36"/>
      <w:bookmarkEnd w:id="37"/>
      <w:bookmarkEnd w:id="38"/>
      <w:bookmarkEnd w:id="39"/>
      <w:bookmarkEnd w:id="40"/>
    </w:p>
    <w:p>
      <w:pPr>
        <w:pStyle w:val="23"/>
        <w:jc w:val="left"/>
        <w:rPr>
          <w:rFonts w:hAnsi="宋体" w:cs="宋体"/>
          <w:smallCaps/>
          <w:szCs w:val="21"/>
        </w:rPr>
      </w:pPr>
      <w:bookmarkStart w:id="41" w:name="_Toc13160"/>
      <w:r>
        <w:rPr>
          <w:rFonts w:hint="eastAsia" w:hAnsi="宋体" w:cs="宋体"/>
          <w:smallCaps/>
          <w:szCs w:val="21"/>
        </w:rPr>
        <w:t>应以维护国家利益和社会公共利益为准绳，遵守国家、行业和地方相关法律法规和政策；遵守相关组织的各项规章制度。</w:t>
      </w:r>
      <w:bookmarkEnd w:id="41"/>
    </w:p>
    <w:p>
      <w:pPr>
        <w:pStyle w:val="42"/>
        <w:spacing w:before="156" w:after="156"/>
        <w:ind w:left="142"/>
      </w:pPr>
      <w:bookmarkStart w:id="42" w:name="_Toc10292"/>
      <w:bookmarkStart w:id="43" w:name="_Toc14460755"/>
      <w:bookmarkStart w:id="44" w:name="_Toc14447154"/>
      <w:bookmarkStart w:id="45" w:name="_Toc14460831"/>
      <w:bookmarkStart w:id="46" w:name="_Toc14460881"/>
      <w:r>
        <w:rPr>
          <w:rFonts w:hint="eastAsia"/>
        </w:rPr>
        <w:t>诚实守信</w:t>
      </w:r>
      <w:bookmarkEnd w:id="42"/>
      <w:bookmarkEnd w:id="43"/>
      <w:bookmarkEnd w:id="44"/>
      <w:bookmarkEnd w:id="45"/>
      <w:bookmarkEnd w:id="46"/>
    </w:p>
    <w:p>
      <w:pPr>
        <w:pStyle w:val="23"/>
        <w:jc w:val="left"/>
        <w:rPr>
          <w:rFonts w:hAnsi="宋体"/>
        </w:rPr>
      </w:pPr>
      <w:bookmarkStart w:id="47" w:name="_Toc7154"/>
      <w:r>
        <w:rPr>
          <w:rFonts w:hint="eastAsia" w:hAnsi="宋体" w:cs="宋体"/>
          <w:szCs w:val="21"/>
        </w:rPr>
        <w:t>应提供客观和公正的服务；保证服务的准确性、真实性和完整性；保障客户信息安全、公平竞争，实事求是，全面履行承诺。</w:t>
      </w:r>
      <w:bookmarkEnd w:id="47"/>
    </w:p>
    <w:p>
      <w:pPr>
        <w:pStyle w:val="42"/>
        <w:spacing w:before="156" w:after="156"/>
        <w:ind w:left="142"/>
      </w:pPr>
      <w:bookmarkStart w:id="48" w:name="_Toc14460832"/>
      <w:bookmarkStart w:id="49" w:name="_Toc14460882"/>
      <w:bookmarkStart w:id="50" w:name="_Toc14447155"/>
      <w:bookmarkStart w:id="51" w:name="_Toc326"/>
      <w:bookmarkStart w:id="52" w:name="_Toc14460756"/>
      <w:r>
        <w:rPr>
          <w:rFonts w:hint="eastAsia"/>
        </w:rPr>
        <w:t>勤勉尽责</w:t>
      </w:r>
      <w:bookmarkEnd w:id="48"/>
      <w:bookmarkEnd w:id="49"/>
      <w:bookmarkEnd w:id="50"/>
      <w:bookmarkEnd w:id="51"/>
      <w:bookmarkEnd w:id="52"/>
    </w:p>
    <w:p>
      <w:pPr>
        <w:pStyle w:val="23"/>
        <w:jc w:val="left"/>
        <w:rPr>
          <w:rFonts w:hAnsi="宋体"/>
        </w:rPr>
      </w:pPr>
      <w:bookmarkStart w:id="53" w:name="_Toc10963"/>
      <w:r>
        <w:rPr>
          <w:rFonts w:hint="eastAsia" w:hAnsi="宋体" w:cs="宋体"/>
          <w:szCs w:val="21"/>
        </w:rPr>
        <w:t>应热爱事业，恪守职业操守，严谨求实，钻研业务，奋发进取，做好本职工作。</w:t>
      </w:r>
      <w:bookmarkEnd w:id="53"/>
    </w:p>
    <w:p>
      <w:pPr>
        <w:pStyle w:val="42"/>
        <w:spacing w:before="156" w:after="156"/>
        <w:ind w:left="142"/>
      </w:pPr>
      <w:bookmarkStart w:id="54" w:name="_Toc14447156"/>
      <w:bookmarkStart w:id="55" w:name="_Toc14460757"/>
      <w:bookmarkStart w:id="56" w:name="_Toc14460833"/>
      <w:bookmarkStart w:id="57" w:name="_Toc4096"/>
      <w:bookmarkStart w:id="58" w:name="_Toc14460883"/>
      <w:r>
        <w:rPr>
          <w:rFonts w:hint="eastAsia"/>
        </w:rPr>
        <w:t>保守秘密</w:t>
      </w:r>
      <w:bookmarkEnd w:id="54"/>
      <w:bookmarkEnd w:id="55"/>
      <w:bookmarkEnd w:id="56"/>
      <w:bookmarkEnd w:id="57"/>
      <w:bookmarkEnd w:id="58"/>
    </w:p>
    <w:p>
      <w:pPr>
        <w:pStyle w:val="23"/>
        <w:jc w:val="left"/>
        <w:rPr>
          <w:rFonts w:hAnsi="宋体" w:cs="宋体"/>
          <w:szCs w:val="21"/>
        </w:rPr>
      </w:pPr>
      <w:bookmarkStart w:id="59" w:name="_Toc12203"/>
      <w:r>
        <w:rPr>
          <w:rFonts w:hint="eastAsia" w:hAnsi="宋体" w:cs="宋体"/>
          <w:szCs w:val="21"/>
        </w:rPr>
        <w:t>应保守委托人和相关组织的商业秘密，维护、尊重其知识产权及合法权益。</w:t>
      </w:r>
      <w:bookmarkEnd w:id="59"/>
    </w:p>
    <w:p>
      <w:pPr>
        <w:pStyle w:val="42"/>
        <w:spacing w:before="156" w:after="156"/>
        <w:ind w:left="142"/>
      </w:pPr>
      <w:bookmarkStart w:id="60" w:name="_Toc14447157"/>
      <w:bookmarkStart w:id="61" w:name="_Toc14460884"/>
      <w:bookmarkStart w:id="62" w:name="_Toc14460758"/>
      <w:bookmarkStart w:id="63" w:name="_Toc17674"/>
      <w:bookmarkStart w:id="64" w:name="_Toc14460834"/>
      <w:r>
        <w:rPr>
          <w:rFonts w:hint="eastAsia"/>
        </w:rPr>
        <w:t>竞业避止</w:t>
      </w:r>
      <w:bookmarkEnd w:id="60"/>
      <w:bookmarkEnd w:id="61"/>
      <w:bookmarkEnd w:id="62"/>
      <w:bookmarkEnd w:id="63"/>
      <w:bookmarkEnd w:id="64"/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AdobeHeitiStd-Regular"/>
          <w:color w:val="000000"/>
          <w:kern w:val="0"/>
          <w:szCs w:val="21"/>
        </w:rPr>
      </w:pPr>
      <w:bookmarkStart w:id="65" w:name="_Toc16890"/>
      <w:r>
        <w:rPr>
          <w:rFonts w:hint="eastAsia" w:ascii="宋体" w:hAnsi="宋体" w:cs="宋体"/>
          <w:szCs w:val="21"/>
        </w:rPr>
        <w:t>应</w:t>
      </w:r>
      <w:r>
        <w:rPr>
          <w:rFonts w:hint="eastAsia" w:ascii="宋体" w:hAnsi="宋体" w:cs="AdobeHeitiStd-Regular"/>
          <w:color w:val="000000"/>
          <w:kern w:val="0"/>
          <w:szCs w:val="21"/>
        </w:rPr>
        <w:t>保守所服务组织和曾经服务过组织的商业秘密，并尊重其知识产权；依据与组织订立的契约，回避同业竞争。</w:t>
      </w:r>
    </w:p>
    <w:bookmarkEnd w:id="65"/>
    <w:p>
      <w:pPr>
        <w:pStyle w:val="42"/>
        <w:spacing w:before="156" w:after="156"/>
        <w:ind w:left="142"/>
        <w:rPr>
          <w:rFonts w:ascii="宋体" w:hAnsi="宋体" w:cs="宋体"/>
        </w:rPr>
      </w:pPr>
      <w:bookmarkStart w:id="66" w:name="_Toc14447158"/>
      <w:bookmarkStart w:id="67" w:name="_Toc14460885"/>
      <w:bookmarkStart w:id="68" w:name="_Toc14460759"/>
      <w:bookmarkStart w:id="69" w:name="_Toc14460835"/>
      <w:r>
        <w:rPr>
          <w:rFonts w:hint="eastAsia"/>
        </w:rPr>
        <w:t>廉洁自律</w:t>
      </w:r>
      <w:bookmarkEnd w:id="66"/>
      <w:bookmarkEnd w:id="67"/>
      <w:bookmarkEnd w:id="68"/>
      <w:bookmarkEnd w:id="69"/>
      <w:r>
        <w:rPr>
          <w:rFonts w:hint="eastAsia"/>
        </w:rPr>
        <w:t xml:space="preserve">  </w:t>
      </w:r>
    </w:p>
    <w:p>
      <w:pPr>
        <w:pStyle w:val="23"/>
        <w:jc w:val="left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应公私分明，崇廉拒腐；正确处理职业权利与职业义务的关系。</w:t>
      </w:r>
    </w:p>
    <w:p>
      <w:pPr>
        <w:pStyle w:val="45"/>
        <w:spacing w:before="312" w:after="312"/>
        <w:ind w:left="142"/>
      </w:pPr>
      <w:bookmarkStart w:id="70" w:name="_Toc49889692"/>
      <w:bookmarkStart w:id="71" w:name="_Toc49973857"/>
      <w:bookmarkStart w:id="72" w:name="_Toc50307947"/>
      <w:bookmarkStart w:id="73" w:name="_Toc49885754"/>
      <w:r>
        <w:rPr>
          <w:rFonts w:hint="eastAsia"/>
        </w:rPr>
        <w:t>知识与技能要求</w:t>
      </w:r>
      <w:bookmarkEnd w:id="70"/>
      <w:bookmarkEnd w:id="71"/>
      <w:bookmarkEnd w:id="72"/>
      <w:bookmarkEnd w:id="73"/>
    </w:p>
    <w:p>
      <w:pPr>
        <w:pStyle w:val="42"/>
        <w:spacing w:before="156" w:after="156"/>
        <w:ind w:left="142"/>
      </w:pPr>
      <w:r>
        <w:rPr>
          <w:rFonts w:hint="eastAsia" w:ascii="宋体" w:hAnsi="宋体" w:eastAsia="宋体"/>
        </w:rPr>
        <w:t>技术转移服务人员的职业技能，共设三个等级，由低到高，分别是一级、二级和三级。</w:t>
      </w:r>
      <w:r>
        <w:t xml:space="preserve"> </w:t>
      </w:r>
    </w:p>
    <w:p>
      <w:pPr>
        <w:pStyle w:val="42"/>
        <w:spacing w:before="156" w:after="156"/>
        <w:ind w:left="142"/>
      </w:pPr>
      <w:r>
        <w:rPr>
          <w:rFonts w:hint="eastAsia" w:ascii="宋体" w:hAnsi="宋体" w:eastAsia="宋体"/>
        </w:rPr>
        <w:t>一级、二级和三级技术转移服务人员知识与技能要求，见表1。</w:t>
      </w:r>
    </w:p>
    <w:p>
      <w:pPr>
        <w:pStyle w:val="126"/>
        <w:numPr>
          <w:ilvl w:val="0"/>
          <w:numId w:val="18"/>
        </w:numPr>
        <w:tabs>
          <w:tab w:val="left" w:pos="360"/>
        </w:tabs>
        <w:spacing w:before="156" w:after="156"/>
        <w:ind w:left="0"/>
      </w:pPr>
      <w:r>
        <w:rPr>
          <w:rFonts w:hint="eastAsia"/>
        </w:rPr>
        <w:t>一级、二级和三级技术转移服务人员知识与技能要求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08"/>
        <w:gridCol w:w="1208"/>
        <w:gridCol w:w="1209"/>
        <w:gridCol w:w="1209"/>
        <w:gridCol w:w="1497"/>
        <w:gridCol w:w="1497"/>
        <w:gridCol w:w="1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业务范围</w:t>
            </w:r>
          </w:p>
        </w:tc>
        <w:tc>
          <w:tcPr>
            <w:tcW w:w="608" w:type="dxa"/>
            <w:vMerge w:val="restart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工作内容</w:t>
            </w:r>
          </w:p>
        </w:tc>
        <w:tc>
          <w:tcPr>
            <w:tcW w:w="3626" w:type="dxa"/>
            <w:gridSpan w:val="3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相关知识要求</w:t>
            </w:r>
          </w:p>
        </w:tc>
        <w:tc>
          <w:tcPr>
            <w:tcW w:w="4384" w:type="dxa"/>
            <w:gridSpan w:val="3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vMerge w:val="continue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1208" w:type="dxa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</w:p>
        </w:tc>
        <w:tc>
          <w:tcPr>
            <w:tcW w:w="1209" w:type="dxa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</w:p>
        </w:tc>
        <w:tc>
          <w:tcPr>
            <w:tcW w:w="1209" w:type="dxa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三级</w:t>
            </w:r>
          </w:p>
        </w:tc>
        <w:tc>
          <w:tcPr>
            <w:tcW w:w="1497" w:type="dxa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</w:p>
        </w:tc>
        <w:tc>
          <w:tcPr>
            <w:tcW w:w="1497" w:type="dxa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</w:p>
        </w:tc>
        <w:tc>
          <w:tcPr>
            <w:tcW w:w="1390" w:type="dxa"/>
          </w:tcPr>
          <w:p>
            <w:pPr>
              <w:pStyle w:val="23"/>
              <w:spacing w:before="156" w:beforeLines="50" w:after="156" w:afterLines="50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115" w:rightChars="-55" w:firstLine="140" w:firstLineChars="67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信息搜集与分析</w:t>
            </w: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信息采集</w:t>
            </w:r>
          </w:p>
        </w:tc>
        <w:tc>
          <w:tcPr>
            <w:tcW w:w="1208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掌握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市场调查的理论、方法与工具；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掌握相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关技术或产品知识。</w:t>
            </w:r>
          </w:p>
        </w:tc>
        <w:tc>
          <w:tcPr>
            <w:tcW w:w="1209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熟悉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市场调查的理论、方法与工具；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熟悉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相关技术或产品知识。</w:t>
            </w:r>
          </w:p>
        </w:tc>
        <w:tc>
          <w:tcPr>
            <w:tcW w:w="1209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综合运用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市场调查的理论、方法与工具；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综合运用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相关技术或产品知识。</w:t>
            </w:r>
          </w:p>
        </w:tc>
        <w:tc>
          <w:tcPr>
            <w:tcW w:w="1497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制定技术市场调查方案；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按照方案完成调查技术市场或技术商品工作。</w:t>
            </w:r>
          </w:p>
        </w:tc>
        <w:tc>
          <w:tcPr>
            <w:tcW w:w="1497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制定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技术市场调查方案；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完成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实施调查技术市场或技术商品工作。</w:t>
            </w:r>
          </w:p>
        </w:tc>
        <w:tc>
          <w:tcPr>
            <w:tcW w:w="1390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评定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技术市场调查方案；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监管并优化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调查技术市场或技术商品工作。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21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信息分析</w:t>
            </w:r>
          </w:p>
        </w:tc>
        <w:tc>
          <w:tcPr>
            <w:tcW w:w="1208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掌握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市场分析方法与工具；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掌握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技术成熟度分析方法。</w:t>
            </w:r>
          </w:p>
        </w:tc>
        <w:tc>
          <w:tcPr>
            <w:tcW w:w="1209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熟悉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市场分析方法与工具；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熟悉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技术成熟度分析方法。</w:t>
            </w:r>
          </w:p>
        </w:tc>
        <w:tc>
          <w:tcPr>
            <w:tcW w:w="1209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综合运用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市场分析方法与工具；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综合运用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技术成熟度分析方法。</w:t>
            </w:r>
          </w:p>
        </w:tc>
        <w:tc>
          <w:tcPr>
            <w:tcW w:w="1497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分析技术市场或技术商品信息；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协助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评估已确定技术商品的成熟度。</w:t>
            </w:r>
          </w:p>
        </w:tc>
        <w:tc>
          <w:tcPr>
            <w:tcW w:w="1497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完成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技术市场或技术商品信息分析工作；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完成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已确定技术商品的成熟度评估工作。</w:t>
            </w:r>
          </w:p>
        </w:tc>
        <w:tc>
          <w:tcPr>
            <w:tcW w:w="1390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拟订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技术市场或技术商品信息分析</w:t>
            </w:r>
            <w:r>
              <w:rPr>
                <w:rFonts w:hint="eastAsia" w:ascii="宋体" w:hAnsi="宋体" w:cs="宋体"/>
                <w:bCs/>
                <w:smallCaps/>
                <w:color w:val="000000"/>
                <w:szCs w:val="21"/>
              </w:rPr>
              <w:t>方案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拟订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已确定技术商品的成熟度评估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方案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21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信息运营</w:t>
            </w:r>
          </w:p>
        </w:tc>
        <w:tc>
          <w:tcPr>
            <w:tcW w:w="1208" w:type="dxa"/>
          </w:tcPr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通过线上线下多种方式，协助实现技术市场或技术商品信息的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增值、增效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。</w:t>
            </w:r>
          </w:p>
        </w:tc>
        <w:tc>
          <w:tcPr>
            <w:tcW w:w="1209" w:type="dxa"/>
          </w:tcPr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通过线上线下多种方式，实现技术市场或技术商品信息的</w:t>
            </w: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增值、增效。</w:t>
            </w:r>
          </w:p>
        </w:tc>
        <w:tc>
          <w:tcPr>
            <w:tcW w:w="1209" w:type="dxa"/>
          </w:tcPr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能整合线上线下资源，</w:t>
            </w:r>
            <w:r>
              <w:rPr>
                <w:rFonts w:hint="eastAsia" w:hAnsi="宋体"/>
                <w:bCs/>
                <w:color w:val="000000"/>
                <w:szCs w:val="21"/>
              </w:rPr>
              <w:t>拟订</w:t>
            </w:r>
            <w:r>
              <w:rPr>
                <w:rFonts w:hint="eastAsia" w:hAnsi="宋体"/>
                <w:color w:val="000000"/>
                <w:szCs w:val="21"/>
              </w:rPr>
              <w:t>技术市场或技术商品信息的增值增效</w:t>
            </w:r>
            <w:r>
              <w:rPr>
                <w:rFonts w:hint="eastAsia" w:hAnsi="宋体"/>
                <w:bCs/>
                <w:color w:val="000000"/>
                <w:szCs w:val="21"/>
              </w:rPr>
              <w:t>方案</w:t>
            </w:r>
            <w:r>
              <w:rPr>
                <w:rFonts w:hint="eastAsia" w:hAnsi="宋体"/>
                <w:color w:val="000000"/>
                <w:szCs w:val="21"/>
              </w:rPr>
              <w:t>。</w:t>
            </w:r>
          </w:p>
        </w:tc>
        <w:tc>
          <w:tcPr>
            <w:tcW w:w="1497" w:type="dxa"/>
          </w:tcPr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掌握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线上线下信息传播方法与工具。</w:t>
            </w:r>
          </w:p>
        </w:tc>
        <w:tc>
          <w:tcPr>
            <w:tcW w:w="1497" w:type="dxa"/>
          </w:tcPr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熟悉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线上线下信息传播方法与工具。</w:t>
            </w:r>
          </w:p>
        </w:tc>
        <w:tc>
          <w:tcPr>
            <w:tcW w:w="1390" w:type="dxa"/>
          </w:tcPr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bCs/>
                <w:smallCaps/>
                <w:color w:val="000000"/>
                <w:szCs w:val="21"/>
              </w:rPr>
              <w:t>综合运用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线上线下信息传播方法与工具。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115" w:rightChars="-55" w:firstLine="140" w:firstLineChars="67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技术与市场预测</w:t>
            </w: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技术预测</w:t>
            </w:r>
          </w:p>
        </w:tc>
        <w:tc>
          <w:tcPr>
            <w:tcW w:w="1208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掌握预测理论、方法与工具。</w:t>
            </w:r>
          </w:p>
        </w:tc>
        <w:tc>
          <w:tcPr>
            <w:tcW w:w="1209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熟悉预测理论、方法与工具。</w:t>
            </w:r>
          </w:p>
        </w:tc>
        <w:tc>
          <w:tcPr>
            <w:tcW w:w="1209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综合运用预测理论、方法与工具。</w:t>
            </w:r>
          </w:p>
        </w:tc>
        <w:tc>
          <w:tcPr>
            <w:tcW w:w="1497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hAnsi="宋体"/>
                <w:szCs w:val="21"/>
              </w:rPr>
              <w:t>分析并预测某项具体技术的发展趋势。</w:t>
            </w:r>
          </w:p>
        </w:tc>
        <w:tc>
          <w:tcPr>
            <w:tcW w:w="1497" w:type="dxa"/>
          </w:tcPr>
          <w:p>
            <w:pPr>
              <w:pStyle w:val="23"/>
              <w:ind w:left="-55" w:leftChars="-26"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能分析并预测某项具体技术的发展趋势。</w:t>
            </w:r>
          </w:p>
        </w:tc>
        <w:tc>
          <w:tcPr>
            <w:tcW w:w="1390" w:type="dxa"/>
          </w:tcPr>
          <w:p>
            <w:pPr>
              <w:pStyle w:val="23"/>
              <w:ind w:left="-134" w:leftChars="-64"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hAnsi="宋体"/>
                <w:szCs w:val="21"/>
              </w:rPr>
              <w:t>分析并预测某项具体技术的发展趋势。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市场预测</w:t>
            </w:r>
          </w:p>
        </w:tc>
        <w:tc>
          <w:tcPr>
            <w:tcW w:w="1208" w:type="dxa"/>
          </w:tcPr>
          <w:p>
            <w:pPr>
              <w:pStyle w:val="23"/>
              <w:ind w:left="-36" w:leftChars="-17"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掌握预测理论、方法与工具。</w:t>
            </w:r>
          </w:p>
        </w:tc>
        <w:tc>
          <w:tcPr>
            <w:tcW w:w="1209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熟悉预测理论、方法与工具。</w:t>
            </w:r>
          </w:p>
        </w:tc>
        <w:tc>
          <w:tcPr>
            <w:tcW w:w="1209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综合运用预测理论、方法与工具。</w:t>
            </w:r>
          </w:p>
        </w:tc>
        <w:tc>
          <w:tcPr>
            <w:tcW w:w="1497" w:type="dxa"/>
          </w:tcPr>
          <w:p>
            <w:pPr>
              <w:pStyle w:val="23"/>
              <w:ind w:left="-118" w:leftChars="-56"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hAnsi="宋体"/>
                <w:szCs w:val="21"/>
              </w:rPr>
              <w:t>分析并预测某个技术商品市场的发展趋势。</w:t>
            </w:r>
          </w:p>
        </w:tc>
        <w:tc>
          <w:tcPr>
            <w:tcW w:w="1497" w:type="dxa"/>
          </w:tcPr>
          <w:p>
            <w:pPr>
              <w:pStyle w:val="23"/>
              <w:ind w:left="-55" w:leftChars="-26"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能分析并预测某项具体技术的发展趋势。</w:t>
            </w:r>
          </w:p>
        </w:tc>
        <w:tc>
          <w:tcPr>
            <w:tcW w:w="1390" w:type="dxa"/>
          </w:tcPr>
          <w:p>
            <w:pPr>
              <w:pStyle w:val="23"/>
              <w:ind w:left="-134" w:leftChars="-64" w:firstLine="0" w:firstLineChars="0"/>
              <w:rPr>
                <w:szCs w:val="18"/>
              </w:rPr>
            </w:pPr>
            <w:r>
              <w:rPr>
                <w:rFonts w:hint="eastAsia" w:hAnsi="宋体"/>
                <w:szCs w:val="21"/>
              </w:rPr>
              <w:t>能</w:t>
            </w:r>
            <w:r>
              <w:rPr>
                <w:rFonts w:hint="eastAsia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hAnsi="宋体"/>
                <w:szCs w:val="21"/>
              </w:rPr>
              <w:t>分析并预测某项具体技术的发展趋势。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115" w:rightChars="-55" w:firstLine="140" w:firstLineChars="67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技术开发服务</w:t>
            </w: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提高技术成熟度的服务</w:t>
            </w:r>
          </w:p>
        </w:tc>
        <w:tc>
          <w:tcPr>
            <w:tcW w:w="1208" w:type="dxa"/>
          </w:tcPr>
          <w:p>
            <w:pPr>
              <w:ind w:left="-124" w:right="-29" w:rightChars="-1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能协助向客户提供提高技术成熟度的方案；</w:t>
            </w:r>
          </w:p>
          <w:p>
            <w:pPr>
              <w:pStyle w:val="23"/>
              <w:ind w:left="-124" w:leftChars="-59" w:right="-29" w:rightChars="-1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能协助为客户组织实施提高技术成熟度的方案。</w:t>
            </w:r>
          </w:p>
        </w:tc>
        <w:tc>
          <w:tcPr>
            <w:tcW w:w="1209" w:type="dxa"/>
          </w:tcPr>
          <w:p>
            <w:pPr>
              <w:ind w:left="-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能完成为客户提供提高技术成熟度的方案；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能完成为客户实施提高技术成熟度的方案。</w:t>
            </w:r>
          </w:p>
        </w:tc>
        <w:tc>
          <w:tcPr>
            <w:tcW w:w="1209" w:type="dxa"/>
          </w:tcPr>
          <w:p>
            <w:pPr>
              <w:ind w:left="-10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能组织制定为客户提供提高技术成熟度的方案；</w:t>
            </w:r>
          </w:p>
          <w:p>
            <w:pPr>
              <w:pStyle w:val="23"/>
              <w:ind w:left="-42" w:leftChars="-20" w:firstLine="1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能为客户组织实施提高技术成熟度的方案。</w:t>
            </w:r>
          </w:p>
        </w:tc>
        <w:tc>
          <w:tcPr>
            <w:tcW w:w="1497" w:type="dxa"/>
          </w:tcPr>
          <w:p>
            <w:pPr>
              <w:ind w:left="-168" w:right="-126" w:rightChars="-60" w:firstLine="48" w:firstLineChars="2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掌握提高技术成熟度的方法；</w:t>
            </w:r>
          </w:p>
          <w:p>
            <w:pPr>
              <w:pStyle w:val="23"/>
              <w:ind w:left="-118" w:leftChars="-56" w:right="-126" w:rightChars="-60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掌握具体技术商品的知识。</w:t>
            </w:r>
          </w:p>
        </w:tc>
        <w:tc>
          <w:tcPr>
            <w:tcW w:w="1497" w:type="dxa"/>
          </w:tcPr>
          <w:p>
            <w:pPr>
              <w:ind w:left="-89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熟悉提高技术成熟度的方法；</w:t>
            </w:r>
          </w:p>
          <w:p>
            <w:pPr>
              <w:pStyle w:val="23"/>
              <w:ind w:left="-54" w:leftChars="-26" w:hanging="1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熟悉具体技术商品的知识。</w:t>
            </w:r>
          </w:p>
        </w:tc>
        <w:tc>
          <w:tcPr>
            <w:tcW w:w="1390" w:type="dxa"/>
          </w:tcPr>
          <w:p>
            <w:pPr>
              <w:ind w:left="-152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综合运用提高技术成熟度的方法；</w:t>
            </w:r>
          </w:p>
          <w:p>
            <w:pPr>
              <w:pStyle w:val="23"/>
              <w:ind w:left="-134" w:leftChars="-6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综合运用具体技术商品的知识。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技术集成服务</w:t>
            </w:r>
          </w:p>
        </w:tc>
        <w:tc>
          <w:tcPr>
            <w:tcW w:w="1208" w:type="dxa"/>
          </w:tcPr>
          <w:p>
            <w:pPr>
              <w:ind w:left="-12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能协助为客户提供技术集成方案；</w:t>
            </w:r>
          </w:p>
          <w:p>
            <w:pPr>
              <w:pStyle w:val="23"/>
              <w:ind w:left="-124" w:leftChars="-59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能协助为客户组织实施技术集成方案。</w:t>
            </w:r>
          </w:p>
        </w:tc>
        <w:tc>
          <w:tcPr>
            <w:tcW w:w="1209" w:type="dxa"/>
          </w:tcPr>
          <w:p>
            <w:pPr>
              <w:ind w:left="-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能完成为客户提供技术集成方案；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能完成为客户实施技术集成方案。</w:t>
            </w:r>
          </w:p>
        </w:tc>
        <w:tc>
          <w:tcPr>
            <w:tcW w:w="1209" w:type="dxa"/>
          </w:tcPr>
          <w:p>
            <w:pPr>
              <w:ind w:left="-10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能组织制定为客户提供技术集成方案；</w:t>
            </w:r>
          </w:p>
          <w:p>
            <w:pPr>
              <w:pStyle w:val="23"/>
              <w:ind w:left="-42" w:leftChars="-20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能为客户组织实施技术集成方案。</w:t>
            </w:r>
          </w:p>
        </w:tc>
        <w:tc>
          <w:tcPr>
            <w:tcW w:w="1497" w:type="dxa"/>
          </w:tcPr>
          <w:p>
            <w:pPr>
              <w:ind w:left="-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掌握技术集成方法；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掌握具体技术商品的知识。</w:t>
            </w:r>
          </w:p>
        </w:tc>
        <w:tc>
          <w:tcPr>
            <w:tcW w:w="1497" w:type="dxa"/>
          </w:tcPr>
          <w:p>
            <w:pPr>
              <w:ind w:left="-89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熟悉技术集成方法；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熟悉具体技术商品的知识。</w:t>
            </w:r>
          </w:p>
        </w:tc>
        <w:tc>
          <w:tcPr>
            <w:tcW w:w="1390" w:type="dxa"/>
          </w:tcPr>
          <w:p>
            <w:pPr>
              <w:ind w:left="-1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综合运用技术集成方法；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综合运用具体技术商品的知识。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ind w:left="-100" w:right="-71" w:rightChars="-3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新技术的研究服务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</w:p>
        </w:tc>
        <w:tc>
          <w:tcPr>
            <w:tcW w:w="1208" w:type="dxa"/>
          </w:tcPr>
          <w:p>
            <w:pPr>
              <w:ind w:left="-12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能根据客户需求，协助提供新技术研究计划；</w:t>
            </w:r>
          </w:p>
          <w:p>
            <w:pPr>
              <w:pStyle w:val="23"/>
              <w:ind w:left="-36" w:leftChars="-17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能协助实施新技术研究计划。</w:t>
            </w:r>
          </w:p>
        </w:tc>
        <w:tc>
          <w:tcPr>
            <w:tcW w:w="1209" w:type="dxa"/>
          </w:tcPr>
          <w:p>
            <w:pPr>
              <w:ind w:left="-11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能根据客户需求，提供新技术研究计划；</w:t>
            </w:r>
          </w:p>
          <w:p>
            <w:pPr>
              <w:pStyle w:val="23"/>
              <w:ind w:left="-109" w:leftChars="-52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能实施新技术研究计划。</w:t>
            </w:r>
          </w:p>
        </w:tc>
        <w:tc>
          <w:tcPr>
            <w:tcW w:w="1209" w:type="dxa"/>
          </w:tcPr>
          <w:p>
            <w:pPr>
              <w:ind w:left="-10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能根据客户需求，组织制定新技术研究计划；</w:t>
            </w:r>
          </w:p>
          <w:p>
            <w:pPr>
              <w:pStyle w:val="23"/>
              <w:ind w:left="-42" w:leftChars="-20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能组织实施新技术研究计划。</w:t>
            </w:r>
          </w:p>
        </w:tc>
        <w:tc>
          <w:tcPr>
            <w:tcW w:w="1497" w:type="dxa"/>
          </w:tcPr>
          <w:p>
            <w:pPr>
              <w:ind w:left="-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掌握新技术研发方法；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掌握具体技术商品的知识。</w:t>
            </w:r>
          </w:p>
        </w:tc>
        <w:tc>
          <w:tcPr>
            <w:tcW w:w="1497" w:type="dxa"/>
          </w:tcPr>
          <w:p>
            <w:pPr>
              <w:ind w:left="-89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熟悉新技术研发方法；</w:t>
            </w:r>
          </w:p>
          <w:p>
            <w:pPr>
              <w:pStyle w:val="23"/>
              <w:ind w:left="-55" w:leftChars="-26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熟悉具体技术商品的知识。</w:t>
            </w:r>
          </w:p>
        </w:tc>
        <w:tc>
          <w:tcPr>
            <w:tcW w:w="1390" w:type="dxa"/>
          </w:tcPr>
          <w:p>
            <w:pPr>
              <w:ind w:left="-152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综合运用新技术研发方法；</w:t>
            </w:r>
          </w:p>
          <w:p>
            <w:pPr>
              <w:pStyle w:val="23"/>
              <w:ind w:left="-134" w:leftChars="-6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综合运用具体技术商品的知识。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115" w:rightChars="-55" w:firstLine="140" w:firstLineChars="67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技术转让服务</w:t>
            </w: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知识产权保护和运营服务</w:t>
            </w:r>
          </w:p>
        </w:tc>
        <w:tc>
          <w:tcPr>
            <w:tcW w:w="1208" w:type="dxa"/>
          </w:tcPr>
          <w:p>
            <w:pPr>
              <w:ind w:left="-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掌握具体知识产权的知识；</w:t>
            </w:r>
          </w:p>
          <w:p>
            <w:pPr>
              <w:ind w:left="-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掌握知识产权保护相关的规定；</w:t>
            </w:r>
          </w:p>
          <w:p>
            <w:pPr>
              <w:ind w:left="-124"/>
              <w:outlineLvl w:val="6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掌握知识产权运营方法。</w:t>
            </w:r>
          </w:p>
        </w:tc>
        <w:tc>
          <w:tcPr>
            <w:tcW w:w="1209" w:type="dxa"/>
          </w:tcPr>
          <w:p>
            <w:pPr>
              <w:ind w:left="-89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熟悉具体知识产权的知识；</w:t>
            </w:r>
          </w:p>
          <w:p>
            <w:pPr>
              <w:ind w:left="-89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熟悉知识产权保护相关的规定；</w:t>
            </w:r>
          </w:p>
          <w:p>
            <w:pPr>
              <w:ind w:left="-44"/>
              <w:outlineLvl w:val="6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熟悉知识产权运营方法。</w:t>
            </w:r>
          </w:p>
        </w:tc>
        <w:tc>
          <w:tcPr>
            <w:tcW w:w="1209" w:type="dxa"/>
          </w:tcPr>
          <w:p>
            <w:pPr>
              <w:ind w:left="-152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综合运用具体知识产权的知识；</w:t>
            </w:r>
          </w:p>
          <w:p>
            <w:pPr>
              <w:ind w:left="-151" w:leftChars="-72" w:firstLine="14" w:firstLineChars="7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综合运用知识产权保护相关的规定；</w:t>
            </w:r>
          </w:p>
          <w:p>
            <w:pPr>
              <w:ind w:left="-42" w:leftChars="-273" w:hanging="531" w:hangingChars="253"/>
              <w:outlineLvl w:val="6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综合运用知识产权运营方法。</w:t>
            </w:r>
          </w:p>
        </w:tc>
        <w:tc>
          <w:tcPr>
            <w:tcW w:w="1497" w:type="dxa"/>
          </w:tcPr>
          <w:p>
            <w:pPr>
              <w:ind w:left="-12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能协助为客户提供知识产权保护服务；</w:t>
            </w:r>
          </w:p>
          <w:p>
            <w:pPr>
              <w:ind w:left="-12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能协助为客户提供和实施知识产权运营方案。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</w:p>
        </w:tc>
        <w:tc>
          <w:tcPr>
            <w:tcW w:w="1497" w:type="dxa"/>
          </w:tcPr>
          <w:p>
            <w:pPr>
              <w:ind w:left="-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能为客户提供知识产权保护服务；</w:t>
            </w:r>
          </w:p>
          <w:p>
            <w:pPr>
              <w:ind w:left="-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能为客户提供和实施知识产权运营方案。</w:t>
            </w:r>
          </w:p>
          <w:p>
            <w:pPr>
              <w:pStyle w:val="23"/>
              <w:ind w:left="-54" w:leftChars="-26" w:hanging="1" w:firstLineChars="0"/>
              <w:rPr>
                <w:szCs w:val="21"/>
              </w:rPr>
            </w:pPr>
          </w:p>
        </w:tc>
        <w:tc>
          <w:tcPr>
            <w:tcW w:w="1390" w:type="dxa"/>
          </w:tcPr>
          <w:p>
            <w:pPr>
              <w:ind w:left="-10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能为客户组织知识产权保护服务；</w:t>
            </w:r>
          </w:p>
          <w:p>
            <w:pPr>
              <w:ind w:left="-42" w:leftChars="-273" w:hanging="531" w:hangingChars="25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ascii="宋体" w:hAnsi="宋体" w:cs="宋体"/>
                <w:smallCaps/>
                <w:color w:val="000000"/>
                <w:szCs w:val="21"/>
              </w:rPr>
              <w:t>4.1.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能为客户组织制定和实施知识产权运营方案。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21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szCs w:val="21"/>
              </w:rPr>
              <w:t>技术商品转让服务</w:t>
            </w:r>
          </w:p>
        </w:tc>
        <w:tc>
          <w:tcPr>
            <w:tcW w:w="1208" w:type="dxa"/>
          </w:tcPr>
          <w:p>
            <w:pPr>
              <w:ind w:left="-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掌握具体技术商品的知识。</w:t>
            </w:r>
          </w:p>
          <w:p>
            <w:pPr>
              <w:pStyle w:val="23"/>
              <w:ind w:left="-36" w:leftChars="-17" w:firstLine="0" w:firstLineChars="0"/>
              <w:rPr>
                <w:szCs w:val="21"/>
              </w:rPr>
            </w:pPr>
          </w:p>
        </w:tc>
        <w:tc>
          <w:tcPr>
            <w:tcW w:w="1209" w:type="dxa"/>
          </w:tcPr>
          <w:p>
            <w:pPr>
              <w:ind w:left="-89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熟悉具体技术商品的知识。</w:t>
            </w:r>
          </w:p>
          <w:p>
            <w:pPr>
              <w:pStyle w:val="23"/>
              <w:ind w:left="-109" w:leftChars="-52" w:firstLine="0" w:firstLineChars="0"/>
              <w:rPr>
                <w:szCs w:val="21"/>
              </w:rPr>
            </w:pPr>
          </w:p>
        </w:tc>
        <w:tc>
          <w:tcPr>
            <w:tcW w:w="1209" w:type="dxa"/>
          </w:tcPr>
          <w:p>
            <w:pPr>
              <w:ind w:leftChars="-7" w:hanging="14" w:hangingChars="7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综合运用具体技术商品的知识。</w:t>
            </w:r>
          </w:p>
          <w:p>
            <w:pPr>
              <w:pStyle w:val="23"/>
              <w:ind w:left="-42" w:leftChars="-20" w:firstLine="0" w:firstLineChars="0"/>
              <w:rPr>
                <w:szCs w:val="21"/>
              </w:rPr>
            </w:pPr>
          </w:p>
        </w:tc>
        <w:tc>
          <w:tcPr>
            <w:tcW w:w="1497" w:type="dxa"/>
          </w:tcPr>
          <w:p>
            <w:pPr>
              <w:ind w:left="-12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能协助为客户提供具体技术商品的转让方案；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能协助为客户组织实施具体技术商品的技术转让方案。</w:t>
            </w:r>
          </w:p>
        </w:tc>
        <w:tc>
          <w:tcPr>
            <w:tcW w:w="1497" w:type="dxa"/>
          </w:tcPr>
          <w:p>
            <w:pPr>
              <w:ind w:left="-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能为客户提供具体技术商品的转让方案；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能为客户实施具体技术商品的技术转让方案。</w:t>
            </w:r>
          </w:p>
        </w:tc>
        <w:tc>
          <w:tcPr>
            <w:tcW w:w="1390" w:type="dxa"/>
          </w:tcPr>
          <w:p>
            <w:pPr>
              <w:ind w:left="-10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能为客户组织制定和实施具体技术商品的转让方案；</w:t>
            </w:r>
          </w:p>
          <w:p>
            <w:pPr>
              <w:pStyle w:val="23"/>
              <w:ind w:firstLine="0" w:firstLineChars="0"/>
              <w:rPr>
                <w:szCs w:val="21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能为客户组织实施具体技术商品的技术转让方案。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115" w:rightChars="-55" w:firstLine="140" w:firstLineChars="67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技术许可服务</w:t>
            </w:r>
          </w:p>
        </w:tc>
        <w:tc>
          <w:tcPr>
            <w:tcW w:w="608" w:type="dxa"/>
          </w:tcPr>
          <w:p>
            <w:pPr>
              <w:pStyle w:val="23"/>
              <w:ind w:left="-99" w:leftChars="-47" w:right="-71" w:rightChars="-34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专利实施许可服务</w:t>
            </w:r>
          </w:p>
        </w:tc>
        <w:tc>
          <w:tcPr>
            <w:tcW w:w="1208" w:type="dxa"/>
          </w:tcPr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掌握专利实施许可的知识；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掌握专利实施许可相关的规定；</w:t>
            </w:r>
          </w:p>
          <w:p>
            <w:pPr>
              <w:ind w:left="-144" w:right="-136" w:rightChars="-65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掌握专利实施许可工作的方法。</w:t>
            </w:r>
          </w:p>
        </w:tc>
        <w:tc>
          <w:tcPr>
            <w:tcW w:w="1209" w:type="dxa"/>
          </w:tcPr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熟悉专利实施许可的知识；</w:t>
            </w:r>
          </w:p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熟悉专利实施许可相关的规定；</w:t>
            </w:r>
          </w:p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熟悉专利实施许可工作的方法。</w:t>
            </w:r>
          </w:p>
        </w:tc>
        <w:tc>
          <w:tcPr>
            <w:tcW w:w="1209" w:type="dxa"/>
          </w:tcPr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综合运用专利实施许可的知识；</w:t>
            </w:r>
          </w:p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综合运用专利实施许可相关的规定；</w:t>
            </w:r>
          </w:p>
          <w:p>
            <w:pPr>
              <w:ind w:left="-42" w:leftChars="-2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综合运用专利实施许可工作的方法。</w:t>
            </w:r>
          </w:p>
        </w:tc>
        <w:tc>
          <w:tcPr>
            <w:tcW w:w="1497" w:type="dxa"/>
          </w:tcPr>
          <w:p>
            <w:pPr>
              <w:ind w:left="-144" w:right="-136" w:rightChars="-65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能协助为客户提供专利实施许可服务；</w:t>
            </w:r>
          </w:p>
          <w:p>
            <w:pPr>
              <w:ind w:left="-144" w:right="-136" w:rightChars="-65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能协助为客户提供和实施专利实施许可服务方案。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</w:p>
        </w:tc>
        <w:tc>
          <w:tcPr>
            <w:tcW w:w="1497" w:type="dxa"/>
          </w:tcPr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能为客户提供专利实施许可服务；</w:t>
            </w:r>
          </w:p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能为客户提供和实施专利实施许可服务方案。</w:t>
            </w:r>
          </w:p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</w:p>
        </w:tc>
        <w:tc>
          <w:tcPr>
            <w:tcW w:w="1390" w:type="dxa"/>
          </w:tcPr>
          <w:p>
            <w:pPr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能为客户组织专利实施许可服务；</w:t>
            </w:r>
          </w:p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能为客户组织提供和实施专利实施许可服务方案。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124" w:leftChars="-59" w:right="-29" w:rightChars="-14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技术秘密使用许可服务</w:t>
            </w:r>
          </w:p>
        </w:tc>
        <w:tc>
          <w:tcPr>
            <w:tcW w:w="1208" w:type="dxa"/>
          </w:tcPr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掌握技术秘密使用许可的知识；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掌握技术秘密使用许可相关的规定；</w:t>
            </w:r>
          </w:p>
          <w:p>
            <w:pPr>
              <w:ind w:left="-4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掌握技术秘密使用许可服务方法。</w:t>
            </w:r>
          </w:p>
        </w:tc>
        <w:tc>
          <w:tcPr>
            <w:tcW w:w="1209" w:type="dxa"/>
          </w:tcPr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熟悉技术秘密使用许可的知识；</w:t>
            </w:r>
          </w:p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熟悉技术秘密使用许可的规定；</w:t>
            </w:r>
          </w:p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熟悉技术秘密使用许可方法。</w:t>
            </w:r>
          </w:p>
        </w:tc>
        <w:tc>
          <w:tcPr>
            <w:tcW w:w="1209" w:type="dxa"/>
          </w:tcPr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综合运用技术秘密使用许可的知识；</w:t>
            </w:r>
          </w:p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综合运用技术秘密使用许可相关的规定；</w:t>
            </w:r>
          </w:p>
          <w:p>
            <w:pPr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综合运用技术秘密使用许可方法。</w:t>
            </w:r>
          </w:p>
        </w:tc>
        <w:tc>
          <w:tcPr>
            <w:tcW w:w="1497" w:type="dxa"/>
          </w:tcPr>
          <w:p>
            <w:pPr>
              <w:ind w:left="-4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能协助为客户提供技术秘密使用许可服务；</w:t>
            </w:r>
          </w:p>
          <w:p>
            <w:pPr>
              <w:ind w:left="-4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能协助为客户提供和实施技术秘密使用许可服务方案。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</w:p>
        </w:tc>
        <w:tc>
          <w:tcPr>
            <w:tcW w:w="1497" w:type="dxa"/>
          </w:tcPr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能为客户提供技术秘密使用许可服务；</w:t>
            </w:r>
          </w:p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能为客户提供和实施技术秘密使用许可服务方案。</w:t>
            </w:r>
          </w:p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</w:p>
        </w:tc>
        <w:tc>
          <w:tcPr>
            <w:tcW w:w="1390" w:type="dxa"/>
          </w:tcPr>
          <w:p>
            <w:pPr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能为客户组织技术秘密使用许可服务；</w:t>
            </w:r>
          </w:p>
          <w:p>
            <w:pPr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能为客户组织制定和实施技术秘密使用许可服务方案。</w:t>
            </w:r>
          </w:p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90" w:rightChars="-43" w:firstLine="140" w:firstLineChars="67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技术评价服务</w:t>
            </w:r>
          </w:p>
        </w:tc>
        <w:tc>
          <w:tcPr>
            <w:tcW w:w="608" w:type="dxa"/>
          </w:tcPr>
          <w:p>
            <w:pPr>
              <w:pStyle w:val="23"/>
              <w:ind w:left="-124" w:leftChars="-59" w:right="-29" w:rightChars="-14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技术转移项目全寿命周期不同阶段的评价服务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312"/>
              </w:tabs>
              <w:ind w:left="-8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掌握技术评价理论与方法；</w:t>
            </w:r>
          </w:p>
          <w:p>
            <w:pPr>
              <w:widowControl/>
              <w:shd w:val="clear" w:color="auto" w:fill="FFFFFF"/>
              <w:tabs>
                <w:tab w:val="left" w:pos="-80"/>
              </w:tabs>
              <w:ind w:left="-80"/>
              <w:jc w:val="left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</w:t>
            </w:r>
            <w:r>
              <w:rPr>
                <w:rFonts w:ascii="宋体" w:hAnsi="宋体"/>
                <w:color w:val="0D0D0D"/>
                <w:szCs w:val="21"/>
              </w:rPr>
              <w:t>GB/T 34670相关内容；</w:t>
            </w:r>
          </w:p>
          <w:p>
            <w:pPr>
              <w:ind w:left="-4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掌握评价指标体系的设计方法。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78"/>
              </w:tabs>
              <w:ind w:left="-7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熟悉技术评价理论与方法；</w:t>
            </w:r>
          </w:p>
          <w:p>
            <w:pPr>
              <w:widowControl/>
              <w:shd w:val="clear" w:color="auto" w:fill="FFFFFF"/>
              <w:tabs>
                <w:tab w:val="left" w:pos="-78"/>
              </w:tabs>
              <w:ind w:left="-78"/>
              <w:jc w:val="left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</w:t>
            </w:r>
            <w:r>
              <w:rPr>
                <w:rFonts w:ascii="宋体" w:hAnsi="宋体"/>
                <w:color w:val="0D0D0D"/>
                <w:szCs w:val="21"/>
              </w:rPr>
              <w:t>GB/T 34670相关内容；</w:t>
            </w:r>
          </w:p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熟悉评价指标体系的设计方法。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76"/>
              </w:tabs>
              <w:ind w:left="-7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综合运用技术评价理论与方法；</w:t>
            </w:r>
          </w:p>
          <w:p>
            <w:pPr>
              <w:widowControl/>
              <w:shd w:val="clear" w:color="auto" w:fill="FFFFFF"/>
              <w:ind w:left="-7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</w:t>
            </w:r>
            <w:r>
              <w:rPr>
                <w:rFonts w:ascii="宋体" w:hAnsi="宋体"/>
                <w:color w:val="0D0D0D"/>
                <w:szCs w:val="21"/>
              </w:rPr>
              <w:t xml:space="preserve"> GB/T 34670相关内容；</w:t>
            </w:r>
          </w:p>
          <w:p>
            <w:pPr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综合运用评价指标体系的设计方法。</w:t>
            </w:r>
          </w:p>
        </w:tc>
        <w:tc>
          <w:tcPr>
            <w:tcW w:w="1497" w:type="dxa"/>
          </w:tcPr>
          <w:p>
            <w:pPr>
              <w:ind w:left="-43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能根据项目在处于生命周期不同阶段的特点，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确定专门的技术评价方法和工具；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能使用专门的评价方法，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进行项目评价。</w:t>
            </w:r>
          </w:p>
        </w:tc>
        <w:tc>
          <w:tcPr>
            <w:tcW w:w="1497" w:type="dxa"/>
          </w:tcPr>
          <w:p>
            <w:pPr>
              <w:ind w:left="-5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能根据项目在处于生命周期不同阶段的特点，确定专门的技术评价方法和工具；</w:t>
            </w:r>
          </w:p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能使用专门的评价方法，进行项目评价。</w:t>
            </w:r>
          </w:p>
        </w:tc>
        <w:tc>
          <w:tcPr>
            <w:tcW w:w="1390" w:type="dxa"/>
          </w:tcPr>
          <w:p>
            <w:pPr>
              <w:ind w:left="-6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能根据项目在处于生命周期不同阶段的特点，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确定专门的技术评价方法和工具；</w:t>
            </w:r>
          </w:p>
          <w:p>
            <w:pPr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能使用专门的评价方法，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进行项目评价。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124" w:leftChars="-59" w:right="-122" w:rightChars="-58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技术转让、技术入股、技术并购时的评价服务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-26"/>
              </w:tabs>
              <w:ind w:leftChars="-67" w:hanging="140" w:hangingChars="67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掌握技术评价理论与方法；</w:t>
            </w:r>
          </w:p>
          <w:p>
            <w:pPr>
              <w:widowControl/>
              <w:shd w:val="clear" w:color="auto" w:fill="FFFFFF"/>
              <w:tabs>
                <w:tab w:val="left" w:pos="-26"/>
              </w:tabs>
              <w:ind w:left="-26" w:firstLine="25" w:firstLineChars="12"/>
              <w:jc w:val="left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</w:t>
            </w:r>
            <w:r>
              <w:rPr>
                <w:rFonts w:ascii="宋体" w:hAnsi="宋体"/>
                <w:color w:val="0D0D0D"/>
                <w:szCs w:val="21"/>
              </w:rPr>
              <w:t>GB/T 34670相关内容；</w:t>
            </w:r>
          </w:p>
          <w:p>
            <w:pPr>
              <w:ind w:left="-9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掌握评价指标体系的设计方法。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42"/>
              </w:tabs>
              <w:ind w:left="-42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熟悉技术评价理论与方法；</w:t>
            </w:r>
          </w:p>
          <w:p>
            <w:pPr>
              <w:widowControl/>
              <w:shd w:val="clear" w:color="auto" w:fill="FFFFFF"/>
              <w:jc w:val="left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</w:t>
            </w:r>
            <w:r>
              <w:rPr>
                <w:rFonts w:ascii="宋体" w:hAnsi="宋体"/>
                <w:color w:val="0D0D0D"/>
                <w:szCs w:val="21"/>
              </w:rPr>
              <w:t>GB/T 34670相关内容；</w:t>
            </w:r>
          </w:p>
          <w:p>
            <w:pPr>
              <w:ind w:left="-11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熟悉评价指标体系的设计方法。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58"/>
              </w:tabs>
              <w:ind w:left="-5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综合运用技术评价理论与方法；</w:t>
            </w:r>
          </w:p>
          <w:p>
            <w:pPr>
              <w:widowControl/>
              <w:shd w:val="clear" w:color="auto" w:fill="FFFFFF"/>
              <w:tabs>
                <w:tab w:val="left" w:pos="-58"/>
              </w:tabs>
              <w:ind w:left="-5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</w:t>
            </w:r>
            <w:r>
              <w:rPr>
                <w:rFonts w:ascii="宋体" w:hAnsi="宋体"/>
                <w:color w:val="0D0D0D"/>
                <w:szCs w:val="21"/>
              </w:rPr>
              <w:t xml:space="preserve"> GB/T 34670相关内容；</w:t>
            </w:r>
          </w:p>
          <w:p>
            <w:pPr>
              <w:ind w:left="-43" w:hanging="1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综合运用评价指标体系的设计方法。</w:t>
            </w:r>
          </w:p>
        </w:tc>
        <w:tc>
          <w:tcPr>
            <w:tcW w:w="1497" w:type="dxa"/>
          </w:tcPr>
          <w:p>
            <w:pPr>
              <w:ind w:left="-93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能根据项目的特点，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确定专门的技术评价方法和工具；</w:t>
            </w:r>
          </w:p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能使用专门的评价方法，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进行项目评价。</w:t>
            </w:r>
          </w:p>
        </w:tc>
        <w:tc>
          <w:tcPr>
            <w:tcW w:w="1497" w:type="dxa"/>
          </w:tcPr>
          <w:p>
            <w:pPr>
              <w:ind w:left="-11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能根据项目的特点，确定专门的技术评价方法和工具；</w:t>
            </w:r>
          </w:p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能使用专门的评价方法，进行项目评价。</w:t>
            </w:r>
          </w:p>
        </w:tc>
        <w:tc>
          <w:tcPr>
            <w:tcW w:w="1390" w:type="dxa"/>
          </w:tcPr>
          <w:p>
            <w:pPr>
              <w:ind w:left="-42" w:leftChars="-20" w:right="-97" w:rightChars="-46" w:firstLine="42" w:firstLineChars="2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能根据项目的特点，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确定专门的技术评价方法和工具；</w:t>
            </w:r>
          </w:p>
          <w:p>
            <w:pPr>
              <w:ind w:left="-5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能使用专门的评价方法，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进行项目评价。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szCs w:val="18"/>
              </w:rPr>
              <w:t>技术尽职调查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-80"/>
              </w:tabs>
              <w:ind w:left="-8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掌握技术尽职调查理论与方法；</w:t>
            </w:r>
          </w:p>
          <w:p>
            <w:pPr>
              <w:ind w:left="-92" w:leftChars="-44"/>
              <w:outlineLvl w:val="6"/>
              <w:rPr>
                <w:rFonts w:ascii="宋体" w:hAnsi="宋体" w:cs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</w:t>
            </w:r>
            <w:r>
              <w:rPr>
                <w:rFonts w:ascii="宋体" w:hAnsi="宋体"/>
                <w:color w:val="0D0D0D"/>
                <w:szCs w:val="21"/>
              </w:rPr>
              <w:t>GB/T 34670相关内容</w:t>
            </w:r>
            <w:r>
              <w:rPr>
                <w:rFonts w:hint="eastAsia" w:ascii="宋体" w:hAnsi="宋体"/>
                <w:color w:val="0D0D0D"/>
                <w:szCs w:val="21"/>
              </w:rPr>
              <w:t>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124"/>
              </w:tabs>
              <w:ind w:leftChars="-240" w:hanging="504" w:hangingChars="24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熟悉熟悉技术尽职调查理论与方法；</w:t>
            </w:r>
            <w:r>
              <w:rPr>
                <w:rFonts w:ascii="宋体" w:hAnsi="宋体"/>
                <w:color w:val="0D0D0D"/>
                <w:szCs w:val="21"/>
              </w:rPr>
              <w:t xml:space="preserve"> </w:t>
            </w:r>
          </w:p>
          <w:p>
            <w:pPr>
              <w:widowControl/>
              <w:shd w:val="clear" w:color="auto" w:fill="FFFFFF"/>
              <w:tabs>
                <w:tab w:val="left" w:pos="0"/>
              </w:tabs>
              <w:ind w:hanging="1"/>
              <w:jc w:val="left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</w:t>
            </w:r>
            <w:r>
              <w:rPr>
                <w:rFonts w:ascii="宋体" w:hAnsi="宋体"/>
                <w:color w:val="0D0D0D"/>
                <w:szCs w:val="21"/>
              </w:rPr>
              <w:t>GB/T 34670相关内容</w:t>
            </w:r>
            <w:r>
              <w:rPr>
                <w:rFonts w:hint="eastAsia" w:ascii="宋体" w:hAnsi="宋体"/>
                <w:color w:val="0D0D0D"/>
                <w:szCs w:val="21"/>
              </w:rPr>
              <w:t>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76"/>
              </w:tabs>
              <w:ind w:left="-7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综合运用技术尽职调查理论与方法；</w:t>
            </w:r>
          </w:p>
          <w:p>
            <w:pPr>
              <w:widowControl/>
              <w:shd w:val="clear" w:color="auto" w:fill="FFFFFF"/>
              <w:ind w:left="-46" w:firstLine="44" w:firstLineChars="21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</w:t>
            </w:r>
            <w:r>
              <w:rPr>
                <w:rFonts w:ascii="宋体" w:hAnsi="宋体"/>
                <w:color w:val="0D0D0D"/>
                <w:szCs w:val="21"/>
              </w:rPr>
              <w:t xml:space="preserve"> GB/T 34670相关内容</w:t>
            </w:r>
            <w:r>
              <w:rPr>
                <w:rFonts w:hint="eastAsia" w:ascii="宋体" w:hAnsi="宋体"/>
                <w:color w:val="0D0D0D"/>
                <w:szCs w:val="21"/>
              </w:rPr>
              <w:t>。</w:t>
            </w:r>
          </w:p>
        </w:tc>
        <w:tc>
          <w:tcPr>
            <w:tcW w:w="1497" w:type="dxa"/>
          </w:tcPr>
          <w:p>
            <w:pPr>
              <w:ind w:left="-93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能根据项目的特点，</w:t>
            </w:r>
            <w:r>
              <w:rPr>
                <w:rFonts w:hint="eastAsia" w:ascii="宋体" w:hAnsi="宋体" w:cs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确定适用的技术尽职调查方法和工具；</w:t>
            </w:r>
          </w:p>
          <w:p>
            <w:pPr>
              <w:ind w:left="-5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能使用技术尽职调查方法，</w:t>
            </w:r>
            <w:r>
              <w:rPr>
                <w:rFonts w:hint="eastAsia" w:ascii="宋体" w:hAnsi="宋体" w:cs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进行项目评价。</w:t>
            </w:r>
          </w:p>
        </w:tc>
        <w:tc>
          <w:tcPr>
            <w:tcW w:w="1497" w:type="dxa"/>
          </w:tcPr>
          <w:p>
            <w:pPr>
              <w:widowControl/>
              <w:shd w:val="clear" w:color="auto" w:fill="FFFFFF"/>
              <w:tabs>
                <w:tab w:val="left" w:pos="124"/>
              </w:tabs>
              <w:ind w:leftChars="-240" w:hanging="504" w:hangingChars="24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/>
                <w:color w:val="0D0D0D"/>
                <w:szCs w:val="21"/>
              </w:rPr>
              <w:t>6.</w:t>
            </w:r>
            <w:r>
              <w:rPr>
                <w:rFonts w:hint="eastAsia" w:ascii="宋体" w:hAnsi="宋体"/>
                <w:color w:val="0D0D0D"/>
                <w:szCs w:val="21"/>
              </w:rPr>
              <w:t>3</w:t>
            </w:r>
            <w:r>
              <w:rPr>
                <w:rFonts w:ascii="宋体" w:hAnsi="宋体"/>
                <w:color w:val="0D0D0D"/>
                <w:szCs w:val="21"/>
              </w:rPr>
              <w:t>.</w:t>
            </w:r>
            <w:r>
              <w:rPr>
                <w:rFonts w:hint="eastAsia" w:ascii="宋体" w:hAnsi="宋体"/>
                <w:color w:val="0D0D0D"/>
                <w:szCs w:val="21"/>
              </w:rPr>
              <w:t>能根据项目的特点，确定适用的技术尽职调查方法和工具；</w:t>
            </w:r>
          </w:p>
          <w:p>
            <w:pPr>
              <w:ind w:left="-1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能使用技术尽职调查方法，进行项目评价。</w:t>
            </w:r>
          </w:p>
        </w:tc>
        <w:tc>
          <w:tcPr>
            <w:tcW w:w="1390" w:type="dxa"/>
          </w:tcPr>
          <w:p>
            <w:pPr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能根据项目的特点，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确定适用的技术尽职调查方法和工具；</w:t>
            </w:r>
          </w:p>
          <w:p>
            <w:pPr>
              <w:ind w:left="-1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能技术尽职调查方法，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项目评价。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78" w:rightChars="-37" w:firstLine="140" w:firstLineChars="67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技术咨询服务</w:t>
            </w:r>
          </w:p>
        </w:tc>
        <w:tc>
          <w:tcPr>
            <w:tcW w:w="608" w:type="dxa"/>
          </w:tcPr>
          <w:p>
            <w:pPr>
              <w:pStyle w:val="23"/>
              <w:ind w:left="-136" w:leftChars="-65" w:right="-38" w:rightChars="-18" w:firstLine="136" w:firstLineChars="65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法律法规咨询服务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-56"/>
              </w:tabs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掌握与技术转移相关的法律法规；</w:t>
            </w:r>
          </w:p>
          <w:p>
            <w:pPr>
              <w:ind w:left="-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掌握与技术转移相关的国家和地方的科技政策。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56" w:firstLine="54" w:firstLineChars="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熟悉与技术转移相关的法律法规；</w:t>
            </w:r>
          </w:p>
          <w:p>
            <w:pPr>
              <w:ind w:left="-11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熟悉与技术转移相关的国家和地方的科技政策。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ind w:left="-1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与技术转移相关的法律法规；</w:t>
            </w:r>
          </w:p>
          <w:p>
            <w:pPr>
              <w:ind w:left="-43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与技术转移相关的国家和地方的科技政策。</w:t>
            </w:r>
          </w:p>
        </w:tc>
        <w:tc>
          <w:tcPr>
            <w:tcW w:w="1497" w:type="dxa"/>
          </w:tcPr>
          <w:p>
            <w:pPr>
              <w:ind w:left="-11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能协助对客户提供法律法规、国家和地方科技政策咨询。</w:t>
            </w:r>
          </w:p>
        </w:tc>
        <w:tc>
          <w:tcPr>
            <w:tcW w:w="1497" w:type="dxa"/>
          </w:tcPr>
          <w:p>
            <w:pPr>
              <w:ind w:left="-5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能对客户提供法律法规、国家和地方科技政策咨询。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ind w:left="-1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能组织对客户提供法律法规、国家和地方科技政策咨询。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136" w:leftChars="-65" w:right="-38" w:rightChars="-18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技术项目咨询服务</w:t>
            </w:r>
          </w:p>
        </w:tc>
        <w:tc>
          <w:tcPr>
            <w:tcW w:w="1208" w:type="dxa"/>
          </w:tcPr>
          <w:p>
            <w:pPr>
              <w:ind w:left="-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能协助对客户提供专业技术咨询。</w:t>
            </w:r>
          </w:p>
        </w:tc>
        <w:tc>
          <w:tcPr>
            <w:tcW w:w="1209" w:type="dxa"/>
          </w:tcPr>
          <w:p>
            <w:pPr>
              <w:ind w:left="-11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能对客户提供专业技术咨询</w:t>
            </w:r>
            <w:r>
              <w:rPr>
                <w:rFonts w:hint="eastAsia" w:ascii="宋体" w:hAnsi="宋体"/>
                <w:color w:val="0D0D0D"/>
                <w:szCs w:val="21"/>
              </w:rPr>
              <w:t>。</w:t>
            </w:r>
          </w:p>
        </w:tc>
        <w:tc>
          <w:tcPr>
            <w:tcW w:w="1209" w:type="dxa"/>
          </w:tcPr>
          <w:p>
            <w:pPr>
              <w:ind w:left="-43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能组织对客户提供专业技术咨询。</w:t>
            </w:r>
          </w:p>
        </w:tc>
        <w:tc>
          <w:tcPr>
            <w:tcW w:w="1497" w:type="dxa"/>
          </w:tcPr>
          <w:p>
            <w:pPr>
              <w:ind w:left="-11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掌握具体专业技术知识。</w:t>
            </w:r>
          </w:p>
        </w:tc>
        <w:tc>
          <w:tcPr>
            <w:tcW w:w="1497" w:type="dxa"/>
          </w:tcPr>
          <w:p>
            <w:pPr>
              <w:widowControl/>
              <w:shd w:val="clear" w:color="auto" w:fill="FFFFFF"/>
              <w:tabs>
                <w:tab w:val="left" w:pos="312"/>
              </w:tabs>
              <w:ind w:left="-5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熟悉具体专业技术知识。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tabs>
                <w:tab w:val="left" w:pos="-136"/>
              </w:tabs>
              <w:ind w:left="-136" w:right="-107" w:rightChars="-51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综合运用具体专业技术知识。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136" w:leftChars="-65" w:right="-38" w:rightChars="-18" w:firstLine="136" w:firstLineChars="65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技术指导和培训服务</w:t>
            </w:r>
          </w:p>
        </w:tc>
        <w:tc>
          <w:tcPr>
            <w:tcW w:w="1208" w:type="dxa"/>
          </w:tcPr>
          <w:p>
            <w:pPr>
              <w:tabs>
                <w:tab w:val="left" w:pos="312"/>
              </w:tabs>
              <w:ind w:left="-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能协助对客户提供专业技术的指导；</w:t>
            </w:r>
          </w:p>
          <w:p>
            <w:pPr>
              <w:ind w:left="-36" w:leftChars="-17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能协助对客户提供专业技术的培训。</w:t>
            </w:r>
          </w:p>
        </w:tc>
        <w:tc>
          <w:tcPr>
            <w:tcW w:w="1209" w:type="dxa"/>
          </w:tcPr>
          <w:p>
            <w:pPr>
              <w:ind w:left="-11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能对客户提供专业技术的指导；</w:t>
            </w:r>
          </w:p>
          <w:p>
            <w:pPr>
              <w:ind w:left="-11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能对客户提供专业技术的培训。</w:t>
            </w:r>
          </w:p>
        </w:tc>
        <w:tc>
          <w:tcPr>
            <w:tcW w:w="1209" w:type="dxa"/>
          </w:tcPr>
          <w:p>
            <w:pPr>
              <w:tabs>
                <w:tab w:val="left" w:pos="312"/>
              </w:tabs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能组织对客户提供专业技术的指导；</w:t>
            </w:r>
          </w:p>
          <w:p>
            <w:pPr>
              <w:ind w:left="-69" w:leftChars="-33" w:firstLine="23" w:firstLineChars="11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能组织对客户提供专业技术的培训。</w:t>
            </w:r>
          </w:p>
        </w:tc>
        <w:tc>
          <w:tcPr>
            <w:tcW w:w="1497" w:type="dxa"/>
          </w:tcPr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掌握具体专业技术知识；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掌握技术指导方法；</w:t>
            </w:r>
          </w:p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掌握技术培训方法。</w:t>
            </w:r>
          </w:p>
          <w:p>
            <w:pPr>
              <w:ind w:left="426"/>
              <w:outlineLvl w:val="6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497" w:type="dxa"/>
          </w:tcPr>
          <w:p>
            <w:pPr>
              <w:ind w:leftChars="-67" w:hanging="140" w:hangingChars="67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熟悉具体专业技术知识；</w:t>
            </w:r>
          </w:p>
          <w:p>
            <w:pPr>
              <w:ind w:left="-56" w:firstLine="21" w:firstLineChars="1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熟悉技术指导方法；</w:t>
            </w:r>
          </w:p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熟悉技术培训方法。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ind w:left="426"/>
              <w:outlineLvl w:val="6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390" w:type="dxa"/>
          </w:tcPr>
          <w:p>
            <w:pPr>
              <w:ind w:left="-1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综合运用具体专业技术知识；</w:t>
            </w:r>
          </w:p>
          <w:p>
            <w:pPr>
              <w:ind w:left="-1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综合运用技术指导方法；</w:t>
            </w:r>
          </w:p>
          <w:p>
            <w:pPr>
              <w:ind w:left="-1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综合运用技术培训方法。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ind w:left="426"/>
              <w:outlineLvl w:val="6"/>
              <w:rPr>
                <w:rFonts w:ascii="宋体" w:hAnsi="宋体"/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78" w:rightChars="-37" w:firstLine="140" w:firstLineChars="67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与技术服务相关的服务</w:t>
            </w:r>
          </w:p>
        </w:tc>
        <w:tc>
          <w:tcPr>
            <w:tcW w:w="608" w:type="dxa"/>
          </w:tcPr>
          <w:p>
            <w:pPr>
              <w:pStyle w:val="23"/>
              <w:ind w:left="-124" w:leftChars="-65" w:right="-38" w:rightChars="-18" w:hanging="12" w:hangingChars="6"/>
              <w:rPr>
                <w:szCs w:val="18"/>
              </w:rPr>
            </w:pPr>
            <w:r>
              <w:rPr>
                <w:rFonts w:hint="eastAsia" w:hAnsi="宋体"/>
                <w:color w:val="0D0D0D"/>
                <w:szCs w:val="21"/>
              </w:rPr>
              <w:t>为解决技术问题提供服务</w:t>
            </w:r>
          </w:p>
        </w:tc>
        <w:tc>
          <w:tcPr>
            <w:tcW w:w="1208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掌握相关技术商品的知识。</w:t>
            </w:r>
          </w:p>
        </w:tc>
        <w:tc>
          <w:tcPr>
            <w:tcW w:w="1209" w:type="dxa"/>
          </w:tcPr>
          <w:p>
            <w:pPr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熟悉相关技术商品的知识。</w:t>
            </w:r>
          </w:p>
        </w:tc>
        <w:tc>
          <w:tcPr>
            <w:tcW w:w="1209" w:type="dxa"/>
          </w:tcPr>
          <w:p>
            <w:pPr>
              <w:ind w:left="-6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综合运用相关技术商品的知识。</w:t>
            </w:r>
          </w:p>
        </w:tc>
        <w:tc>
          <w:tcPr>
            <w:tcW w:w="1497" w:type="dxa"/>
          </w:tcPr>
          <w:p>
            <w:pPr>
              <w:ind w:left="-8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提供和实施解决技术问题的方案。</w:t>
            </w:r>
          </w:p>
        </w:tc>
        <w:tc>
          <w:tcPr>
            <w:tcW w:w="1497" w:type="dxa"/>
          </w:tcPr>
          <w:p>
            <w:pPr>
              <w:widowControl/>
              <w:shd w:val="clear" w:color="auto" w:fill="FFFFFF"/>
              <w:tabs>
                <w:tab w:val="left" w:pos="312"/>
              </w:tabs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能提供和实施解决技术问题的方案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tabs>
                <w:tab w:val="left" w:pos="-76"/>
              </w:tabs>
              <w:ind w:left="-7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提供和实施解决技术问题的方案。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135" w:leftChars="-65" w:right="-38" w:rightChars="-18" w:hanging="1" w:firstLineChars="0"/>
              <w:rPr>
                <w:szCs w:val="18"/>
              </w:rPr>
            </w:pPr>
            <w:r>
              <w:rPr>
                <w:rFonts w:hint="eastAsia" w:hAnsi="宋体"/>
                <w:color w:val="0D0D0D"/>
                <w:szCs w:val="21"/>
              </w:rPr>
              <w:t>提供测试分析等服务</w:t>
            </w:r>
          </w:p>
        </w:tc>
        <w:tc>
          <w:tcPr>
            <w:tcW w:w="1208" w:type="dxa"/>
          </w:tcPr>
          <w:p>
            <w:pPr>
              <w:ind w:left="-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掌握与测试分析相关的理论、方法和工具。</w:t>
            </w:r>
          </w:p>
        </w:tc>
        <w:tc>
          <w:tcPr>
            <w:tcW w:w="1209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熟悉与测试分析相关的理论、方法和工具。</w:t>
            </w:r>
          </w:p>
        </w:tc>
        <w:tc>
          <w:tcPr>
            <w:tcW w:w="1209" w:type="dxa"/>
          </w:tcPr>
          <w:p>
            <w:pPr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综合运用与测试分析相关的理论、方法和工具。</w:t>
            </w:r>
          </w:p>
        </w:tc>
        <w:tc>
          <w:tcPr>
            <w:tcW w:w="1497" w:type="dxa"/>
          </w:tcPr>
          <w:p>
            <w:pPr>
              <w:ind w:left="-11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提供和实施与测试分析相关的服务方案。</w:t>
            </w:r>
          </w:p>
        </w:tc>
        <w:tc>
          <w:tcPr>
            <w:tcW w:w="1497" w:type="dxa"/>
          </w:tcPr>
          <w:p>
            <w:pPr>
              <w:widowControl/>
              <w:shd w:val="clear" w:color="auto" w:fill="FFFFFF"/>
              <w:tabs>
                <w:tab w:val="left" w:pos="-56"/>
              </w:tabs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能提供和实施与测试分析相关的服务方案。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ind w:left="-134" w:leftChars="-6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提供和实施与测试分析相关的服务方案。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ind w:left="-135" w:leftChars="-65" w:right="-38" w:rightChars="-18" w:hanging="1" w:firstLineChars="0"/>
              <w:rPr>
                <w:szCs w:val="18"/>
              </w:rPr>
            </w:pPr>
            <w:r>
              <w:rPr>
                <w:rFonts w:hint="eastAsia" w:hAnsi="宋体"/>
                <w:color w:val="0D0D0D"/>
                <w:szCs w:val="21"/>
              </w:rPr>
              <w:t>为解决技术管理问题提供服务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11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掌握相关技术商品的知识；</w:t>
            </w:r>
          </w:p>
          <w:p>
            <w:pPr>
              <w:ind w:left="-36" w:firstLine="35" w:firstLineChars="17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掌握技术管理理论与方法。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ind w:left="-5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熟悉相关技术商品的知识；</w:t>
            </w:r>
          </w:p>
          <w:p>
            <w:pPr>
              <w:ind w:left="-111" w:leftChars="-53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熟悉技术管理理论与方法。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综合运用相关技术商品的知识；</w:t>
            </w:r>
          </w:p>
          <w:p>
            <w:pPr>
              <w:ind w:left="-42" w:leftChars="-20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综合运用技术管理理论与方法。</w:t>
            </w:r>
          </w:p>
        </w:tc>
        <w:tc>
          <w:tcPr>
            <w:tcW w:w="1497" w:type="dxa"/>
          </w:tcPr>
          <w:p>
            <w:pPr>
              <w:ind w:left="-11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提供和实施技术管理问题的处理方案。</w:t>
            </w:r>
          </w:p>
        </w:tc>
        <w:tc>
          <w:tcPr>
            <w:tcW w:w="1497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5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能提供和实施技术管理问题的处理方案。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tabs>
                <w:tab w:val="left" w:pos="6"/>
              </w:tabs>
              <w:ind w:firstLine="4" w:firstLineChars="2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提供和实施技术管理问题的处理方案。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23"/>
              <w:ind w:left="-141" w:leftChars="-67" w:right="-78" w:rightChars="-37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技术投融资服务</w:t>
            </w:r>
          </w:p>
        </w:tc>
        <w:tc>
          <w:tcPr>
            <w:tcW w:w="608" w:type="dxa"/>
          </w:tcPr>
          <w:p>
            <w:pPr>
              <w:pStyle w:val="23"/>
              <w:ind w:left="-136" w:leftChars="-65" w:right="-38" w:rightChars="-18" w:firstLine="136" w:firstLineChars="65"/>
              <w:rPr>
                <w:szCs w:val="18"/>
              </w:rPr>
            </w:pPr>
            <w:r>
              <w:rPr>
                <w:rFonts w:hint="eastAsia" w:hAnsi="宋体"/>
                <w:color w:val="0D0D0D"/>
                <w:szCs w:val="21"/>
              </w:rPr>
              <w:t>技术投资服务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312"/>
              </w:tabs>
              <w:ind w:left="-11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掌握技术投资理论与方法；</w:t>
            </w:r>
          </w:p>
          <w:p>
            <w:pPr>
              <w:ind w:left="-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掌握投资收益和风险分析方法与工具。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56"/>
              </w:tabs>
              <w:ind w:left="-5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熟悉技术投资理论与方法；</w:t>
            </w:r>
          </w:p>
          <w:p>
            <w:pPr>
              <w:ind w:left="-11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熟悉投资收益和风险分析方法与工具。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-136"/>
              </w:tabs>
              <w:ind w:left="-1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综合运用技术投资理论与方法；</w:t>
            </w:r>
          </w:p>
          <w:p>
            <w:pPr>
              <w:ind w:left="-42" w:leftChars="-40" w:hanging="42" w:hangingChars="2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综合运用投资收益和风险分析方法与工具。</w:t>
            </w:r>
          </w:p>
        </w:tc>
        <w:tc>
          <w:tcPr>
            <w:tcW w:w="1497" w:type="dxa"/>
          </w:tcPr>
          <w:p>
            <w:pPr>
              <w:ind w:left="-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为客户提供符合要求的投资接受者；</w:t>
            </w:r>
          </w:p>
          <w:p>
            <w:pPr>
              <w:ind w:left="-11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为客户，分析投资收益和风险。</w:t>
            </w:r>
          </w:p>
        </w:tc>
        <w:tc>
          <w:tcPr>
            <w:tcW w:w="1497" w:type="dxa"/>
          </w:tcPr>
          <w:p>
            <w:pPr>
              <w:ind w:left="-11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能为客户提供符合要求的投资接受者；</w:t>
            </w:r>
          </w:p>
          <w:p>
            <w:pPr>
              <w:ind w:left="-5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能为客户，分析投资收益和风险。</w:t>
            </w:r>
          </w:p>
        </w:tc>
        <w:tc>
          <w:tcPr>
            <w:tcW w:w="1390" w:type="dxa"/>
          </w:tcPr>
          <w:p>
            <w:pPr>
              <w:ind w:left="-43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为客户提供符合要求的投资接受者；</w:t>
            </w:r>
          </w:p>
          <w:p>
            <w:pPr>
              <w:widowControl/>
              <w:shd w:val="clear" w:color="auto" w:fill="FFFFFF"/>
              <w:tabs>
                <w:tab w:val="left" w:pos="-136"/>
              </w:tabs>
              <w:ind w:left="-1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为客户，分析投资收益和风险。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tabs>
                <w:tab w:val="left" w:pos="467"/>
              </w:tabs>
              <w:ind w:left="-99" w:leftChars="-58" w:hanging="23" w:hangingChars="11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股权融资服务</w:t>
            </w:r>
          </w:p>
        </w:tc>
        <w:tc>
          <w:tcPr>
            <w:tcW w:w="1208" w:type="dxa"/>
          </w:tcPr>
          <w:p>
            <w:pPr>
              <w:ind w:left="-43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掌握技术融资理论与方法，了解天使投资、风险投资（VC）私募股权投资（PE）相关知识、投资策略、方法及相关流程。</w:t>
            </w:r>
          </w:p>
        </w:tc>
        <w:tc>
          <w:tcPr>
            <w:tcW w:w="1209" w:type="dxa"/>
          </w:tcPr>
          <w:p>
            <w:pPr>
              <w:ind w:left="-56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熟悉融资理论与方法，熟悉天使投资、风险投资（VC）私募股权投资（PE）相关知识、投资策略、方法及相关流程。</w:t>
            </w:r>
          </w:p>
        </w:tc>
        <w:tc>
          <w:tcPr>
            <w:tcW w:w="1209" w:type="dxa"/>
          </w:tcPr>
          <w:p>
            <w:pPr>
              <w:ind w:left="-68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具有广泛的股权融资渠道，综合运用天使投资、风险投资（VC）私募股权投资（PE）相关知识、投资策略及方法，熟悉融资管理、资本运作及股权退出流程。</w:t>
            </w:r>
          </w:p>
        </w:tc>
        <w:tc>
          <w:tcPr>
            <w:tcW w:w="1497" w:type="dxa"/>
          </w:tcPr>
          <w:p>
            <w:pPr>
              <w:ind w:left="-80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能结合客户的技术市场化及发展需要，协助客户寻找股权投资基金，并协助客户制定融资策略和商业计划书。</w:t>
            </w:r>
          </w:p>
        </w:tc>
        <w:tc>
          <w:tcPr>
            <w:tcW w:w="1497" w:type="dxa"/>
          </w:tcPr>
          <w:p>
            <w:pPr>
              <w:ind w:left="-78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能结合客户的技术市场化及发展需要，制定相应股权融资解决方案，独立撰写完成商业计划书，为客户提供符合要求的股权融资接受者。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tabs>
                <w:tab w:val="left" w:pos="-76"/>
              </w:tabs>
              <w:ind w:left="-76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能结合客户的技术市场化及发展需要，确定相应的股权融资模式，测算融资成本与收益，制定股权融资计划，使资金成本最小化，给出战略投资或财务投资建议。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pStyle w:val="23"/>
              <w:ind w:firstLine="0" w:firstLineChars="0"/>
              <w:rPr>
                <w:szCs w:val="18"/>
              </w:rPr>
            </w:pPr>
          </w:p>
        </w:tc>
        <w:tc>
          <w:tcPr>
            <w:tcW w:w="608" w:type="dxa"/>
          </w:tcPr>
          <w:p>
            <w:pPr>
              <w:pStyle w:val="23"/>
              <w:tabs>
                <w:tab w:val="left" w:pos="467"/>
              </w:tabs>
              <w:ind w:left="-99" w:leftChars="-58" w:hanging="23" w:hangingChars="11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债权融资服务服务</w:t>
            </w:r>
          </w:p>
        </w:tc>
        <w:tc>
          <w:tcPr>
            <w:tcW w:w="1208" w:type="dxa"/>
          </w:tcPr>
          <w:p>
            <w:pPr>
              <w:ind w:left="-43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掌握银行、担保公司、其他债券基金、股权质押等担保机构相关知识、投资策略、方法及相关流程。</w:t>
            </w:r>
          </w:p>
        </w:tc>
        <w:tc>
          <w:tcPr>
            <w:tcW w:w="1209" w:type="dxa"/>
          </w:tcPr>
          <w:p>
            <w:pPr>
              <w:ind w:left="-56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熟知银行、担保公司、其他债券基金、股权质押等担保机构相关知识、投资策略、方法及相关流程。</w:t>
            </w:r>
          </w:p>
        </w:tc>
        <w:tc>
          <w:tcPr>
            <w:tcW w:w="1209" w:type="dxa"/>
          </w:tcPr>
          <w:p>
            <w:pPr>
              <w:ind w:left="-68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具有广泛的债权融资渠道，综合运用银行、担保公司、其他债券基金、股权质押等担保机构相关知识、投资策略、方法及相关流程。</w:t>
            </w:r>
          </w:p>
        </w:tc>
        <w:tc>
          <w:tcPr>
            <w:tcW w:w="1497" w:type="dxa"/>
          </w:tcPr>
          <w:p>
            <w:pPr>
              <w:ind w:left="-80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能结合客户的生产经营状况及发展需要，协助客户寻找银行、担保公司等债权基金及债权融资机构，并协助客户制定融资策略和方法。</w:t>
            </w:r>
          </w:p>
        </w:tc>
        <w:tc>
          <w:tcPr>
            <w:tcW w:w="1497" w:type="dxa"/>
          </w:tcPr>
          <w:p>
            <w:pPr>
              <w:ind w:left="-78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能分析市场并结合客户资金需求，独立制定相应的债权融资策略和方法，为客户提供符合要求的债权融资接受者。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tabs>
                <w:tab w:val="left" w:pos="-76"/>
              </w:tabs>
              <w:ind w:left="-76"/>
              <w:outlineLvl w:val="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能够依据客户的资金状况与需求，制订相应的债权融资模式，测算融资成本与收益，制定债权融资计划，使资金成本最小化，给出战略投资或财务投资建议。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23"/>
              <w:ind w:left="-141" w:leftChars="-67" w:right="-78" w:rightChars="-37"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国际技术转移服务</w:t>
            </w:r>
          </w:p>
        </w:tc>
        <w:tc>
          <w:tcPr>
            <w:tcW w:w="608" w:type="dxa"/>
          </w:tcPr>
          <w:p>
            <w:pPr>
              <w:ind w:left="-99" w:leftChars="-65" w:right="-71" w:rightChars="-34" w:hanging="37" w:hangingChars="1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提供国际技术转移服务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312"/>
              </w:tabs>
              <w:ind w:left="-8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掌握国内外相关法律法规和政策；</w:t>
            </w:r>
          </w:p>
          <w:p>
            <w:pPr>
              <w:widowControl/>
              <w:shd w:val="clear" w:color="auto" w:fill="FFFFFF"/>
              <w:tabs>
                <w:tab w:val="left" w:pos="0"/>
              </w:tabs>
              <w:ind w:left="-76" w:firstLine="75" w:firstLineChars="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掌握相关技术商品的知识。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熟悉国内外相关法律法规和政策；</w:t>
            </w:r>
          </w:p>
          <w:p>
            <w:pPr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熟悉相关技术商品的知识。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76" w:firstLine="75" w:firstLineChars="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综合运用国内外相关法律法规和政策；</w:t>
            </w:r>
          </w:p>
          <w:p>
            <w:pPr>
              <w:widowControl/>
              <w:shd w:val="clear" w:color="auto" w:fill="FFFFFF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综合运用相关技术商品的知识。</w:t>
            </w:r>
          </w:p>
          <w:p>
            <w:pPr>
              <w:ind w:leftChars="-32" w:hanging="67" w:hangingChars="32"/>
              <w:outlineLvl w:val="6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497" w:type="dxa"/>
          </w:tcPr>
          <w:p>
            <w:pPr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了解国内外客户的需求；</w:t>
            </w:r>
          </w:p>
          <w:p>
            <w:pPr>
              <w:ind w:leftChars="-20" w:hanging="42" w:hangingChars="2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了解国内外相关法律法规和政策；</w:t>
            </w:r>
          </w:p>
          <w:p>
            <w:pPr>
              <w:ind w:left="-80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能根据客户的需求，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组织制定和实施服务项目的方案。</w:t>
            </w:r>
          </w:p>
        </w:tc>
        <w:tc>
          <w:tcPr>
            <w:tcW w:w="1497" w:type="dxa"/>
          </w:tcPr>
          <w:p>
            <w:pPr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能了解国内外客户的需求；</w:t>
            </w:r>
          </w:p>
          <w:p>
            <w:pPr>
              <w:ind w:leftChars="-26" w:hanging="54" w:hangingChars="2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能了解国内外相关法律法规和政策；</w:t>
            </w:r>
          </w:p>
          <w:p>
            <w:pPr>
              <w:widowControl/>
              <w:shd w:val="clear" w:color="auto" w:fill="FFFFFF"/>
              <w:tabs>
                <w:tab w:val="left" w:pos="0"/>
              </w:tabs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能根据客户的需求，制定和实施服务项目的方案。</w:t>
            </w:r>
          </w:p>
        </w:tc>
        <w:tc>
          <w:tcPr>
            <w:tcW w:w="1390" w:type="dxa"/>
          </w:tcPr>
          <w:p>
            <w:pPr>
              <w:ind w:leftChars="-32" w:hanging="67" w:hangingChars="32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了解国内外客户的需求；</w:t>
            </w:r>
          </w:p>
          <w:p>
            <w:pPr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了解国内外相关法律法规和政策；</w:t>
            </w:r>
          </w:p>
          <w:p>
            <w:pPr>
              <w:widowControl/>
              <w:shd w:val="clear" w:color="auto" w:fill="FFFFFF"/>
              <w:ind w:left="-7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能根据客户的需求，组织制定和实施服务项目的方案。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技术创业孵化服务</w:t>
            </w:r>
          </w:p>
        </w:tc>
        <w:tc>
          <w:tcPr>
            <w:tcW w:w="608" w:type="dxa"/>
          </w:tcPr>
          <w:p>
            <w:pPr>
              <w:ind w:left="-99" w:leftChars="-47" w:right="-71" w:rightChars="-34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技术创业辅导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84" w:leftChars="-41" w:hanging="2" w:hangingChars="1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掌握创业管理理论与方法；</w:t>
            </w:r>
          </w:p>
          <w:p>
            <w:pPr>
              <w:ind w:left="-144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掌握相关技术商品的知识。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86" w:leftChars="-41" w:firstLine="48" w:firstLineChars="23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熟悉创业管理理论与方法；</w:t>
            </w:r>
          </w:p>
          <w:p>
            <w:pPr>
              <w:ind w:left="-7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熟悉相关技术商品的知识。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tabs>
                <w:tab w:val="left" w:pos="0"/>
              </w:tabs>
              <w:ind w:left="-87" w:leftChars="-60" w:hanging="39" w:hangingChars="19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综合运用创业管理理论与方法；</w:t>
            </w:r>
          </w:p>
          <w:p>
            <w:pPr>
              <w:ind w:left="-154" w:right="-97" w:rightChars="-4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综合运用相关技术商品的知识。</w:t>
            </w:r>
          </w:p>
        </w:tc>
        <w:tc>
          <w:tcPr>
            <w:tcW w:w="1497" w:type="dxa"/>
          </w:tcPr>
          <w:p>
            <w:pPr>
              <w:ind w:left="-144" w:firstLine="107" w:firstLineChars="51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指导创业者，处理创业过程中的常见问题；</w:t>
            </w:r>
          </w:p>
          <w:p>
            <w:pPr>
              <w:ind w:left="-143" w:leftChars="-6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指导创业者，确定商业模式。</w:t>
            </w:r>
          </w:p>
          <w:p>
            <w:pPr>
              <w:widowControl/>
              <w:shd w:val="clear" w:color="auto" w:fill="FFFFFF"/>
              <w:tabs>
                <w:tab w:val="left" w:pos="0"/>
              </w:tabs>
              <w:ind w:left="-84" w:leftChars="-41" w:hanging="2" w:hangingChars="1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指导创业者，规避创业风险。</w:t>
            </w:r>
          </w:p>
        </w:tc>
        <w:tc>
          <w:tcPr>
            <w:tcW w:w="1497" w:type="dxa"/>
          </w:tcPr>
          <w:p>
            <w:pPr>
              <w:ind w:left="-7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能指导创业者，处理创业过程中的常见问题；</w:t>
            </w:r>
          </w:p>
          <w:p>
            <w:pPr>
              <w:ind w:left="-7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能指导创业者，确定商业模式。</w:t>
            </w:r>
          </w:p>
          <w:p>
            <w:pPr>
              <w:widowControl/>
              <w:shd w:val="clear" w:color="auto" w:fill="FFFFFF"/>
              <w:tabs>
                <w:tab w:val="left" w:pos="0"/>
              </w:tabs>
              <w:ind w:left="-55" w:leftChars="-2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能指导创业者，规避创业风险。</w:t>
            </w:r>
          </w:p>
        </w:tc>
        <w:tc>
          <w:tcPr>
            <w:tcW w:w="1390" w:type="dxa"/>
          </w:tcPr>
          <w:p>
            <w:pPr>
              <w:ind w:left="-154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指导创业者，处理创业过程中的常见问题；</w:t>
            </w:r>
          </w:p>
          <w:p>
            <w:pPr>
              <w:ind w:left="-154" w:right="-97" w:rightChars="-4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指导创业者，确定商业模式。</w:t>
            </w:r>
          </w:p>
          <w:p>
            <w:pPr>
              <w:widowControl/>
              <w:shd w:val="clear" w:color="auto" w:fill="FFFFFF"/>
              <w:tabs>
                <w:tab w:val="left" w:pos="0"/>
              </w:tabs>
              <w:ind w:left="-87" w:leftChars="-60" w:hanging="39" w:hangingChars="19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组织</w:t>
            </w:r>
            <w:r>
              <w:rPr>
                <w:rFonts w:hint="eastAsia" w:ascii="宋体" w:hAnsi="宋体"/>
                <w:color w:val="0D0D0D"/>
                <w:szCs w:val="21"/>
              </w:rPr>
              <w:t>指导创业者，规避创业风险。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23"/>
              <w:ind w:firstLine="0" w:firstLineChars="0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技术合同登记服务</w:t>
            </w:r>
          </w:p>
        </w:tc>
        <w:tc>
          <w:tcPr>
            <w:tcW w:w="608" w:type="dxa"/>
          </w:tcPr>
          <w:p>
            <w:pPr>
              <w:ind w:left="-99" w:leftChars="-47" w:right="-71" w:rightChars="-34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技术合同签订和登记过程指导</w:t>
            </w:r>
          </w:p>
        </w:tc>
        <w:tc>
          <w:tcPr>
            <w:tcW w:w="1208" w:type="dxa"/>
          </w:tcPr>
          <w:p>
            <w:pPr>
              <w:widowControl/>
              <w:shd w:val="clear" w:color="auto" w:fill="FFFFFF"/>
              <w:ind w:left="-8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掌握与技术合同登记相关的法律法规；</w:t>
            </w:r>
          </w:p>
          <w:p>
            <w:pPr>
              <w:ind w:left="-144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掌握与技术合同登记相关的科技政策。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ind w:left="-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熟悉与技术合同登记相关的法律法规；</w:t>
            </w:r>
          </w:p>
          <w:p>
            <w:pPr>
              <w:ind w:left="-78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熟悉与技术合同登记相关的科技政策。</w:t>
            </w:r>
          </w:p>
        </w:tc>
        <w:tc>
          <w:tcPr>
            <w:tcW w:w="1209" w:type="dxa"/>
          </w:tcPr>
          <w:p>
            <w:pPr>
              <w:widowControl/>
              <w:shd w:val="clear" w:color="auto" w:fill="FFFFFF"/>
              <w:ind w:left="-1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综合运用与技术合同登记相关的法律法规；</w:t>
            </w:r>
          </w:p>
          <w:p>
            <w:pPr>
              <w:ind w:left="-12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综合运用与技术合同登记相关的科技政策。</w:t>
            </w:r>
          </w:p>
        </w:tc>
        <w:tc>
          <w:tcPr>
            <w:tcW w:w="1497" w:type="dxa"/>
          </w:tcPr>
          <w:p>
            <w:pPr>
              <w:ind w:left="-1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能协助检查技术合同相关资料的完备性</w:t>
            </w:r>
          </w:p>
          <w:p>
            <w:pPr>
              <w:widowControl/>
              <w:shd w:val="clear" w:color="auto" w:fill="FFFFFF"/>
              <w:tabs>
                <w:tab w:val="left" w:pos="-88"/>
              </w:tabs>
              <w:ind w:left="-88"/>
              <w:outlineLvl w:val="6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497" w:type="dxa"/>
          </w:tcPr>
          <w:p>
            <w:pPr>
              <w:widowControl/>
              <w:shd w:val="clear" w:color="auto" w:fill="FFFFFF"/>
              <w:tabs>
                <w:tab w:val="left" w:pos="-36"/>
              </w:tabs>
              <w:ind w:left="-3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能检查技术合同相关资料的完备性。</w:t>
            </w:r>
          </w:p>
        </w:tc>
        <w:tc>
          <w:tcPr>
            <w:tcW w:w="1390" w:type="dxa"/>
          </w:tcPr>
          <w:p>
            <w:pPr>
              <w:widowControl/>
              <w:shd w:val="clear" w:color="auto" w:fill="FFFFFF"/>
              <w:ind w:left="-126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能组织检查技术合同相关资料的完备性。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23"/>
              <w:ind w:left="-141" w:leftChars="-67" w:right="-115" w:rightChars="-55" w:firstLine="140" w:firstLineChars="67"/>
              <w:rPr>
                <w:szCs w:val="18"/>
              </w:rPr>
            </w:pPr>
            <w:r>
              <w:rPr>
                <w:rFonts w:hint="eastAsia" w:hAnsi="宋体" w:cs="宋体"/>
                <w:smallCaps/>
                <w:color w:val="000000"/>
                <w:szCs w:val="21"/>
              </w:rPr>
              <w:t>技术转移绩效评价服务</w:t>
            </w:r>
          </w:p>
        </w:tc>
        <w:tc>
          <w:tcPr>
            <w:tcW w:w="608" w:type="dxa"/>
          </w:tcPr>
          <w:p>
            <w:pPr>
              <w:ind w:left="-99" w:leftChars="-47" w:right="-71" w:rightChars="-34"/>
              <w:outlineLvl w:val="6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技术转移绩效评价服务</w:t>
            </w:r>
          </w:p>
        </w:tc>
        <w:tc>
          <w:tcPr>
            <w:tcW w:w="1208" w:type="dxa"/>
          </w:tcPr>
          <w:p>
            <w:pPr>
              <w:ind w:left="-144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掌握技术转移绩效评价理论、方法与工具。</w:t>
            </w:r>
          </w:p>
        </w:tc>
        <w:tc>
          <w:tcPr>
            <w:tcW w:w="1209" w:type="dxa"/>
          </w:tcPr>
          <w:p>
            <w:pPr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熟悉技术转移绩效评价理论、方法与工具。</w:t>
            </w:r>
          </w:p>
        </w:tc>
        <w:tc>
          <w:tcPr>
            <w:tcW w:w="1209" w:type="dxa"/>
          </w:tcPr>
          <w:p>
            <w:pPr>
              <w:ind w:left="-154" w:firstLine="140" w:firstLineChars="67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综合运用技术转移绩效评价理论、方法与工具。</w:t>
            </w:r>
          </w:p>
        </w:tc>
        <w:tc>
          <w:tcPr>
            <w:tcW w:w="1497" w:type="dxa"/>
          </w:tcPr>
          <w:p>
            <w:pPr>
              <w:tabs>
                <w:tab w:val="left" w:pos="-36"/>
              </w:tabs>
              <w:ind w:left="-144" w:firstLine="107" w:firstLineChars="51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组织制定技术转移绩效评价方案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ind w:left="-8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协助</w:t>
            </w:r>
            <w:r>
              <w:rPr>
                <w:rFonts w:hint="eastAsia" w:ascii="宋体" w:hAnsi="宋体"/>
                <w:color w:val="0D0D0D"/>
                <w:szCs w:val="21"/>
              </w:rPr>
              <w:t>评价技术转移项目的经济效益与社会效益。</w:t>
            </w:r>
          </w:p>
        </w:tc>
        <w:tc>
          <w:tcPr>
            <w:tcW w:w="1497" w:type="dxa"/>
          </w:tcPr>
          <w:p>
            <w:pPr>
              <w:tabs>
                <w:tab w:val="left" w:pos="-78"/>
              </w:tabs>
              <w:ind w:left="-78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能制定技术转移绩效评价方案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ind w:left="-3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能评价技术转移项目的经济效益与社会效益。</w:t>
            </w:r>
          </w:p>
        </w:tc>
        <w:tc>
          <w:tcPr>
            <w:tcW w:w="1390" w:type="dxa"/>
          </w:tcPr>
          <w:p>
            <w:pPr>
              <w:ind w:left="-135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能组织制定技术转移绩效评价方案</w:t>
            </w: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ind w:left="-126"/>
              <w:outlineLvl w:val="6"/>
              <w:rPr>
                <w:rFonts w:ascii="宋体" w:hAnsi="宋体" w:cs="宋体"/>
                <w:smallCap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能组织评价技术转移项目的经济效益与社会效益。</w:t>
            </w:r>
          </w:p>
        </w:tc>
      </w:tr>
    </w:tbl>
    <w:p>
      <w:pPr>
        <w:pStyle w:val="23"/>
      </w:pPr>
    </w:p>
    <w:p>
      <w:pPr>
        <w:pStyle w:val="42"/>
        <w:spacing w:before="156" w:after="156"/>
        <w:ind w:left="142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/>
        </w:rPr>
        <w:t>各技术转移服务相关机构，在管理一级、二级和三级技术转移服务人员时，可考虑确定其理论知识结构</w:t>
      </w:r>
      <w:r>
        <w:rPr>
          <w:rFonts w:hint="eastAsia" w:ascii="E-BZ" w:eastAsia="宋体" w:cs="E-BZ"/>
        </w:rPr>
        <w:t>。</w:t>
      </w:r>
      <w:r>
        <w:rPr>
          <w:rFonts w:hint="eastAsia" w:ascii="宋体" w:hAnsi="宋体" w:eastAsia="宋体"/>
        </w:rPr>
        <w:t>一级、二级和三级技术转移服务人员理论知识权重，见表2。</w:t>
      </w:r>
      <w:r>
        <w:rPr>
          <w:rFonts w:hint="eastAsia" w:asciiTheme="minorEastAsia" w:hAnsiTheme="minorEastAsia" w:eastAsiaTheme="minorEastAsia"/>
        </w:rPr>
        <w:t>各技术转移服务相关机构，在使用表2时，可以结合具体情况，对权重值进行适当调整。</w:t>
      </w:r>
    </w:p>
    <w:p>
      <w:pPr>
        <w:pStyle w:val="42"/>
        <w:numPr>
          <w:ilvl w:val="0"/>
          <w:numId w:val="0"/>
        </w:numPr>
        <w:spacing w:before="156" w:after="156"/>
        <w:ind w:left="142"/>
      </w:pPr>
    </w:p>
    <w:p>
      <w:pPr>
        <w:pStyle w:val="126"/>
        <w:numPr>
          <w:ilvl w:val="0"/>
          <w:numId w:val="18"/>
        </w:numPr>
        <w:tabs>
          <w:tab w:val="left" w:pos="360"/>
        </w:tabs>
        <w:spacing w:before="156" w:after="156"/>
        <w:ind w:left="0"/>
      </w:pPr>
      <w:r>
        <w:rPr>
          <w:rFonts w:hint="eastAsia"/>
        </w:rPr>
        <w:t>一级、二级和三级技术转移服务人员理论知识权重表</w:t>
      </w:r>
    </w:p>
    <w:tbl>
      <w:tblPr>
        <w:tblStyle w:val="32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1323"/>
        <w:gridCol w:w="1323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项目 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一级（%）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二级（%）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三级（%）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基本要求</w:t>
            </w: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职业道德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相关知识要求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信息搜集与分析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技术与市场预测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技术开发服务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技术转让服务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技术许可服务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技术评价服务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技术咨询服务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技术投融资服务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国际技术转移服务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技术创业孵化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numPr>
                <w:ilvl w:val="5"/>
                <w:numId w:val="2"/>
              </w:numPr>
              <w:spacing w:before="156" w:beforeLines="50" w:after="156" w:afterLines="50"/>
              <w:ind w:left="1680" w:hanging="420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技术合同登记服务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numPr>
                <w:ilvl w:val="5"/>
                <w:numId w:val="2"/>
              </w:numPr>
              <w:spacing w:before="156" w:beforeLines="50" w:after="156" w:afterLines="50"/>
              <w:ind w:left="1680" w:hanging="420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技术转移绩效评价服务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５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</w:tbl>
    <w:p>
      <w:pPr>
        <w:pStyle w:val="23"/>
      </w:pPr>
    </w:p>
    <w:p>
      <w:pPr>
        <w:pStyle w:val="42"/>
        <w:spacing w:before="156" w:after="156"/>
        <w:ind w:left="142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/>
        </w:rPr>
        <w:t>各技术转移服务相关机构，在管理一级、二级和三级技术转移服务人员时，可考虑确定其技能要求的结构</w:t>
      </w:r>
      <w:r>
        <w:rPr>
          <w:rFonts w:hint="eastAsia" w:ascii="E-BZ" w:eastAsia="宋体" w:cs="E-BZ"/>
        </w:rPr>
        <w:t>。</w:t>
      </w:r>
      <w:r>
        <w:rPr>
          <w:rFonts w:hint="eastAsia" w:ascii="宋体" w:hAnsi="宋体" w:eastAsia="宋体"/>
        </w:rPr>
        <w:t>一级、二级和三级技术转移服务人员技能要求的权重，见表3。</w:t>
      </w:r>
      <w:r>
        <w:rPr>
          <w:rFonts w:hint="eastAsia" w:asciiTheme="minorEastAsia" w:hAnsiTheme="minorEastAsia" w:eastAsiaTheme="minorEastAsia"/>
        </w:rPr>
        <w:t>各技术转移服务相关机构，在使用表3时，可以结合具体情况，对权重值进行适当调整。</w:t>
      </w:r>
    </w:p>
    <w:p>
      <w:pPr>
        <w:pStyle w:val="42"/>
        <w:numPr>
          <w:ilvl w:val="0"/>
          <w:numId w:val="0"/>
        </w:numPr>
        <w:spacing w:before="156" w:after="156"/>
        <w:ind w:left="142"/>
      </w:pPr>
    </w:p>
    <w:p>
      <w:pPr>
        <w:pStyle w:val="126"/>
        <w:numPr>
          <w:ilvl w:val="0"/>
          <w:numId w:val="18"/>
        </w:numPr>
        <w:tabs>
          <w:tab w:val="left" w:pos="360"/>
        </w:tabs>
        <w:spacing w:before="156" w:after="156"/>
        <w:ind w:left="0"/>
      </w:pPr>
      <w:r>
        <w:rPr>
          <w:rFonts w:hint="eastAsia"/>
        </w:rPr>
        <w:t>一级、二级和三级技术转移服务人员技能权重表</w:t>
      </w:r>
    </w:p>
    <w:tbl>
      <w:tblPr>
        <w:tblStyle w:val="32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1323"/>
        <w:gridCol w:w="1323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项目 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一级（%）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二级（%）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 w:line="360" w:lineRule="auto"/>
              <w:jc w:val="center"/>
              <w:outlineLvl w:val="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三级（%）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技能要求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信息搜集与分析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技术与市场预测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技术开发服务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技术转让服务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技术许可服务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技术评价服务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技术咨询服务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技术投融资服务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国际技术转移服务</w:t>
            </w:r>
          </w:p>
        </w:tc>
        <w:tc>
          <w:tcPr>
            <w:tcW w:w="1323" w:type="dxa"/>
            <w:shd w:val="clear" w:color="auto" w:fill="auto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Merge w:val="continue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技术创业孵化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numPr>
                <w:ilvl w:val="5"/>
                <w:numId w:val="2"/>
              </w:numPr>
              <w:spacing w:before="156" w:beforeLines="50" w:after="156" w:afterLines="50"/>
              <w:ind w:left="1680" w:hanging="420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技术合同登记服务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numPr>
                <w:ilvl w:val="5"/>
                <w:numId w:val="2"/>
              </w:numPr>
              <w:spacing w:before="156" w:beforeLines="50" w:after="156" w:afterLines="50"/>
              <w:ind w:left="1680" w:hanging="420"/>
              <w:outlineLvl w:val="6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>
            <w:pPr>
              <w:spacing w:before="156" w:beforeLines="50" w:after="156" w:afterLines="50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mallCaps/>
                <w:color w:val="000000"/>
                <w:szCs w:val="21"/>
              </w:rPr>
              <w:t>技术转移绩效评价服务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５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3" w:type="dxa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323" w:type="dxa"/>
          </w:tcPr>
          <w:p>
            <w:pPr>
              <w:spacing w:before="156" w:beforeLines="50" w:after="156" w:afterLines="50"/>
              <w:jc w:val="center"/>
              <w:outlineLvl w:val="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</w:tbl>
    <w:p>
      <w:pPr>
        <w:pStyle w:val="23"/>
      </w:pPr>
    </w:p>
    <w:p>
      <w:pPr>
        <w:pStyle w:val="45"/>
        <w:spacing w:before="312" w:after="312"/>
        <w:ind w:left="142"/>
      </w:pPr>
      <w:bookmarkStart w:id="74" w:name="_Toc50307948"/>
      <w:r>
        <w:rPr>
          <w:rFonts w:hint="eastAsia"/>
        </w:rPr>
        <w:t>技能培养</w:t>
      </w:r>
      <w:bookmarkEnd w:id="74"/>
      <w:r>
        <w:t xml:space="preserve"> </w:t>
      </w:r>
    </w:p>
    <w:p>
      <w:pPr>
        <w:pStyle w:val="42"/>
        <w:spacing w:before="156" w:after="156"/>
        <w:ind w:left="142"/>
      </w:pPr>
      <w:r>
        <w:rPr>
          <w:rFonts w:hint="eastAsia"/>
        </w:rPr>
        <w:t>培养内容</w:t>
      </w:r>
      <w:r>
        <w:t xml:space="preserve"> </w:t>
      </w:r>
    </w:p>
    <w:p>
      <w:pPr>
        <w:pStyle w:val="143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技能培养涉及的内容，应包括：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pStyle w:val="59"/>
        <w:ind w:firstLine="12"/>
      </w:pPr>
      <w:r>
        <w:rPr>
          <w:rFonts w:hint="eastAsia"/>
        </w:rPr>
        <w:t>职业道德；</w:t>
      </w:r>
    </w:p>
    <w:p>
      <w:pPr>
        <w:pStyle w:val="59"/>
        <w:ind w:firstLine="12"/>
      </w:pPr>
      <w:r>
        <w:rPr>
          <w:rFonts w:hint="eastAsia"/>
        </w:rPr>
        <w:t>相关知识；</w:t>
      </w:r>
      <w:r>
        <w:t xml:space="preserve"> </w:t>
      </w:r>
    </w:p>
    <w:p>
      <w:pPr>
        <w:pStyle w:val="59"/>
        <w:ind w:firstLine="12"/>
      </w:pPr>
      <w:r>
        <w:rPr>
          <w:rFonts w:hint="eastAsia"/>
        </w:rPr>
        <w:t>技能；</w:t>
      </w:r>
    </w:p>
    <w:p>
      <w:pPr>
        <w:pStyle w:val="59"/>
        <w:ind w:firstLine="12"/>
      </w:pPr>
      <w:r>
        <w:rPr>
          <w:rFonts w:hint="eastAsia"/>
        </w:rPr>
        <w:t>基于工作实践的经验。</w:t>
      </w:r>
      <w:r>
        <w:t xml:space="preserve"> </w:t>
      </w:r>
    </w:p>
    <w:p>
      <w:pPr>
        <w:pStyle w:val="143"/>
        <w:jc w:val="both"/>
        <w:rPr>
          <w:rFonts w:ascii="宋体" w:hAnsi="宋体" w:eastAsia="宋体" w:cs="宋体"/>
          <w:sz w:val="21"/>
          <w:szCs w:val="21"/>
        </w:rPr>
      </w:pPr>
    </w:p>
    <w:p>
      <w:pPr>
        <w:pStyle w:val="42"/>
        <w:spacing w:before="156" w:after="156"/>
        <w:ind w:left="142"/>
      </w:pPr>
      <w:r>
        <w:rPr>
          <w:rFonts w:hint="eastAsia"/>
        </w:rPr>
        <w:t>培养方式</w:t>
      </w:r>
      <w:r>
        <w:t xml:space="preserve"> </w:t>
      </w:r>
    </w:p>
    <w:p>
      <w:pPr>
        <w:pStyle w:val="23"/>
      </w:pPr>
      <w:r>
        <w:rPr>
          <w:rFonts w:hint="eastAsia"/>
        </w:rPr>
        <w:t>技能培养，可使用但不限于如下方式：</w:t>
      </w:r>
      <w:r>
        <w:t xml:space="preserve"> </w:t>
      </w:r>
    </w:p>
    <w:p>
      <w:pPr>
        <w:pStyle w:val="59"/>
        <w:numPr>
          <w:ilvl w:val="0"/>
          <w:numId w:val="19"/>
        </w:numPr>
        <w:ind w:left="567" w:firstLine="284"/>
      </w:pPr>
      <w:r>
        <w:rPr>
          <w:rFonts w:hint="eastAsia"/>
        </w:rPr>
        <w:t>理论教学；</w:t>
      </w:r>
    </w:p>
    <w:p>
      <w:pPr>
        <w:pStyle w:val="59"/>
        <w:numPr>
          <w:ilvl w:val="0"/>
          <w:numId w:val="19"/>
        </w:numPr>
        <w:ind w:left="567" w:firstLine="284"/>
      </w:pPr>
      <w:r>
        <w:rPr>
          <w:rFonts w:hint="eastAsia"/>
        </w:rPr>
        <w:t>案例讨论；</w:t>
      </w:r>
    </w:p>
    <w:p>
      <w:pPr>
        <w:pStyle w:val="59"/>
        <w:numPr>
          <w:ilvl w:val="0"/>
          <w:numId w:val="19"/>
        </w:numPr>
        <w:ind w:left="567" w:firstLine="284"/>
      </w:pPr>
      <w:r>
        <w:rPr>
          <w:rFonts w:hint="eastAsia"/>
        </w:rPr>
        <w:t>实操训练；</w:t>
      </w:r>
    </w:p>
    <w:p>
      <w:pPr>
        <w:pStyle w:val="59"/>
        <w:numPr>
          <w:ilvl w:val="0"/>
          <w:numId w:val="19"/>
        </w:numPr>
        <w:ind w:left="567" w:firstLine="284"/>
      </w:pPr>
      <w:r>
        <w:rPr>
          <w:rFonts w:hint="eastAsia"/>
        </w:rPr>
        <w:t>实习；</w:t>
      </w:r>
    </w:p>
    <w:p>
      <w:pPr>
        <w:pStyle w:val="59"/>
        <w:numPr>
          <w:ilvl w:val="0"/>
          <w:numId w:val="19"/>
        </w:numPr>
        <w:ind w:left="567" w:firstLine="284"/>
      </w:pPr>
      <w:r>
        <w:rPr>
          <w:rFonts w:hint="eastAsia"/>
        </w:rPr>
        <w:t>导师指导。</w:t>
      </w:r>
    </w:p>
    <w:p>
      <w:pPr>
        <w:pStyle w:val="59"/>
        <w:numPr>
          <w:ilvl w:val="0"/>
          <w:numId w:val="0"/>
        </w:numPr>
        <w:ind w:left="851"/>
      </w:pPr>
      <w:r>
        <w:rPr>
          <w:rFonts w:hint="eastAsia"/>
        </w:rPr>
        <w:t>这些培养方式，可单独使用，也可组合使用。</w:t>
      </w:r>
    </w:p>
    <w:p>
      <w:pPr>
        <w:pStyle w:val="42"/>
        <w:spacing w:before="156" w:after="156"/>
        <w:ind w:left="142"/>
      </w:pPr>
      <w:r>
        <w:t>培养活动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技术转移服务相关机构，</w:t>
      </w:r>
      <w:r>
        <w:rPr>
          <w:rFonts w:ascii="宋体" w:hAnsi="宋体"/>
          <w:szCs w:val="21"/>
        </w:rPr>
        <w:t>应根据</w:t>
      </w:r>
      <w:r>
        <w:rPr>
          <w:rFonts w:hint="eastAsia" w:ascii="宋体" w:hAnsi="宋体"/>
          <w:szCs w:val="21"/>
        </w:rPr>
        <w:t>具体情况，</w:t>
      </w:r>
      <w:r>
        <w:rPr>
          <w:rFonts w:ascii="宋体" w:hAnsi="宋体"/>
          <w:szCs w:val="21"/>
        </w:rPr>
        <w:t>确定</w:t>
      </w:r>
      <w:r>
        <w:rPr>
          <w:rFonts w:hint="eastAsia" w:ascii="宋体" w:hAnsi="宋体"/>
          <w:szCs w:val="21"/>
        </w:rPr>
        <w:t>本机构的人力资源规划。确定技术转移服务人员的基本条件，</w:t>
      </w:r>
      <w:r>
        <w:rPr>
          <w:rFonts w:ascii="宋体" w:hAnsi="宋体"/>
          <w:szCs w:val="21"/>
        </w:rPr>
        <w:t>培养目标、内容、方式和周期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。</w:t>
      </w:r>
    </w:p>
    <w:p>
      <w:pPr>
        <w:pStyle w:val="59"/>
        <w:numPr>
          <w:ilvl w:val="0"/>
          <w:numId w:val="20"/>
        </w:numPr>
        <w:tabs>
          <w:tab w:val="clear" w:pos="840"/>
        </w:tabs>
        <w:ind w:left="0" w:firstLine="426"/>
      </w:pPr>
      <w:r>
        <w:t>应根据</w:t>
      </w:r>
      <w:r>
        <w:rPr>
          <w:rFonts w:hint="eastAsia"/>
        </w:rPr>
        <w:t>行业发展需求和技能</w:t>
      </w:r>
      <w:r>
        <w:t>要求，制定培养方案，培养合格的</w:t>
      </w:r>
      <w:r>
        <w:rPr>
          <w:rFonts w:hint="eastAsia"/>
        </w:rPr>
        <w:t>技术转移服务</w:t>
      </w:r>
      <w:r>
        <w:t>人员，满足</w:t>
      </w:r>
      <w:r>
        <w:rPr>
          <w:rFonts w:hint="eastAsia"/>
        </w:rPr>
        <w:t>机构需要和</w:t>
      </w:r>
      <w:r>
        <w:t>个人职业发展需要</w:t>
      </w:r>
      <w:r>
        <w:rPr>
          <w:rFonts w:hint="eastAsia"/>
        </w:rPr>
        <w:t>；</w:t>
      </w:r>
    </w:p>
    <w:p>
      <w:pPr>
        <w:pStyle w:val="59"/>
        <w:numPr>
          <w:ilvl w:val="0"/>
          <w:numId w:val="20"/>
        </w:numPr>
        <w:tabs>
          <w:tab w:val="clear" w:pos="840"/>
        </w:tabs>
        <w:ind w:left="0" w:firstLine="426"/>
      </w:pPr>
      <w:r>
        <w:rPr>
          <w:rFonts w:hint="eastAsia"/>
        </w:rPr>
        <w:t>技术转移服务相关机构，</w:t>
      </w:r>
      <w:r>
        <w:t>应有针对性、有计划地</w:t>
      </w:r>
      <w:r>
        <w:rPr>
          <w:rFonts w:hint="eastAsia"/>
        </w:rPr>
        <w:t>开展技能培训</w:t>
      </w:r>
      <w:r>
        <w:t>，</w:t>
      </w:r>
      <w:r>
        <w:rPr>
          <w:rFonts w:hint="eastAsia"/>
        </w:rPr>
        <w:t>培训的形式可包括面授、研讨、交流、实训和在线课程等；</w:t>
      </w:r>
    </w:p>
    <w:p>
      <w:pPr>
        <w:pStyle w:val="59"/>
        <w:numPr>
          <w:ilvl w:val="0"/>
          <w:numId w:val="20"/>
        </w:numPr>
        <w:tabs>
          <w:tab w:val="clear" w:pos="840"/>
        </w:tabs>
        <w:ind w:left="0" w:firstLine="42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技术转移服务人员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应根据个人职业发展计划，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结合技术转移服务相关机构工作要求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，不断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知识、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技能和积累经验。</w:t>
      </w:r>
      <w:bookmarkStart w:id="75" w:name="_Toc17878131"/>
      <w:bookmarkStart w:id="76" w:name="BKCKWX"/>
    </w:p>
    <w:p>
      <w:pPr>
        <w:pStyle w:val="59"/>
        <w:numPr>
          <w:ilvl w:val="0"/>
          <w:numId w:val="0"/>
        </w:numPr>
        <w:ind w:left="85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9"/>
        <w:numPr>
          <w:ilvl w:val="0"/>
          <w:numId w:val="0"/>
        </w:numPr>
        <w:ind w:left="85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9"/>
        <w:numPr>
          <w:ilvl w:val="0"/>
          <w:numId w:val="0"/>
        </w:numPr>
        <w:ind w:left="85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9"/>
        <w:numPr>
          <w:ilvl w:val="0"/>
          <w:numId w:val="0"/>
        </w:numPr>
        <w:ind w:left="85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p>
      <w:pPr>
        <w:pStyle w:val="59"/>
        <w:numPr>
          <w:ilvl w:val="0"/>
          <w:numId w:val="0"/>
        </w:numPr>
        <w:ind w:left="839"/>
        <w:rPr>
          <w:color w:val="FF0000"/>
        </w:rPr>
      </w:pPr>
    </w:p>
    <w:bookmarkEnd w:id="75"/>
    <w:bookmarkEnd w:id="76"/>
    <w:p>
      <w:pPr>
        <w:pStyle w:val="129"/>
        <w:framePr/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  <w:jc w:val="right"/>
    </w:pPr>
    <w:r>
      <w:t>DB11/T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rPr>
        <w:rFonts w:hAnsi="黑体"/>
      </w:rPr>
    </w:pPr>
    <w:r>
      <w:rPr>
        <w:rFonts w:hAnsi="黑体"/>
      </w:rPr>
      <w:t>DB11/T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</w:pPr>
    <w:r>
      <w:t>DB11/T ××××—××××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t>DB11/T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5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7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2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4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1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8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8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7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5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6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1984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2976"/>
        </w:tabs>
        <w:ind w:left="29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402"/>
        </w:tabs>
        <w:ind w:left="34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968"/>
        </w:tabs>
        <w:ind w:left="39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535"/>
        </w:tabs>
        <w:ind w:left="45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244"/>
        </w:tabs>
        <w:ind w:left="52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811"/>
        </w:tabs>
        <w:ind w:left="58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378"/>
        </w:tabs>
        <w:ind w:left="63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086"/>
        </w:tabs>
        <w:ind w:left="7086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8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AB870ED"/>
    <w:multiLevelType w:val="multilevel"/>
    <w:tmpl w:val="6AB870ED"/>
    <w:lvl w:ilvl="0" w:tentative="0">
      <w:start w:val="1"/>
      <w:numFmt w:val="decimal"/>
      <w:pStyle w:val="62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BB3"/>
    <w:rsid w:val="0000185F"/>
    <w:rsid w:val="00004B91"/>
    <w:rsid w:val="00004E32"/>
    <w:rsid w:val="0000586F"/>
    <w:rsid w:val="00005B4E"/>
    <w:rsid w:val="00010D3E"/>
    <w:rsid w:val="00013D86"/>
    <w:rsid w:val="00013E02"/>
    <w:rsid w:val="0002143C"/>
    <w:rsid w:val="00025A65"/>
    <w:rsid w:val="00025F0C"/>
    <w:rsid w:val="00026C31"/>
    <w:rsid w:val="00027280"/>
    <w:rsid w:val="000320A7"/>
    <w:rsid w:val="000325EA"/>
    <w:rsid w:val="0003328D"/>
    <w:rsid w:val="0003407E"/>
    <w:rsid w:val="00035925"/>
    <w:rsid w:val="00036C2C"/>
    <w:rsid w:val="00044D1D"/>
    <w:rsid w:val="00045A7C"/>
    <w:rsid w:val="00046279"/>
    <w:rsid w:val="000538DB"/>
    <w:rsid w:val="00055371"/>
    <w:rsid w:val="00056A24"/>
    <w:rsid w:val="00056D9E"/>
    <w:rsid w:val="00057CE5"/>
    <w:rsid w:val="000607A3"/>
    <w:rsid w:val="000657F7"/>
    <w:rsid w:val="00067CDF"/>
    <w:rsid w:val="00074FBE"/>
    <w:rsid w:val="0007762A"/>
    <w:rsid w:val="00081F6E"/>
    <w:rsid w:val="000833C8"/>
    <w:rsid w:val="00083A09"/>
    <w:rsid w:val="0009005E"/>
    <w:rsid w:val="000918A9"/>
    <w:rsid w:val="00091A39"/>
    <w:rsid w:val="00092001"/>
    <w:rsid w:val="00092618"/>
    <w:rsid w:val="00092857"/>
    <w:rsid w:val="00092BD8"/>
    <w:rsid w:val="00094425"/>
    <w:rsid w:val="000964C7"/>
    <w:rsid w:val="000979D9"/>
    <w:rsid w:val="000A20A9"/>
    <w:rsid w:val="000A48B1"/>
    <w:rsid w:val="000A6BE7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E3D05"/>
    <w:rsid w:val="000F030C"/>
    <w:rsid w:val="000F129C"/>
    <w:rsid w:val="000F174F"/>
    <w:rsid w:val="000F1889"/>
    <w:rsid w:val="00104E29"/>
    <w:rsid w:val="001056DE"/>
    <w:rsid w:val="0011090E"/>
    <w:rsid w:val="001124C0"/>
    <w:rsid w:val="00117A25"/>
    <w:rsid w:val="00121293"/>
    <w:rsid w:val="0013175F"/>
    <w:rsid w:val="00132283"/>
    <w:rsid w:val="0013364D"/>
    <w:rsid w:val="001343BB"/>
    <w:rsid w:val="00143E03"/>
    <w:rsid w:val="001512B4"/>
    <w:rsid w:val="00153A26"/>
    <w:rsid w:val="00155C90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778C1"/>
    <w:rsid w:val="001813B2"/>
    <w:rsid w:val="0018211B"/>
    <w:rsid w:val="00183FE1"/>
    <w:rsid w:val="001840D3"/>
    <w:rsid w:val="00184782"/>
    <w:rsid w:val="00187A8A"/>
    <w:rsid w:val="001900F8"/>
    <w:rsid w:val="00190F0C"/>
    <w:rsid w:val="00191258"/>
    <w:rsid w:val="00192680"/>
    <w:rsid w:val="00193037"/>
    <w:rsid w:val="00193375"/>
    <w:rsid w:val="00193A2C"/>
    <w:rsid w:val="001A288E"/>
    <w:rsid w:val="001A2A91"/>
    <w:rsid w:val="001B36ED"/>
    <w:rsid w:val="001B4613"/>
    <w:rsid w:val="001B6DC2"/>
    <w:rsid w:val="001B754B"/>
    <w:rsid w:val="001C149C"/>
    <w:rsid w:val="001C21AC"/>
    <w:rsid w:val="001C2FA4"/>
    <w:rsid w:val="001C3689"/>
    <w:rsid w:val="001C47BA"/>
    <w:rsid w:val="001C5127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1E6E"/>
    <w:rsid w:val="001E2153"/>
    <w:rsid w:val="001F0042"/>
    <w:rsid w:val="001F3A19"/>
    <w:rsid w:val="001F53F1"/>
    <w:rsid w:val="002002FB"/>
    <w:rsid w:val="002009E4"/>
    <w:rsid w:val="00201053"/>
    <w:rsid w:val="0020251B"/>
    <w:rsid w:val="00203D98"/>
    <w:rsid w:val="00204047"/>
    <w:rsid w:val="002073D3"/>
    <w:rsid w:val="00211861"/>
    <w:rsid w:val="00215D48"/>
    <w:rsid w:val="0021624B"/>
    <w:rsid w:val="0022185E"/>
    <w:rsid w:val="00224127"/>
    <w:rsid w:val="00227FED"/>
    <w:rsid w:val="0023030A"/>
    <w:rsid w:val="00230F08"/>
    <w:rsid w:val="00230FF3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6559E"/>
    <w:rsid w:val="002778AE"/>
    <w:rsid w:val="00281CD5"/>
    <w:rsid w:val="0028269A"/>
    <w:rsid w:val="00283590"/>
    <w:rsid w:val="00286973"/>
    <w:rsid w:val="00287674"/>
    <w:rsid w:val="00291BC5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08A2"/>
    <w:rsid w:val="002C1A56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6B78"/>
    <w:rsid w:val="00301F39"/>
    <w:rsid w:val="00303D27"/>
    <w:rsid w:val="00305BEE"/>
    <w:rsid w:val="00313962"/>
    <w:rsid w:val="00316192"/>
    <w:rsid w:val="00320F6F"/>
    <w:rsid w:val="003234E0"/>
    <w:rsid w:val="00325926"/>
    <w:rsid w:val="00327A8A"/>
    <w:rsid w:val="003339A3"/>
    <w:rsid w:val="00336610"/>
    <w:rsid w:val="00341F5C"/>
    <w:rsid w:val="003431C5"/>
    <w:rsid w:val="00343D23"/>
    <w:rsid w:val="00343F73"/>
    <w:rsid w:val="00345060"/>
    <w:rsid w:val="003451FB"/>
    <w:rsid w:val="00352629"/>
    <w:rsid w:val="0035323B"/>
    <w:rsid w:val="00353BB4"/>
    <w:rsid w:val="00353D19"/>
    <w:rsid w:val="0035785A"/>
    <w:rsid w:val="003609D2"/>
    <w:rsid w:val="00363F22"/>
    <w:rsid w:val="00364940"/>
    <w:rsid w:val="00375564"/>
    <w:rsid w:val="00376489"/>
    <w:rsid w:val="00383191"/>
    <w:rsid w:val="00386686"/>
    <w:rsid w:val="00386DED"/>
    <w:rsid w:val="003912E7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B1E8E"/>
    <w:rsid w:val="003C11CB"/>
    <w:rsid w:val="003C3017"/>
    <w:rsid w:val="003C31E0"/>
    <w:rsid w:val="003C6A77"/>
    <w:rsid w:val="003C75F3"/>
    <w:rsid w:val="003C78A3"/>
    <w:rsid w:val="003D1CAD"/>
    <w:rsid w:val="003D36AB"/>
    <w:rsid w:val="003E1867"/>
    <w:rsid w:val="003E330C"/>
    <w:rsid w:val="003E5729"/>
    <w:rsid w:val="003E724E"/>
    <w:rsid w:val="003F1D40"/>
    <w:rsid w:val="003F22BB"/>
    <w:rsid w:val="003F2A5B"/>
    <w:rsid w:val="003F4EE0"/>
    <w:rsid w:val="003F5559"/>
    <w:rsid w:val="003F5FA9"/>
    <w:rsid w:val="00400473"/>
    <w:rsid w:val="00402153"/>
    <w:rsid w:val="00402E26"/>
    <w:rsid w:val="00402FC1"/>
    <w:rsid w:val="0040737F"/>
    <w:rsid w:val="004157D2"/>
    <w:rsid w:val="004200D9"/>
    <w:rsid w:val="004207DE"/>
    <w:rsid w:val="00425082"/>
    <w:rsid w:val="00431DEB"/>
    <w:rsid w:val="00433BBE"/>
    <w:rsid w:val="00434AFB"/>
    <w:rsid w:val="0044259D"/>
    <w:rsid w:val="004439D9"/>
    <w:rsid w:val="00446B29"/>
    <w:rsid w:val="00450C69"/>
    <w:rsid w:val="004524BE"/>
    <w:rsid w:val="00453F9A"/>
    <w:rsid w:val="00454CC3"/>
    <w:rsid w:val="00464903"/>
    <w:rsid w:val="00471E91"/>
    <w:rsid w:val="00474079"/>
    <w:rsid w:val="00474675"/>
    <w:rsid w:val="0047470C"/>
    <w:rsid w:val="00475BED"/>
    <w:rsid w:val="004826C0"/>
    <w:rsid w:val="00482A53"/>
    <w:rsid w:val="00484C88"/>
    <w:rsid w:val="004A203E"/>
    <w:rsid w:val="004A35F9"/>
    <w:rsid w:val="004A4662"/>
    <w:rsid w:val="004A7E02"/>
    <w:rsid w:val="004B157A"/>
    <w:rsid w:val="004B24C1"/>
    <w:rsid w:val="004B3092"/>
    <w:rsid w:val="004B3C41"/>
    <w:rsid w:val="004B43EC"/>
    <w:rsid w:val="004B49B1"/>
    <w:rsid w:val="004B557C"/>
    <w:rsid w:val="004C292F"/>
    <w:rsid w:val="004C657F"/>
    <w:rsid w:val="004D306F"/>
    <w:rsid w:val="004D4B02"/>
    <w:rsid w:val="004D4F76"/>
    <w:rsid w:val="004E0625"/>
    <w:rsid w:val="004E4B13"/>
    <w:rsid w:val="004E4B8C"/>
    <w:rsid w:val="004E5A47"/>
    <w:rsid w:val="004F2EF3"/>
    <w:rsid w:val="005036E2"/>
    <w:rsid w:val="00503892"/>
    <w:rsid w:val="005039DD"/>
    <w:rsid w:val="00510280"/>
    <w:rsid w:val="005118C4"/>
    <w:rsid w:val="00513D73"/>
    <w:rsid w:val="005148B3"/>
    <w:rsid w:val="00514A43"/>
    <w:rsid w:val="00515E9C"/>
    <w:rsid w:val="005174E5"/>
    <w:rsid w:val="00520898"/>
    <w:rsid w:val="005211E6"/>
    <w:rsid w:val="00522393"/>
    <w:rsid w:val="00522620"/>
    <w:rsid w:val="00525656"/>
    <w:rsid w:val="00525BF3"/>
    <w:rsid w:val="00526214"/>
    <w:rsid w:val="00534C02"/>
    <w:rsid w:val="0054044C"/>
    <w:rsid w:val="0054264B"/>
    <w:rsid w:val="00543786"/>
    <w:rsid w:val="00545A49"/>
    <w:rsid w:val="00545ECF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D8B"/>
    <w:rsid w:val="005755F1"/>
    <w:rsid w:val="00575680"/>
    <w:rsid w:val="00577AE9"/>
    <w:rsid w:val="00582BBE"/>
    <w:rsid w:val="0058464E"/>
    <w:rsid w:val="0058650E"/>
    <w:rsid w:val="00593E27"/>
    <w:rsid w:val="005A01CB"/>
    <w:rsid w:val="005A19A9"/>
    <w:rsid w:val="005A58FF"/>
    <w:rsid w:val="005A5EAF"/>
    <w:rsid w:val="005A6491"/>
    <w:rsid w:val="005A64C0"/>
    <w:rsid w:val="005A7DC3"/>
    <w:rsid w:val="005B1985"/>
    <w:rsid w:val="005B3C11"/>
    <w:rsid w:val="005C1C28"/>
    <w:rsid w:val="005C3C4B"/>
    <w:rsid w:val="005C43D0"/>
    <w:rsid w:val="005C6DB5"/>
    <w:rsid w:val="005D3077"/>
    <w:rsid w:val="005D3842"/>
    <w:rsid w:val="005E140F"/>
    <w:rsid w:val="005E19E7"/>
    <w:rsid w:val="005E2392"/>
    <w:rsid w:val="005F3CD8"/>
    <w:rsid w:val="0060073E"/>
    <w:rsid w:val="00601622"/>
    <w:rsid w:val="0060789B"/>
    <w:rsid w:val="0061037E"/>
    <w:rsid w:val="00613FAA"/>
    <w:rsid w:val="00616C36"/>
    <w:rsid w:val="0061716C"/>
    <w:rsid w:val="006171AF"/>
    <w:rsid w:val="00617868"/>
    <w:rsid w:val="00621F46"/>
    <w:rsid w:val="006243A1"/>
    <w:rsid w:val="00626005"/>
    <w:rsid w:val="00632E56"/>
    <w:rsid w:val="00635CBA"/>
    <w:rsid w:val="00636EFC"/>
    <w:rsid w:val="00637D40"/>
    <w:rsid w:val="00642860"/>
    <w:rsid w:val="0064338B"/>
    <w:rsid w:val="00646542"/>
    <w:rsid w:val="006504F4"/>
    <w:rsid w:val="0065366F"/>
    <w:rsid w:val="00654BC9"/>
    <w:rsid w:val="006552FD"/>
    <w:rsid w:val="00656300"/>
    <w:rsid w:val="00656F0B"/>
    <w:rsid w:val="0066305C"/>
    <w:rsid w:val="00663733"/>
    <w:rsid w:val="00663AF3"/>
    <w:rsid w:val="00666B6C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E6D31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278F3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64850"/>
    <w:rsid w:val="00780DE2"/>
    <w:rsid w:val="0078180B"/>
    <w:rsid w:val="007913AB"/>
    <w:rsid w:val="007914F7"/>
    <w:rsid w:val="00795489"/>
    <w:rsid w:val="00795C73"/>
    <w:rsid w:val="007A4809"/>
    <w:rsid w:val="007B1625"/>
    <w:rsid w:val="007B6A04"/>
    <w:rsid w:val="007B706E"/>
    <w:rsid w:val="007B71EB"/>
    <w:rsid w:val="007C0748"/>
    <w:rsid w:val="007C6205"/>
    <w:rsid w:val="007C686A"/>
    <w:rsid w:val="007C728E"/>
    <w:rsid w:val="007D0BE0"/>
    <w:rsid w:val="007D204F"/>
    <w:rsid w:val="007D2531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5D89"/>
    <w:rsid w:val="007F6744"/>
    <w:rsid w:val="007F758D"/>
    <w:rsid w:val="007F768F"/>
    <w:rsid w:val="007F7D52"/>
    <w:rsid w:val="0080484A"/>
    <w:rsid w:val="00805589"/>
    <w:rsid w:val="008057A5"/>
    <w:rsid w:val="00805E2F"/>
    <w:rsid w:val="0080654C"/>
    <w:rsid w:val="008071C6"/>
    <w:rsid w:val="00811941"/>
    <w:rsid w:val="00813C72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22EF"/>
    <w:rsid w:val="008504A8"/>
    <w:rsid w:val="00851B58"/>
    <w:rsid w:val="0085282E"/>
    <w:rsid w:val="00867088"/>
    <w:rsid w:val="0087198C"/>
    <w:rsid w:val="00872C1F"/>
    <w:rsid w:val="00873B42"/>
    <w:rsid w:val="00877CB0"/>
    <w:rsid w:val="008805AC"/>
    <w:rsid w:val="008806CA"/>
    <w:rsid w:val="00880D1A"/>
    <w:rsid w:val="008833B6"/>
    <w:rsid w:val="00884468"/>
    <w:rsid w:val="008856D8"/>
    <w:rsid w:val="00891D87"/>
    <w:rsid w:val="00892E82"/>
    <w:rsid w:val="00893277"/>
    <w:rsid w:val="00895FA9"/>
    <w:rsid w:val="008A1035"/>
    <w:rsid w:val="008A257A"/>
    <w:rsid w:val="008A6E08"/>
    <w:rsid w:val="008B5E68"/>
    <w:rsid w:val="008B70BD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271F"/>
    <w:rsid w:val="008E2D8C"/>
    <w:rsid w:val="008E7029"/>
    <w:rsid w:val="008E7EF6"/>
    <w:rsid w:val="008F1F98"/>
    <w:rsid w:val="008F2340"/>
    <w:rsid w:val="008F2790"/>
    <w:rsid w:val="008F6758"/>
    <w:rsid w:val="00901478"/>
    <w:rsid w:val="00904075"/>
    <w:rsid w:val="009040DD"/>
    <w:rsid w:val="00905B47"/>
    <w:rsid w:val="0090690F"/>
    <w:rsid w:val="00910CE9"/>
    <w:rsid w:val="00911391"/>
    <w:rsid w:val="0091331C"/>
    <w:rsid w:val="009137BD"/>
    <w:rsid w:val="0091503D"/>
    <w:rsid w:val="00920839"/>
    <w:rsid w:val="00923BEB"/>
    <w:rsid w:val="00924CB2"/>
    <w:rsid w:val="00925DB2"/>
    <w:rsid w:val="009279DE"/>
    <w:rsid w:val="00927AB9"/>
    <w:rsid w:val="00927B37"/>
    <w:rsid w:val="00930116"/>
    <w:rsid w:val="00930625"/>
    <w:rsid w:val="00941082"/>
    <w:rsid w:val="0094212C"/>
    <w:rsid w:val="00942BFA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3037"/>
    <w:rsid w:val="00965324"/>
    <w:rsid w:val="0097091E"/>
    <w:rsid w:val="009760D3"/>
    <w:rsid w:val="00977132"/>
    <w:rsid w:val="00977294"/>
    <w:rsid w:val="00981A4B"/>
    <w:rsid w:val="00982250"/>
    <w:rsid w:val="00982501"/>
    <w:rsid w:val="00983D33"/>
    <w:rsid w:val="00984358"/>
    <w:rsid w:val="00984F83"/>
    <w:rsid w:val="009862C2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34BB"/>
    <w:rsid w:val="009B43BA"/>
    <w:rsid w:val="009B603A"/>
    <w:rsid w:val="009C2D0E"/>
    <w:rsid w:val="009C3018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5A35"/>
    <w:rsid w:val="00A065F9"/>
    <w:rsid w:val="00A07011"/>
    <w:rsid w:val="00A07F34"/>
    <w:rsid w:val="00A11950"/>
    <w:rsid w:val="00A22154"/>
    <w:rsid w:val="00A24058"/>
    <w:rsid w:val="00A25C38"/>
    <w:rsid w:val="00A26108"/>
    <w:rsid w:val="00A35824"/>
    <w:rsid w:val="00A36BBE"/>
    <w:rsid w:val="00A37C20"/>
    <w:rsid w:val="00A37C8C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635"/>
    <w:rsid w:val="00A645AC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69AF"/>
    <w:rsid w:val="00AA7A09"/>
    <w:rsid w:val="00AB1CC9"/>
    <w:rsid w:val="00AB3B50"/>
    <w:rsid w:val="00AB7A3B"/>
    <w:rsid w:val="00AC05B1"/>
    <w:rsid w:val="00AC450C"/>
    <w:rsid w:val="00AD340B"/>
    <w:rsid w:val="00AD356C"/>
    <w:rsid w:val="00AD46ED"/>
    <w:rsid w:val="00AE2914"/>
    <w:rsid w:val="00AE2C40"/>
    <w:rsid w:val="00AE6D15"/>
    <w:rsid w:val="00AE6F70"/>
    <w:rsid w:val="00AE7023"/>
    <w:rsid w:val="00AE78AA"/>
    <w:rsid w:val="00AF0538"/>
    <w:rsid w:val="00AF0EF3"/>
    <w:rsid w:val="00AF1F49"/>
    <w:rsid w:val="00AF2D81"/>
    <w:rsid w:val="00AF52BE"/>
    <w:rsid w:val="00B0161B"/>
    <w:rsid w:val="00B01A80"/>
    <w:rsid w:val="00B04182"/>
    <w:rsid w:val="00B05ECF"/>
    <w:rsid w:val="00B07AE3"/>
    <w:rsid w:val="00B11430"/>
    <w:rsid w:val="00B12A5D"/>
    <w:rsid w:val="00B242F4"/>
    <w:rsid w:val="00B2477A"/>
    <w:rsid w:val="00B24D1C"/>
    <w:rsid w:val="00B24D35"/>
    <w:rsid w:val="00B30072"/>
    <w:rsid w:val="00B30481"/>
    <w:rsid w:val="00B3312F"/>
    <w:rsid w:val="00B353EB"/>
    <w:rsid w:val="00B4016F"/>
    <w:rsid w:val="00B407AC"/>
    <w:rsid w:val="00B439C4"/>
    <w:rsid w:val="00B44C68"/>
    <w:rsid w:val="00B4535E"/>
    <w:rsid w:val="00B52093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261C"/>
    <w:rsid w:val="00B9397A"/>
    <w:rsid w:val="00B9633D"/>
    <w:rsid w:val="00B967D5"/>
    <w:rsid w:val="00BA2EBE"/>
    <w:rsid w:val="00BA4A4E"/>
    <w:rsid w:val="00BB0F28"/>
    <w:rsid w:val="00BB458A"/>
    <w:rsid w:val="00BB693F"/>
    <w:rsid w:val="00BB6C11"/>
    <w:rsid w:val="00BC5953"/>
    <w:rsid w:val="00BD00D3"/>
    <w:rsid w:val="00BD0C9D"/>
    <w:rsid w:val="00BD1659"/>
    <w:rsid w:val="00BD2E1D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0ECF"/>
    <w:rsid w:val="00C2136D"/>
    <w:rsid w:val="00C214EE"/>
    <w:rsid w:val="00C2226F"/>
    <w:rsid w:val="00C2314B"/>
    <w:rsid w:val="00C244A0"/>
    <w:rsid w:val="00C24971"/>
    <w:rsid w:val="00C25355"/>
    <w:rsid w:val="00C26BE5"/>
    <w:rsid w:val="00C26E4D"/>
    <w:rsid w:val="00C27909"/>
    <w:rsid w:val="00C27B03"/>
    <w:rsid w:val="00C313F9"/>
    <w:rsid w:val="00C314E1"/>
    <w:rsid w:val="00C34397"/>
    <w:rsid w:val="00C40503"/>
    <w:rsid w:val="00C4095D"/>
    <w:rsid w:val="00C50CF0"/>
    <w:rsid w:val="00C519B9"/>
    <w:rsid w:val="00C5651A"/>
    <w:rsid w:val="00C57260"/>
    <w:rsid w:val="00C57A9C"/>
    <w:rsid w:val="00C601D2"/>
    <w:rsid w:val="00C6166B"/>
    <w:rsid w:val="00C65BCC"/>
    <w:rsid w:val="00C66970"/>
    <w:rsid w:val="00C71F4D"/>
    <w:rsid w:val="00C77588"/>
    <w:rsid w:val="00C8691C"/>
    <w:rsid w:val="00C86CB4"/>
    <w:rsid w:val="00C96295"/>
    <w:rsid w:val="00C96364"/>
    <w:rsid w:val="00CA03DF"/>
    <w:rsid w:val="00CA0819"/>
    <w:rsid w:val="00CA168A"/>
    <w:rsid w:val="00CA2097"/>
    <w:rsid w:val="00CA357E"/>
    <w:rsid w:val="00CA44F9"/>
    <w:rsid w:val="00CA4A69"/>
    <w:rsid w:val="00CB0FE1"/>
    <w:rsid w:val="00CB722E"/>
    <w:rsid w:val="00CC3E0C"/>
    <w:rsid w:val="00CC58D3"/>
    <w:rsid w:val="00CC784D"/>
    <w:rsid w:val="00CD13A1"/>
    <w:rsid w:val="00CD4874"/>
    <w:rsid w:val="00CF1E15"/>
    <w:rsid w:val="00CF772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41A3"/>
    <w:rsid w:val="00D35763"/>
    <w:rsid w:val="00D35B8E"/>
    <w:rsid w:val="00D40F07"/>
    <w:rsid w:val="00D429C6"/>
    <w:rsid w:val="00D44801"/>
    <w:rsid w:val="00D47748"/>
    <w:rsid w:val="00D5178F"/>
    <w:rsid w:val="00D518DF"/>
    <w:rsid w:val="00D54CC3"/>
    <w:rsid w:val="00D6041A"/>
    <w:rsid w:val="00D61258"/>
    <w:rsid w:val="00D633EB"/>
    <w:rsid w:val="00D63FCD"/>
    <w:rsid w:val="00D736AC"/>
    <w:rsid w:val="00D747AA"/>
    <w:rsid w:val="00D75A7E"/>
    <w:rsid w:val="00D82FF7"/>
    <w:rsid w:val="00D83C6F"/>
    <w:rsid w:val="00D84271"/>
    <w:rsid w:val="00D847FE"/>
    <w:rsid w:val="00D855B6"/>
    <w:rsid w:val="00D86B9C"/>
    <w:rsid w:val="00D86CDA"/>
    <w:rsid w:val="00D900CD"/>
    <w:rsid w:val="00D90A39"/>
    <w:rsid w:val="00D91872"/>
    <w:rsid w:val="00D964EA"/>
    <w:rsid w:val="00D966D0"/>
    <w:rsid w:val="00DA0C59"/>
    <w:rsid w:val="00DA3991"/>
    <w:rsid w:val="00DA72A1"/>
    <w:rsid w:val="00DA7F95"/>
    <w:rsid w:val="00DB01F1"/>
    <w:rsid w:val="00DB3222"/>
    <w:rsid w:val="00DB3DA4"/>
    <w:rsid w:val="00DB7E6C"/>
    <w:rsid w:val="00DC4F68"/>
    <w:rsid w:val="00DC5E64"/>
    <w:rsid w:val="00DC64B0"/>
    <w:rsid w:val="00DC6B1E"/>
    <w:rsid w:val="00DD252A"/>
    <w:rsid w:val="00DD5949"/>
    <w:rsid w:val="00DD5A29"/>
    <w:rsid w:val="00DD5D9D"/>
    <w:rsid w:val="00DE2E7A"/>
    <w:rsid w:val="00DE35CB"/>
    <w:rsid w:val="00DF0EF0"/>
    <w:rsid w:val="00DF21E9"/>
    <w:rsid w:val="00DF22C7"/>
    <w:rsid w:val="00DF5588"/>
    <w:rsid w:val="00DF5CC9"/>
    <w:rsid w:val="00E005D3"/>
    <w:rsid w:val="00E006A4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50DF"/>
    <w:rsid w:val="00E21B55"/>
    <w:rsid w:val="00E221D3"/>
    <w:rsid w:val="00E24EB4"/>
    <w:rsid w:val="00E27BC0"/>
    <w:rsid w:val="00E30635"/>
    <w:rsid w:val="00E320ED"/>
    <w:rsid w:val="00E33AFB"/>
    <w:rsid w:val="00E34218"/>
    <w:rsid w:val="00E4008C"/>
    <w:rsid w:val="00E4555B"/>
    <w:rsid w:val="00E46282"/>
    <w:rsid w:val="00E5216E"/>
    <w:rsid w:val="00E5529C"/>
    <w:rsid w:val="00E657C6"/>
    <w:rsid w:val="00E75D40"/>
    <w:rsid w:val="00E81965"/>
    <w:rsid w:val="00E81A88"/>
    <w:rsid w:val="00E82344"/>
    <w:rsid w:val="00E84C82"/>
    <w:rsid w:val="00E84D64"/>
    <w:rsid w:val="00E856C8"/>
    <w:rsid w:val="00E85F54"/>
    <w:rsid w:val="00E87408"/>
    <w:rsid w:val="00E87CF7"/>
    <w:rsid w:val="00E914C4"/>
    <w:rsid w:val="00E926F9"/>
    <w:rsid w:val="00E934F5"/>
    <w:rsid w:val="00E96961"/>
    <w:rsid w:val="00E976F2"/>
    <w:rsid w:val="00EA72EC"/>
    <w:rsid w:val="00EB11CB"/>
    <w:rsid w:val="00EB1C71"/>
    <w:rsid w:val="00EB275A"/>
    <w:rsid w:val="00EB57CA"/>
    <w:rsid w:val="00EB5BF2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4DC8"/>
    <w:rsid w:val="00EF6DC8"/>
    <w:rsid w:val="00F05D60"/>
    <w:rsid w:val="00F07224"/>
    <w:rsid w:val="00F07FD3"/>
    <w:rsid w:val="00F11BB5"/>
    <w:rsid w:val="00F1296C"/>
    <w:rsid w:val="00F1417B"/>
    <w:rsid w:val="00F14A99"/>
    <w:rsid w:val="00F1712D"/>
    <w:rsid w:val="00F17A17"/>
    <w:rsid w:val="00F208A0"/>
    <w:rsid w:val="00F2115E"/>
    <w:rsid w:val="00F21BD6"/>
    <w:rsid w:val="00F24151"/>
    <w:rsid w:val="00F27B3D"/>
    <w:rsid w:val="00F30ABD"/>
    <w:rsid w:val="00F34B99"/>
    <w:rsid w:val="00F40B02"/>
    <w:rsid w:val="00F41E81"/>
    <w:rsid w:val="00F42987"/>
    <w:rsid w:val="00F4629B"/>
    <w:rsid w:val="00F47DA7"/>
    <w:rsid w:val="00F508D5"/>
    <w:rsid w:val="00F51720"/>
    <w:rsid w:val="00F51CF2"/>
    <w:rsid w:val="00F52267"/>
    <w:rsid w:val="00F52DAB"/>
    <w:rsid w:val="00F543F0"/>
    <w:rsid w:val="00F55E3E"/>
    <w:rsid w:val="00F57601"/>
    <w:rsid w:val="00F66940"/>
    <w:rsid w:val="00F7028B"/>
    <w:rsid w:val="00F73F99"/>
    <w:rsid w:val="00F75F80"/>
    <w:rsid w:val="00F81D29"/>
    <w:rsid w:val="00F863C8"/>
    <w:rsid w:val="00F90BE5"/>
    <w:rsid w:val="00F91C4D"/>
    <w:rsid w:val="00F92FD9"/>
    <w:rsid w:val="00F97969"/>
    <w:rsid w:val="00FA37B1"/>
    <w:rsid w:val="00FA3E0B"/>
    <w:rsid w:val="00FA5C60"/>
    <w:rsid w:val="00FA5EF7"/>
    <w:rsid w:val="00FA6684"/>
    <w:rsid w:val="00FA69ED"/>
    <w:rsid w:val="00FA731E"/>
    <w:rsid w:val="00FA7BD0"/>
    <w:rsid w:val="00FB0E6D"/>
    <w:rsid w:val="00FB1DCF"/>
    <w:rsid w:val="00FB2B38"/>
    <w:rsid w:val="00FB61CE"/>
    <w:rsid w:val="00FB7A07"/>
    <w:rsid w:val="00FC04CC"/>
    <w:rsid w:val="00FC1C08"/>
    <w:rsid w:val="00FC2066"/>
    <w:rsid w:val="00FC2217"/>
    <w:rsid w:val="00FC6358"/>
    <w:rsid w:val="00FD1381"/>
    <w:rsid w:val="00FD320D"/>
    <w:rsid w:val="00FD7E2B"/>
    <w:rsid w:val="00FE072C"/>
    <w:rsid w:val="00FE1B98"/>
    <w:rsid w:val="00FE23DE"/>
    <w:rsid w:val="00FF1801"/>
    <w:rsid w:val="00FF6842"/>
    <w:rsid w:val="65944384"/>
    <w:rsid w:val="7BA776F9"/>
    <w:rsid w:val="7EE95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145"/>
    <w:semiHidden/>
    <w:unhideWhenUsed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14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8"/>
    <w:next w:val="8"/>
    <w:link w:val="146"/>
    <w:semiHidden/>
    <w:unhideWhenUsed/>
    <w:uiPriority w:val="0"/>
    <w:rPr>
      <w:b/>
      <w:bCs/>
    </w:rPr>
  </w:style>
  <w:style w:type="table" w:styleId="33">
    <w:name w:val="Table Grid"/>
    <w:basedOn w:val="32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39">
    <w:name w:val="annotation reference"/>
    <w:basedOn w:val="34"/>
    <w:semiHidden/>
    <w:unhideWhenUsed/>
    <w:uiPriority w:val="0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一级条标题"/>
    <w:next w:val="23"/>
    <w:link w:val="142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章标题"/>
    <w:next w:val="2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6">
    <w:name w:val="二级条标题"/>
    <w:basedOn w:val="42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8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目次、标准名称标题"/>
    <w:basedOn w:val="1"/>
    <w:next w:val="23"/>
    <w:link w:val="13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1">
    <w:name w:val="三级条标题"/>
    <w:basedOn w:val="46"/>
    <w:next w:val="23"/>
    <w:qFormat/>
    <w:uiPriority w:val="0"/>
    <w:pPr>
      <w:numPr>
        <w:ilvl w:val="3"/>
      </w:numPr>
      <w:outlineLvl w:val="4"/>
    </w:pPr>
  </w:style>
  <w:style w:type="paragraph" w:customStyle="1" w:styleId="52">
    <w:name w:val="示例"/>
    <w:next w:val="53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四级条标题"/>
    <w:basedOn w:val="51"/>
    <w:next w:val="23"/>
    <w:qFormat/>
    <w:uiPriority w:val="0"/>
    <w:pPr>
      <w:numPr>
        <w:ilvl w:val="4"/>
      </w:numPr>
      <w:outlineLvl w:val="5"/>
    </w:pPr>
  </w:style>
  <w:style w:type="paragraph" w:customStyle="1" w:styleId="56">
    <w:name w:val="五级条标题"/>
    <w:basedOn w:val="55"/>
    <w:next w:val="23"/>
    <w:qFormat/>
    <w:uiPriority w:val="0"/>
    <w:pPr>
      <w:numPr>
        <w:ilvl w:val="5"/>
      </w:numPr>
      <w:outlineLvl w:val="6"/>
    </w:pPr>
  </w:style>
  <w:style w:type="paragraph" w:customStyle="1" w:styleId="57">
    <w:name w:val="注："/>
    <w:next w:val="23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1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示例×："/>
    <w:basedOn w:val="45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3">
    <w:name w:val="二级无"/>
    <w:basedOn w:val="4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4">
    <w:name w:val="注：（正文）"/>
    <w:basedOn w:val="57"/>
    <w:next w:val="23"/>
    <w:qFormat/>
    <w:uiPriority w:val="0"/>
    <w:pPr>
      <w:numPr>
        <w:numId w:val="9"/>
      </w:numPr>
      <w:ind w:left="726" w:hanging="363"/>
    </w:pPr>
  </w:style>
  <w:style w:type="paragraph" w:customStyle="1" w:styleId="65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7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8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标准书眉_偶数页"/>
    <w:basedOn w:val="44"/>
    <w:next w:val="1"/>
    <w:qFormat/>
    <w:uiPriority w:val="0"/>
    <w:pPr>
      <w:jc w:val="left"/>
    </w:pPr>
  </w:style>
  <w:style w:type="paragraph" w:customStyle="1" w:styleId="70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2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4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5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9">
    <w:name w:val="封面标准英文名称"/>
    <w:basedOn w:val="78"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0">
    <w:name w:val="封面一致性程度标识"/>
    <w:basedOn w:val="79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1">
    <w:name w:val="封面标准文稿类别"/>
    <w:basedOn w:val="80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2">
    <w:name w:val="封面标准文稿编辑信息"/>
    <w:basedOn w:val="81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附录标识"/>
    <w:basedOn w:val="1"/>
    <w:next w:val="23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5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6">
    <w:name w:val="附录表标号"/>
    <w:basedOn w:val="1"/>
    <w:next w:val="23"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7">
    <w:name w:val="附录表标题"/>
    <w:basedOn w:val="1"/>
    <w:next w:val="23"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8">
    <w:name w:val="附录二级条标题"/>
    <w:basedOn w:val="1"/>
    <w:next w:val="23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9">
    <w:name w:val="附录二级无"/>
    <w:basedOn w:val="8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附录公式"/>
    <w:basedOn w:val="23"/>
    <w:next w:val="23"/>
    <w:link w:val="91"/>
    <w:qFormat/>
    <w:uiPriority w:val="0"/>
  </w:style>
  <w:style w:type="character" w:customStyle="1" w:styleId="91">
    <w:name w:val="附录公式 Char"/>
    <w:basedOn w:val="41"/>
    <w:link w:val="90"/>
    <w:uiPriority w:val="0"/>
    <w:rPr>
      <w:rFonts w:ascii="宋体"/>
      <w:sz w:val="21"/>
      <w:lang w:val="en-US" w:eastAsia="zh-CN" w:bidi="ar-SA"/>
    </w:rPr>
  </w:style>
  <w:style w:type="paragraph" w:customStyle="1" w:styleId="92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3">
    <w:name w:val="附录三级条标题"/>
    <w:basedOn w:val="88"/>
    <w:next w:val="23"/>
    <w:uiPriority w:val="0"/>
    <w:pPr>
      <w:numPr>
        <w:ilvl w:val="4"/>
      </w:numPr>
      <w:outlineLvl w:val="4"/>
    </w:pPr>
  </w:style>
  <w:style w:type="paragraph" w:customStyle="1" w:styleId="94">
    <w:name w:val="附录三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附录四级条标题"/>
    <w:basedOn w:val="93"/>
    <w:next w:val="23"/>
    <w:uiPriority w:val="0"/>
    <w:pPr>
      <w:numPr>
        <w:ilvl w:val="5"/>
      </w:numPr>
      <w:outlineLvl w:val="5"/>
    </w:pPr>
  </w:style>
  <w:style w:type="paragraph" w:customStyle="1" w:styleId="97">
    <w:name w:val="附录四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图标号"/>
    <w:basedOn w:val="1"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9">
    <w:name w:val="附录图标题"/>
    <w:basedOn w:val="1"/>
    <w:next w:val="23"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0">
    <w:name w:val="附录五级条标题"/>
    <w:basedOn w:val="96"/>
    <w:next w:val="23"/>
    <w:qFormat/>
    <w:uiPriority w:val="0"/>
    <w:pPr>
      <w:numPr>
        <w:ilvl w:val="6"/>
      </w:numPr>
      <w:outlineLvl w:val="6"/>
    </w:pPr>
  </w:style>
  <w:style w:type="paragraph" w:customStyle="1" w:styleId="101">
    <w:name w:val="附录五级无"/>
    <w:basedOn w:val="100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章标题"/>
    <w:next w:val="23"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3">
    <w:name w:val="附录一级条标题"/>
    <w:basedOn w:val="102"/>
    <w:next w:val="23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4">
    <w:name w:val="附录一级无"/>
    <w:basedOn w:val="103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7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其他标准标志"/>
    <w:basedOn w:val="66"/>
    <w:uiPriority w:val="0"/>
    <w:pPr>
      <w:framePr w:w="6101" w:vAnchor="page" w:hAnchor="page" w:x="4673" w:y="942"/>
    </w:pPr>
    <w:rPr>
      <w:w w:val="130"/>
    </w:rPr>
  </w:style>
  <w:style w:type="paragraph" w:customStyle="1" w:styleId="110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1">
    <w:name w:val="其他发布部门"/>
    <w:basedOn w:val="74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2">
    <w:name w:val="前言、引言标题"/>
    <w:next w:val="23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3">
    <w:name w:val="三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5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16">
    <w:name w:val="首示例"/>
    <w:next w:val="23"/>
    <w:link w:val="117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7">
    <w:name w:val="首示例 Char"/>
    <w:link w:val="116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8">
    <w:name w:val="四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9">
    <w:name w:val="条文脚注"/>
    <w:basedOn w:val="24"/>
    <w:qFormat/>
    <w:uiPriority w:val="0"/>
    <w:pPr>
      <w:numPr>
        <w:numId w:val="0"/>
      </w:numPr>
      <w:jc w:val="both"/>
    </w:pPr>
  </w:style>
  <w:style w:type="paragraph" w:customStyle="1" w:styleId="120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1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2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4">
    <w:name w:val="五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一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6">
    <w:name w:val="正文表标题"/>
    <w:next w:val="2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28">
    <w:name w:val="正文图标题"/>
    <w:next w:val="23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30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1">
    <w:name w:val="其他实施日期"/>
    <w:basedOn w:val="114"/>
    <w:uiPriority w:val="0"/>
    <w:pPr>
      <w:framePr/>
    </w:pPr>
  </w:style>
  <w:style w:type="paragraph" w:customStyle="1" w:styleId="132">
    <w:name w:val="封面标准名称2"/>
    <w:basedOn w:val="78"/>
    <w:qFormat/>
    <w:uiPriority w:val="0"/>
    <w:pPr>
      <w:framePr w:y="4469"/>
      <w:spacing w:beforeLines="630"/>
    </w:pPr>
  </w:style>
  <w:style w:type="paragraph" w:customStyle="1" w:styleId="133">
    <w:name w:val="封面标准英文名称2"/>
    <w:basedOn w:val="79"/>
    <w:qFormat/>
    <w:uiPriority w:val="0"/>
    <w:pPr>
      <w:framePr w:y="4469"/>
    </w:pPr>
  </w:style>
  <w:style w:type="paragraph" w:customStyle="1" w:styleId="134">
    <w:name w:val="封面一致性程度标识2"/>
    <w:basedOn w:val="80"/>
    <w:uiPriority w:val="0"/>
    <w:pPr>
      <w:framePr w:y="4469"/>
    </w:pPr>
  </w:style>
  <w:style w:type="paragraph" w:customStyle="1" w:styleId="135">
    <w:name w:val="封面标准文稿类别2"/>
    <w:basedOn w:val="81"/>
    <w:uiPriority w:val="0"/>
    <w:pPr>
      <w:framePr w:y="4469"/>
    </w:pPr>
  </w:style>
  <w:style w:type="paragraph" w:customStyle="1" w:styleId="136">
    <w:name w:val="封面标准文稿编辑信息2"/>
    <w:basedOn w:val="82"/>
    <w:qFormat/>
    <w:uiPriority w:val="0"/>
    <w:pPr>
      <w:framePr w:y="4469"/>
    </w:pPr>
  </w:style>
  <w:style w:type="paragraph" w:customStyle="1" w:styleId="137">
    <w:name w:val="标准名称"/>
    <w:basedOn w:val="50"/>
    <w:link w:val="140"/>
    <w:qFormat/>
    <w:uiPriority w:val="0"/>
  </w:style>
  <w:style w:type="character" w:styleId="138">
    <w:name w:val="Placeholder Text"/>
    <w:basedOn w:val="34"/>
    <w:semiHidden/>
    <w:qFormat/>
    <w:uiPriority w:val="99"/>
    <w:rPr>
      <w:color w:val="808080"/>
    </w:rPr>
  </w:style>
  <w:style w:type="character" w:customStyle="1" w:styleId="139">
    <w:name w:val="目次、标准名称标题 Char"/>
    <w:basedOn w:val="34"/>
    <w:link w:val="50"/>
    <w:uiPriority w:val="0"/>
    <w:rPr>
      <w:rFonts w:ascii="黑体" w:eastAsia="黑体"/>
      <w:sz w:val="32"/>
      <w:shd w:val="clear" w:color="FFFFFF" w:fill="FFFFFF"/>
    </w:rPr>
  </w:style>
  <w:style w:type="character" w:customStyle="1" w:styleId="140">
    <w:name w:val="标准名称 Char"/>
    <w:basedOn w:val="139"/>
    <w:link w:val="137"/>
    <w:uiPriority w:val="0"/>
    <w:rPr>
      <w:rFonts w:ascii="黑体" w:eastAsia="黑体"/>
      <w:sz w:val="32"/>
      <w:shd w:val="clear" w:color="FFFFFF" w:fill="FFFFFF"/>
    </w:rPr>
  </w:style>
  <w:style w:type="character" w:customStyle="1" w:styleId="141">
    <w:name w:val="批注框文本 字符"/>
    <w:basedOn w:val="34"/>
    <w:link w:val="16"/>
    <w:qFormat/>
    <w:uiPriority w:val="0"/>
    <w:rPr>
      <w:kern w:val="2"/>
      <w:sz w:val="18"/>
      <w:szCs w:val="18"/>
    </w:rPr>
  </w:style>
  <w:style w:type="character" w:customStyle="1" w:styleId="142">
    <w:name w:val="一级条标题 Char"/>
    <w:link w:val="42"/>
    <w:qFormat/>
    <w:uiPriority w:val="0"/>
    <w:rPr>
      <w:rFonts w:ascii="黑体" w:eastAsia="黑体"/>
      <w:sz w:val="21"/>
      <w:szCs w:val="21"/>
    </w:rPr>
  </w:style>
  <w:style w:type="paragraph" w:customStyle="1" w:styleId="1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44">
    <w:name w:val="标题 1 字符"/>
    <w:basedOn w:val="3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5">
    <w:name w:val="批注文字 字符"/>
    <w:basedOn w:val="34"/>
    <w:link w:val="8"/>
    <w:semiHidden/>
    <w:qFormat/>
    <w:uiPriority w:val="0"/>
    <w:rPr>
      <w:kern w:val="2"/>
      <w:sz w:val="21"/>
      <w:szCs w:val="24"/>
    </w:rPr>
  </w:style>
  <w:style w:type="character" w:customStyle="1" w:styleId="146">
    <w:name w:val="批注主题 字符"/>
    <w:basedOn w:val="145"/>
    <w:link w:val="31"/>
    <w:semiHidden/>
    <w:uiPriority w:val="0"/>
    <w:rPr>
      <w:b/>
      <w:bCs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F113A"/>
    <w:rsid w:val="0002647A"/>
    <w:rsid w:val="0002653F"/>
    <w:rsid w:val="00080DE3"/>
    <w:rsid w:val="00087E40"/>
    <w:rsid w:val="000B56BB"/>
    <w:rsid w:val="000C73CF"/>
    <w:rsid w:val="000F01AB"/>
    <w:rsid w:val="00101FD0"/>
    <w:rsid w:val="001132F9"/>
    <w:rsid w:val="00114ABC"/>
    <w:rsid w:val="001C16E0"/>
    <w:rsid w:val="002068C7"/>
    <w:rsid w:val="00251126"/>
    <w:rsid w:val="00323E80"/>
    <w:rsid w:val="003344F3"/>
    <w:rsid w:val="003372E5"/>
    <w:rsid w:val="003750AF"/>
    <w:rsid w:val="00430F92"/>
    <w:rsid w:val="00464319"/>
    <w:rsid w:val="004F113A"/>
    <w:rsid w:val="004F19F0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800293"/>
    <w:rsid w:val="00820E7E"/>
    <w:rsid w:val="00874996"/>
    <w:rsid w:val="008D1688"/>
    <w:rsid w:val="008E024D"/>
    <w:rsid w:val="008F0268"/>
    <w:rsid w:val="00902EF8"/>
    <w:rsid w:val="00966E5A"/>
    <w:rsid w:val="00982DAC"/>
    <w:rsid w:val="009B16B1"/>
    <w:rsid w:val="009C69C5"/>
    <w:rsid w:val="00A423E1"/>
    <w:rsid w:val="00A6523B"/>
    <w:rsid w:val="00A94E45"/>
    <w:rsid w:val="00AC3109"/>
    <w:rsid w:val="00AD6808"/>
    <w:rsid w:val="00B00C16"/>
    <w:rsid w:val="00B717AC"/>
    <w:rsid w:val="00BC67AA"/>
    <w:rsid w:val="00C06B40"/>
    <w:rsid w:val="00C6626D"/>
    <w:rsid w:val="00C875D2"/>
    <w:rsid w:val="00CB0B2B"/>
    <w:rsid w:val="00D41614"/>
    <w:rsid w:val="00D4454B"/>
    <w:rsid w:val="00D65DD7"/>
    <w:rsid w:val="00DA4409"/>
    <w:rsid w:val="00E234F1"/>
    <w:rsid w:val="00E95A08"/>
    <w:rsid w:val="00EA15BD"/>
    <w:rsid w:val="00EA32AC"/>
    <w:rsid w:val="00F93653"/>
    <w:rsid w:val="00FE278C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5BF92-B3D1-4BB1-A403-F3A8CFA52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15</Pages>
  <Words>1470</Words>
  <Characters>8381</Characters>
  <Lines>69</Lines>
  <Paragraphs>19</Paragraphs>
  <TotalTime>0</TotalTime>
  <ScaleCrop>false</ScaleCrop>
  <LinksUpToDate>false</LinksUpToDate>
  <CharactersWithSpaces>9832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2020-09-19T10:21:00Z</dcterms:created>
  <dc:creator>CNIS</dc:creator>
  <cp:lastModifiedBy>lllnuk</cp:lastModifiedBy>
  <dcterms:modified xsi:type="dcterms:W3CDTF">2020-09-22T02:18:49Z</dcterms:modified>
  <dc:title>标准名称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