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>　　</w:t>
      </w:r>
      <w:r>
        <w:rPr>
          <w:rFonts w:hint="eastAsia" w:ascii="黑体" w:eastAsia="黑体" w:cs="仿宋_GB2312"/>
          <w:color w:val="00000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北京市工业产品生产许可获证企业名单</w:t>
      </w:r>
    </w:p>
    <w:p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5"/>
        <w:tblW w:w="1376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36"/>
        <w:gridCol w:w="1077"/>
        <w:gridCol w:w="1214"/>
        <w:gridCol w:w="1159"/>
        <w:gridCol w:w="1323"/>
        <w:gridCol w:w="2263"/>
        <w:gridCol w:w="1391"/>
        <w:gridCol w:w="1186"/>
        <w:gridCol w:w="1241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名称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地址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类别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名称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   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编号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cs="Arial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cs="Arial"/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both"/>
              <w:rPr>
                <w:rFonts w:cs="Arial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cs="Arial"/>
                <w:color w:val="auto"/>
                <w:sz w:val="20"/>
                <w:szCs w:val="20"/>
                <w:shd w:val="clear" w:color="auto" w:fill="auto"/>
              </w:rPr>
              <w:t>北京安吉康塑料制品有限公司</w:t>
            </w:r>
          </w:p>
        </w:tc>
        <w:tc>
          <w:tcPr>
            <w:tcW w:w="1077" w:type="dxa"/>
            <w:vAlign w:val="center"/>
          </w:tcPr>
          <w:p>
            <w:pPr>
              <w:jc w:val="both"/>
              <w:rPr>
                <w:rFonts w:cs="Arial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cs="Arial"/>
                <w:color w:val="auto"/>
                <w:sz w:val="20"/>
                <w:szCs w:val="20"/>
                <w:shd w:val="clear" w:color="auto" w:fill="auto"/>
              </w:rPr>
              <w:t>北京市海淀区聂各庄乡聂各庄村</w:t>
            </w:r>
          </w:p>
        </w:tc>
        <w:tc>
          <w:tcPr>
            <w:tcW w:w="1214" w:type="dxa"/>
            <w:vAlign w:val="center"/>
          </w:tcPr>
          <w:p>
            <w:pPr>
              <w:jc w:val="both"/>
              <w:rPr>
                <w:rFonts w:cs="Arial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cs="Arial"/>
                <w:color w:val="auto"/>
                <w:sz w:val="20"/>
                <w:szCs w:val="20"/>
                <w:shd w:val="clear" w:color="auto" w:fill="auto"/>
              </w:rPr>
              <w:t>北京市海淀区聂各庄乡聂各庄村</w:t>
            </w:r>
          </w:p>
        </w:tc>
        <w:tc>
          <w:tcPr>
            <w:tcW w:w="1159" w:type="dxa"/>
            <w:vAlign w:val="center"/>
          </w:tcPr>
          <w:p>
            <w:pPr>
              <w:jc w:val="both"/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</w:rPr>
              <w:t>直接接触食品的材料等相关产品</w:t>
            </w:r>
          </w:p>
        </w:tc>
        <w:tc>
          <w:tcPr>
            <w:tcW w:w="1323" w:type="dxa"/>
            <w:vAlign w:val="center"/>
          </w:tcPr>
          <w:p>
            <w:pPr>
              <w:jc w:val="both"/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</w:rPr>
              <w:t>食品用塑料包装、容器、工具等制品</w:t>
            </w:r>
          </w:p>
        </w:tc>
        <w:tc>
          <w:tcPr>
            <w:tcW w:w="2263" w:type="dxa"/>
            <w:vAlign w:val="center"/>
          </w:tcPr>
          <w:p>
            <w:pPr>
              <w:jc w:val="both"/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</w:rPr>
              <w:t>容器(聚酯（PET）无汽饮料瓶; 聚对苯二甲酸乙二醇酯（PET）瓶坯; 食品接触用特定塑料容器)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  <w:t>（京）XK16-204-01214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  <w:t>2023</w:t>
            </w: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  <w:lang w:val="en-US" w:eastAsia="zh-CN"/>
              </w:rPr>
              <w:t>.</w:t>
            </w:r>
            <w:r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  <w:t>07</w:t>
            </w: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  <w:lang w:val="en-US" w:eastAsia="zh-CN"/>
              </w:rPr>
              <w:t>.</w:t>
            </w:r>
            <w:r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  <w:t>22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  <w:t>2020</w:t>
            </w: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  <w:lang w:val="en-US" w:eastAsia="zh-CN"/>
              </w:rPr>
              <w:t>.</w:t>
            </w:r>
            <w:r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  <w:t>04</w:t>
            </w: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  <w:lang w:val="en-US" w:eastAsia="zh-CN"/>
              </w:rPr>
              <w:t>.</w:t>
            </w:r>
            <w:r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  <w:t>17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</w:rPr>
              <w:t>许可</w:t>
            </w:r>
          </w:p>
          <w:p>
            <w:pPr>
              <w:jc w:val="center"/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</w:rPr>
              <w:t>范围</w:t>
            </w:r>
          </w:p>
          <w:p>
            <w:pPr>
              <w:jc w:val="center"/>
              <w:rPr>
                <w:rFonts w:ascii="Helvetica" w:hAnsi="Helvetica"/>
                <w:color w:val="auto"/>
                <w:sz w:val="19"/>
                <w:szCs w:val="19"/>
                <w:shd w:val="clear" w:color="auto" w:fill="auto"/>
              </w:rPr>
            </w:pPr>
            <w:r>
              <w:rPr>
                <w:rFonts w:hint="eastAsia" w:ascii="Helvetica" w:hAnsi="Helvetica"/>
                <w:color w:val="auto"/>
                <w:sz w:val="19"/>
                <w:szCs w:val="19"/>
                <w:shd w:val="clear" w:color="auto" w:fill="auto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shd w:val="clear" w:color="auto" w:fill="auto"/>
              </w:rPr>
            </w:pPr>
            <w:r>
              <w:rPr>
                <w:rFonts w:hint="eastAsia" w:cs="Arial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北京国铁科林科技股份有限公司</w:t>
            </w:r>
          </w:p>
        </w:tc>
        <w:tc>
          <w:tcPr>
            <w:tcW w:w="10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北京市昌平区中关村科技园区昌平园超前路11号三幢二层202室</w:t>
            </w:r>
          </w:p>
        </w:tc>
        <w:tc>
          <w:tcPr>
            <w:tcW w:w="12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北京市昌平区马池口镇奤夿屯村东临90号-21</w:t>
            </w:r>
          </w:p>
        </w:tc>
        <w:tc>
          <w:tcPr>
            <w:tcW w:w="115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直接接触食品的材料等相关产品</w:t>
            </w:r>
          </w:p>
        </w:tc>
        <w:tc>
          <w:tcPr>
            <w:tcW w:w="132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工业和商用电热食品加工设备</w:t>
            </w:r>
          </w:p>
        </w:tc>
        <w:tc>
          <w:tcPr>
            <w:tcW w:w="226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商用电热设备：连续式开水器，接触食品层材质：不锈钢06Cr19Ni10；步进式开水器，接触食品层 材质：不锈钢06Cr19Ni10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（京）XK01-302-00011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延续 ,许可范围变更,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北京同方吉兆科技有限公司</w:t>
            </w:r>
          </w:p>
        </w:tc>
        <w:tc>
          <w:tcPr>
            <w:tcW w:w="1077" w:type="dxa"/>
            <w:vAlign w:val="center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北京市海淀区王庄路</w:t>
            </w:r>
            <w:r>
              <w:rPr>
                <w:rFonts w:cs="Arial"/>
                <w:sz w:val="20"/>
                <w:szCs w:val="20"/>
              </w:rPr>
              <w:t>1号清华同方科技大厦A座25层2502室</w:t>
            </w:r>
          </w:p>
        </w:tc>
        <w:tc>
          <w:tcPr>
            <w:tcW w:w="1214" w:type="dxa"/>
            <w:vAlign w:val="center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北京市密云区经济开发区水源路</w:t>
            </w:r>
            <w:r>
              <w:rPr>
                <w:rFonts w:cs="Arial"/>
                <w:sz w:val="20"/>
                <w:szCs w:val="20"/>
              </w:rPr>
              <w:t>4号</w:t>
            </w:r>
          </w:p>
        </w:tc>
        <w:tc>
          <w:tcPr>
            <w:tcW w:w="1159" w:type="dxa"/>
            <w:vAlign w:val="center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广播电视传输设备</w:t>
            </w:r>
          </w:p>
        </w:tc>
        <w:tc>
          <w:tcPr>
            <w:tcW w:w="1323" w:type="dxa"/>
            <w:vAlign w:val="center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无线广播电视发射设备</w:t>
            </w:r>
          </w:p>
        </w:tc>
        <w:tc>
          <w:tcPr>
            <w:tcW w:w="2263" w:type="dxa"/>
            <w:vAlign w:val="center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一、广播发射机：</w:t>
            </w:r>
            <w:r>
              <w:rPr>
                <w:rFonts w:cs="Arial"/>
                <w:sz w:val="20"/>
                <w:szCs w:val="20"/>
              </w:rPr>
              <w:t>1.调频广播发射机 2.调频频段数字音频广播发射机；二、电视发射机：1.模拟电视发射机 2.地面数字电视发射机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XK09-009-00084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2023.02.06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2020.02.19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名称</w:t>
            </w:r>
          </w:p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变更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eastAsia"/>
          <w:color w:val="00000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418" w:left="144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104E21"/>
    <w:rsid w:val="00122398"/>
    <w:rsid w:val="00163E73"/>
    <w:rsid w:val="001829B3"/>
    <w:rsid w:val="001A5EB2"/>
    <w:rsid w:val="001B21A1"/>
    <w:rsid w:val="001B2973"/>
    <w:rsid w:val="001D2C11"/>
    <w:rsid w:val="001D79E2"/>
    <w:rsid w:val="001F214A"/>
    <w:rsid w:val="0020201B"/>
    <w:rsid w:val="00207085"/>
    <w:rsid w:val="00220B81"/>
    <w:rsid w:val="002549EA"/>
    <w:rsid w:val="002729E5"/>
    <w:rsid w:val="00280D2F"/>
    <w:rsid w:val="00285B58"/>
    <w:rsid w:val="002974CF"/>
    <w:rsid w:val="002A1722"/>
    <w:rsid w:val="002B3C51"/>
    <w:rsid w:val="002C3759"/>
    <w:rsid w:val="002C5311"/>
    <w:rsid w:val="002E037D"/>
    <w:rsid w:val="002E5304"/>
    <w:rsid w:val="002F5144"/>
    <w:rsid w:val="0032267C"/>
    <w:rsid w:val="00352873"/>
    <w:rsid w:val="00367077"/>
    <w:rsid w:val="0037473B"/>
    <w:rsid w:val="00381597"/>
    <w:rsid w:val="00390DE4"/>
    <w:rsid w:val="003A0CB6"/>
    <w:rsid w:val="003A2D6F"/>
    <w:rsid w:val="003B4E14"/>
    <w:rsid w:val="00412BEA"/>
    <w:rsid w:val="0044690F"/>
    <w:rsid w:val="00476F36"/>
    <w:rsid w:val="005072B6"/>
    <w:rsid w:val="0051260A"/>
    <w:rsid w:val="00524EDC"/>
    <w:rsid w:val="00553F08"/>
    <w:rsid w:val="00580BAC"/>
    <w:rsid w:val="00596479"/>
    <w:rsid w:val="005A2982"/>
    <w:rsid w:val="005B1324"/>
    <w:rsid w:val="005D3BD1"/>
    <w:rsid w:val="005E3F19"/>
    <w:rsid w:val="00602CD5"/>
    <w:rsid w:val="00640A7F"/>
    <w:rsid w:val="006436D0"/>
    <w:rsid w:val="00644CA7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742B"/>
    <w:rsid w:val="0075161F"/>
    <w:rsid w:val="007636A9"/>
    <w:rsid w:val="00776C04"/>
    <w:rsid w:val="00777369"/>
    <w:rsid w:val="00783468"/>
    <w:rsid w:val="00800823"/>
    <w:rsid w:val="00802BAA"/>
    <w:rsid w:val="00850415"/>
    <w:rsid w:val="008529E4"/>
    <w:rsid w:val="008635A8"/>
    <w:rsid w:val="008732DE"/>
    <w:rsid w:val="008D02CC"/>
    <w:rsid w:val="008E3954"/>
    <w:rsid w:val="008F702B"/>
    <w:rsid w:val="00900978"/>
    <w:rsid w:val="0091220B"/>
    <w:rsid w:val="00913CFF"/>
    <w:rsid w:val="00917C9D"/>
    <w:rsid w:val="00922B5B"/>
    <w:rsid w:val="00927EF1"/>
    <w:rsid w:val="00951B97"/>
    <w:rsid w:val="00957024"/>
    <w:rsid w:val="00A20EFB"/>
    <w:rsid w:val="00A270AB"/>
    <w:rsid w:val="00A330D6"/>
    <w:rsid w:val="00A66343"/>
    <w:rsid w:val="00A90DED"/>
    <w:rsid w:val="00A97065"/>
    <w:rsid w:val="00AA46CF"/>
    <w:rsid w:val="00AB3AB3"/>
    <w:rsid w:val="00AB5413"/>
    <w:rsid w:val="00AE04EF"/>
    <w:rsid w:val="00AF2271"/>
    <w:rsid w:val="00AF733E"/>
    <w:rsid w:val="00B131D5"/>
    <w:rsid w:val="00B23E51"/>
    <w:rsid w:val="00B3426F"/>
    <w:rsid w:val="00B4042A"/>
    <w:rsid w:val="00B6200C"/>
    <w:rsid w:val="00B95A32"/>
    <w:rsid w:val="00BC788F"/>
    <w:rsid w:val="00BC7EE8"/>
    <w:rsid w:val="00BE0477"/>
    <w:rsid w:val="00C401AA"/>
    <w:rsid w:val="00C436A8"/>
    <w:rsid w:val="00C51785"/>
    <w:rsid w:val="00C544C4"/>
    <w:rsid w:val="00C63383"/>
    <w:rsid w:val="00C63B6B"/>
    <w:rsid w:val="00C73077"/>
    <w:rsid w:val="00CA1D0B"/>
    <w:rsid w:val="00CA4A1E"/>
    <w:rsid w:val="00CB1286"/>
    <w:rsid w:val="00CE57E0"/>
    <w:rsid w:val="00D277D8"/>
    <w:rsid w:val="00D31069"/>
    <w:rsid w:val="00D31E85"/>
    <w:rsid w:val="00D35894"/>
    <w:rsid w:val="00D651B0"/>
    <w:rsid w:val="00D8221C"/>
    <w:rsid w:val="00DA7691"/>
    <w:rsid w:val="00DC5EA3"/>
    <w:rsid w:val="00DF1A96"/>
    <w:rsid w:val="00DF5EF1"/>
    <w:rsid w:val="00E02E0E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5421A"/>
    <w:rsid w:val="00F63EF0"/>
    <w:rsid w:val="00FA6C1F"/>
    <w:rsid w:val="00FA7E5C"/>
    <w:rsid w:val="00FD3482"/>
    <w:rsid w:val="00FF1B15"/>
    <w:rsid w:val="00FF4524"/>
    <w:rsid w:val="0EF2604B"/>
    <w:rsid w:val="104C4DC9"/>
    <w:rsid w:val="1D1B70F9"/>
    <w:rsid w:val="7DFD7F6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nt530773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7">
    <w:name w:val="font6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8">
    <w:name w:val="font7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30773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0">
    <w:name w:val="xl64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1">
    <w:name w:val="xl65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2">
    <w:name w:val="xl66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3">
    <w:name w:val="xl67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8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6930773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16">
    <w:name w:val="页眉 Char"/>
    <w:basedOn w:val="4"/>
    <w:link w:val="3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页脚 Char"/>
    <w:basedOn w:val="4"/>
    <w:link w:val="2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99</Words>
  <Characters>567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2018-09-26T07:14:00Z</dcterms:created>
  <dc:creator>Windows 用户</dc:creator>
  <cp:lastModifiedBy>办公室核稿</cp:lastModifiedBy>
  <dcterms:modified xsi:type="dcterms:W3CDTF">2020-05-11T02:02:20Z</dcterms:modified>
  <dc:title>　　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