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E3" w:rsidRDefault="008617E3" w:rsidP="00576CC8">
      <w:pPr>
        <w:pStyle w:val="1"/>
        <w:ind w:firstLineChars="0" w:firstLine="0"/>
        <w:jc w:val="center"/>
        <w:rPr>
          <w:rFonts w:ascii="方正小标宋简体" w:eastAsia="方正小标宋简体" w:hAnsi="黑体" w:hint="eastAsia"/>
          <w:sz w:val="32"/>
          <w:szCs w:val="32"/>
        </w:rPr>
      </w:pPr>
    </w:p>
    <w:p w:rsidR="00576CC8" w:rsidRDefault="00576CC8" w:rsidP="00576CC8">
      <w:pPr>
        <w:pStyle w:val="1"/>
        <w:ind w:firstLineChars="0" w:firstLine="0"/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32"/>
          <w:szCs w:val="32"/>
        </w:rPr>
        <w:t>食品经营备案（仅销售预包装食品）信息采集表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418"/>
        <w:gridCol w:w="2166"/>
        <w:gridCol w:w="260"/>
        <w:gridCol w:w="1984"/>
        <w:gridCol w:w="2178"/>
      </w:tblGrid>
      <w:tr w:rsidR="00576CC8" w:rsidTr="00540DE0">
        <w:trPr>
          <w:trHeight w:val="464"/>
          <w:jc w:val="center"/>
        </w:trPr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主体名称</w:t>
            </w:r>
          </w:p>
        </w:tc>
        <w:tc>
          <w:tcPr>
            <w:tcW w:w="6588" w:type="dxa"/>
            <w:gridSpan w:val="4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val="464"/>
          <w:jc w:val="center"/>
        </w:trPr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住所</w:t>
            </w:r>
          </w:p>
        </w:tc>
        <w:tc>
          <w:tcPr>
            <w:tcW w:w="6588" w:type="dxa"/>
            <w:gridSpan w:val="4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val="464"/>
          <w:jc w:val="center"/>
        </w:trPr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6588" w:type="dxa"/>
            <w:gridSpan w:val="4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val="464"/>
          <w:jc w:val="center"/>
        </w:trPr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法定代表人（负责人）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val="464"/>
          <w:jc w:val="center"/>
        </w:trPr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企业联系人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val="464"/>
          <w:jc w:val="center"/>
        </w:trPr>
        <w:tc>
          <w:tcPr>
            <w:tcW w:w="2253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8A4AB6">
              <w:rPr>
                <w:rFonts w:ascii="宋体" w:hAnsi="宋体" w:hint="eastAsia"/>
                <w:sz w:val="24"/>
              </w:rPr>
              <w:t>经营场所</w:t>
            </w:r>
          </w:p>
        </w:tc>
        <w:tc>
          <w:tcPr>
            <w:tcW w:w="6588" w:type="dxa"/>
            <w:gridSpan w:val="4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hRule="exact" w:val="729"/>
          <w:jc w:val="center"/>
        </w:trPr>
        <w:tc>
          <w:tcPr>
            <w:tcW w:w="2253" w:type="dxa"/>
            <w:gridSpan w:val="2"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食品经营区域面积</w:t>
            </w:r>
          </w:p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(平方米)</w:t>
            </w:r>
          </w:p>
        </w:tc>
        <w:tc>
          <w:tcPr>
            <w:tcW w:w="6588" w:type="dxa"/>
            <w:gridSpan w:val="4"/>
            <w:vAlign w:val="center"/>
          </w:tcPr>
          <w:p w:rsidR="00576CC8" w:rsidRDefault="00576CC8" w:rsidP="00540DE0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hRule="exact" w:val="976"/>
          <w:jc w:val="center"/>
        </w:trPr>
        <w:tc>
          <w:tcPr>
            <w:tcW w:w="2253" w:type="dxa"/>
            <w:gridSpan w:val="2"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经营形式</w:t>
            </w:r>
          </w:p>
        </w:tc>
        <w:tc>
          <w:tcPr>
            <w:tcW w:w="6588" w:type="dxa"/>
            <w:gridSpan w:val="4"/>
            <w:vAlign w:val="center"/>
          </w:tcPr>
          <w:p w:rsidR="00576CC8" w:rsidRDefault="00576CC8" w:rsidP="00540DE0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商场超市□    便利店□   食杂店□     食品贸易商□</w:t>
            </w:r>
          </w:p>
          <w:p w:rsidR="00576CC8" w:rsidRDefault="00576CC8" w:rsidP="00540DE0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食品自动售货销售商 □   网络食品销售商□</w:t>
            </w: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4419" w:type="dxa"/>
            <w:gridSpan w:val="3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是否经营冷藏冷冻食品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      否□</w:t>
            </w: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4419" w:type="dxa"/>
            <w:gridSpan w:val="3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经营场所是否在食品集中交易市场内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      否□</w:t>
            </w: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4419" w:type="dxa"/>
            <w:gridSpan w:val="3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同时通过网络经营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      否□</w:t>
            </w: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 w:val="restart"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自动售卖</w:t>
            </w: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同时通过自动售卖设备销售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      否□</w:t>
            </w: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自动售卖设备放置地点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 w:val="restart"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外设仓库</w:t>
            </w: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是否设置外设仓库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      否□</w:t>
            </w: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仓库地址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仓库</w:t>
            </w:r>
            <w:r>
              <w:rPr>
                <w:rFonts w:ascii="宋体" w:hAnsi="宋体"/>
                <w:sz w:val="24"/>
              </w:rPr>
              <w:t>贮存条件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冷藏</w:t>
            </w:r>
            <w:r>
              <w:rPr>
                <w:rFonts w:ascii="宋体" w:hAnsi="宋体" w:hint="eastAsia"/>
                <w:sz w:val="24"/>
              </w:rPr>
              <w:t>□   冷冻□  其它□</w:t>
            </w: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 w:val="restart"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连锁经营</w:t>
            </w: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是否连锁经营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      否□</w:t>
            </w: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连锁品牌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连锁方式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直营□       加盟□</w:t>
            </w: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总部名称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总部联系人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6CC8" w:rsidTr="00540DE0">
        <w:trPr>
          <w:trHeight w:hRule="exact" w:val="510"/>
          <w:jc w:val="center"/>
        </w:trPr>
        <w:tc>
          <w:tcPr>
            <w:tcW w:w="835" w:type="dxa"/>
            <w:vMerge/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4" w:type="dxa"/>
            <w:gridSpan w:val="2"/>
            <w:tcBorders>
              <w:righ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总部联系电话</w:t>
            </w:r>
          </w:p>
        </w:tc>
        <w:tc>
          <w:tcPr>
            <w:tcW w:w="4422" w:type="dxa"/>
            <w:gridSpan w:val="3"/>
            <w:tcBorders>
              <w:left w:val="single" w:sz="4" w:space="0" w:color="auto"/>
            </w:tcBorders>
            <w:vAlign w:val="center"/>
          </w:tcPr>
          <w:p w:rsidR="00576CC8" w:rsidRDefault="00576CC8" w:rsidP="00540DE0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76CC8" w:rsidRPr="003B53DC" w:rsidRDefault="00576CC8" w:rsidP="00576CC8">
      <w:pPr>
        <w:pStyle w:val="1"/>
        <w:ind w:firstLineChars="0" w:firstLine="0"/>
        <w:rPr>
          <w:rFonts w:ascii="仿宋" w:eastAsia="仿宋" w:hAnsi="仿宋"/>
          <w:sz w:val="32"/>
          <w:szCs w:val="32"/>
        </w:rPr>
      </w:pPr>
      <w:r w:rsidRPr="003B53DC">
        <w:rPr>
          <w:rFonts w:ascii="仿宋" w:eastAsia="仿宋" w:hAnsi="仿宋" w:hint="eastAsia"/>
          <w:sz w:val="32"/>
          <w:szCs w:val="32"/>
        </w:rPr>
        <w:lastRenderedPageBreak/>
        <w:t>填写说明</w:t>
      </w:r>
      <w:r w:rsidR="003B53DC" w:rsidRPr="003B53DC">
        <w:rPr>
          <w:rFonts w:ascii="仿宋" w:eastAsia="仿宋" w:hAnsi="仿宋" w:hint="eastAsia"/>
          <w:sz w:val="32"/>
          <w:szCs w:val="32"/>
        </w:rPr>
        <w:t>：</w:t>
      </w:r>
    </w:p>
    <w:p w:rsidR="00576CC8" w:rsidRDefault="00576CC8" w:rsidP="00576CC8">
      <w:pPr>
        <w:spacing w:line="360" w:lineRule="atLeast"/>
        <w:ind w:firstLine="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一、注意事项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1.通过</w:t>
      </w:r>
      <w:r w:rsidRPr="008A4AB6">
        <w:rPr>
          <w:rFonts w:ascii="仿宋" w:eastAsia="仿宋" w:hAnsi="仿宋" w:hint="eastAsia"/>
          <w:sz w:val="32"/>
          <w:szCs w:val="32"/>
        </w:rPr>
        <w:t>北京市企业服务e</w:t>
      </w:r>
      <w:proofErr w:type="gramStart"/>
      <w:r w:rsidRPr="008A4AB6">
        <w:rPr>
          <w:rFonts w:ascii="仿宋" w:eastAsia="仿宋" w:hAnsi="仿宋" w:hint="eastAsia"/>
          <w:sz w:val="32"/>
          <w:szCs w:val="32"/>
        </w:rPr>
        <w:t>窗通平台</w:t>
      </w:r>
      <w:proofErr w:type="gramEnd"/>
      <w:r>
        <w:rPr>
          <w:rFonts w:ascii="仿宋" w:eastAsia="仿宋" w:hAnsi="仿宋" w:hint="eastAsia"/>
          <w:sz w:val="32"/>
          <w:szCs w:val="32"/>
        </w:rPr>
        <w:t>申请办理备案事项的，无需重复填写此表。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2.新设立的主体无需填写“主体名称”、“住所”、“社会信用代码”、“法定代表人（负责人）”。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3.企业备案后，食品经营场所、外设仓库或自动售卖设备放置地点变化的，可以登陆“北京市市场监管局网上政务服务平台”（https://banshi.scjgj.beijing.gov.cn）法人服务登录，通过</w:t>
      </w:r>
      <w:r w:rsidRPr="00031B16">
        <w:rPr>
          <w:rFonts w:ascii="仿宋_GB2312" w:eastAsia="仿宋_GB2312" w:hAnsi="仿宋_GB2312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食品经营</w:t>
      </w:r>
      <w:r w:rsidRPr="00031B16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仅销售预包装食品</w:t>
      </w:r>
      <w:r w:rsidRPr="00031B16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备案信息修改</w:t>
      </w:r>
      <w:r w:rsidRPr="00031B16"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“食品经营者外设仓库报告” 或“食品经营者自动售货设备点位信息报告”入口进行填报。</w:t>
      </w:r>
    </w:p>
    <w:p w:rsidR="00576CC8" w:rsidRDefault="00576CC8" w:rsidP="00576CC8">
      <w:pPr>
        <w:spacing w:line="360" w:lineRule="atLeast"/>
        <w:ind w:firstLine="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二、名词解释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1.住所：</w:t>
      </w:r>
      <w:r>
        <w:rPr>
          <w:rFonts w:ascii="仿宋" w:eastAsia="仿宋" w:hAnsi="仿宋"/>
          <w:sz w:val="32"/>
          <w:szCs w:val="32"/>
        </w:rPr>
        <w:t>应与营业执照</w:t>
      </w:r>
      <w:r>
        <w:rPr>
          <w:rFonts w:ascii="仿宋" w:eastAsia="仿宋" w:hAnsi="仿宋" w:hint="eastAsia"/>
          <w:sz w:val="32"/>
          <w:szCs w:val="32"/>
        </w:rPr>
        <w:t>载明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“住所（或经营场所）”</w:t>
      </w:r>
      <w:r>
        <w:rPr>
          <w:rFonts w:ascii="仿宋" w:eastAsia="仿宋" w:hAnsi="仿宋"/>
          <w:sz w:val="32"/>
          <w:szCs w:val="32"/>
        </w:rPr>
        <w:t>内容保持一致。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8A4AB6">
        <w:rPr>
          <w:rFonts w:eastAsia="仿宋_GB2312" w:hint="eastAsia"/>
          <w:sz w:val="32"/>
          <w:szCs w:val="32"/>
        </w:rPr>
        <w:t>经营场所：</w:t>
      </w:r>
      <w:r>
        <w:rPr>
          <w:rFonts w:eastAsia="仿宋_GB2312"/>
          <w:sz w:val="32"/>
          <w:szCs w:val="32"/>
        </w:rPr>
        <w:t>填写经营者实施</w:t>
      </w:r>
      <w:r>
        <w:rPr>
          <w:rFonts w:eastAsia="仿宋_GB2312" w:hint="eastAsia"/>
          <w:sz w:val="32"/>
          <w:szCs w:val="32"/>
        </w:rPr>
        <w:t>预包装</w:t>
      </w:r>
      <w:r>
        <w:rPr>
          <w:rFonts w:eastAsia="仿宋_GB2312"/>
          <w:sz w:val="32"/>
          <w:szCs w:val="32"/>
        </w:rPr>
        <w:t>食品</w:t>
      </w:r>
      <w:r>
        <w:rPr>
          <w:rFonts w:eastAsia="仿宋_GB2312" w:hint="eastAsia"/>
          <w:sz w:val="32"/>
          <w:szCs w:val="32"/>
        </w:rPr>
        <w:t>销售</w:t>
      </w:r>
      <w:r>
        <w:rPr>
          <w:rFonts w:eastAsia="仿宋_GB2312"/>
          <w:sz w:val="32"/>
          <w:szCs w:val="32"/>
        </w:rPr>
        <w:t>行为的实际地点。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3.食品经营区域面积：指经营者在登记的经营场所内销售食品的区域面积，不包括家电、服装、日用百货等非食品区域面积。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4.商场超市：经营场所内采取统一管理、集中收银、分区销售食品、日用品、服装等，以零售为主，食品经营区域面积不小于200 m</w:t>
      </w:r>
      <w:r>
        <w:rPr>
          <w:rFonts w:ascii="仿宋" w:eastAsia="仿宋" w:hAnsi="仿宋" w:hint="eastAsia"/>
          <w:sz w:val="32"/>
          <w:szCs w:val="32"/>
          <w:vertAlign w:val="superscript"/>
        </w:rPr>
        <w:t>2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5.便利店：经营场所内采取收银台统一结算，销售食品、日用品等，店面有明显的统一连锁品牌形象，以零售为主，食品经营区域面积小于200 m</w:t>
      </w:r>
      <w:r>
        <w:rPr>
          <w:rFonts w:ascii="仿宋" w:eastAsia="仿宋" w:hAnsi="仿宋" w:hint="eastAsia"/>
          <w:sz w:val="32"/>
          <w:szCs w:val="32"/>
          <w:vertAlign w:val="superscript"/>
        </w:rPr>
        <w:t>2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6.食杂店：经营场所内以零售日用品、休闲食品为主，无明显品牌形象，非连锁，食品经营区域面积小于200 m</w:t>
      </w:r>
      <w:r>
        <w:rPr>
          <w:rFonts w:ascii="仿宋" w:eastAsia="仿宋" w:hAnsi="仿宋" w:hint="eastAsia"/>
          <w:sz w:val="32"/>
          <w:szCs w:val="32"/>
          <w:vertAlign w:val="superscript"/>
        </w:rPr>
        <w:t>2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7.食品贸易商：经营场所主要为办公场所，主要业务为向其他经营者批量销售食品。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8.食品自动售货销售：经营场所主要为办公场所，主要业务为通过在其他场所如商超、学校、医院等设置自动售货机零售食品。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9.网络食品销售商：经营者无实体门店，主要业务为通过互联网方式零售食品。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10.冷藏冷冻食品：冷藏食品指在8℃以下，冻结点以上条件下储运及销售的食品；冷冻食品指在小于或等于-18℃条件下储运及销售的食品。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11.外设仓库：经营者在登记的经营</w:t>
      </w:r>
      <w:proofErr w:type="gramStart"/>
      <w:r>
        <w:rPr>
          <w:rFonts w:ascii="仿宋" w:eastAsia="仿宋" w:hAnsi="仿宋" w:hint="eastAsia"/>
          <w:sz w:val="32"/>
          <w:szCs w:val="32"/>
        </w:rPr>
        <w:t>场所外自有</w:t>
      </w:r>
      <w:proofErr w:type="gramEnd"/>
      <w:r>
        <w:rPr>
          <w:rFonts w:ascii="仿宋" w:eastAsia="仿宋" w:hAnsi="仿宋" w:hint="eastAsia"/>
          <w:sz w:val="32"/>
          <w:szCs w:val="32"/>
        </w:rPr>
        <w:t>或者租赁的用于贮存其所销售的食品的场所。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12.连锁经营：店面有明显的统一品牌形象，经营同类商品或服务，使用同一商号的若干店铺，在同一总部的管理下，采取统一采购或特许经营等方式，实现规模效益的组织形式。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13.直营：由连锁企业总部投资开设开在总部统一管理下经营的店铺。</w:t>
      </w:r>
    </w:p>
    <w:p w:rsidR="00576CC8" w:rsidRDefault="00576CC8" w:rsidP="00576CC8">
      <w:pPr>
        <w:spacing w:line="36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14.加盟：特许连锁中，被特许人获得特许人授权后，使用其商标、商号、经营模式、专利和专有技术等经营资源建立的店铺。</w:t>
      </w:r>
    </w:p>
    <w:p w:rsidR="004F5CC3" w:rsidRPr="00576CC8" w:rsidRDefault="004F5CC3"/>
    <w:sectPr w:rsidR="004F5CC3" w:rsidRPr="00576CC8" w:rsidSect="003B53D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C8"/>
    <w:rsid w:val="003B53DC"/>
    <w:rsid w:val="004F5CC3"/>
    <w:rsid w:val="00576CC8"/>
    <w:rsid w:val="008617E3"/>
    <w:rsid w:val="00D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76CC8"/>
    <w:pPr>
      <w:ind w:firstLineChars="200" w:firstLine="420"/>
    </w:pPr>
    <w:rPr>
      <w:rFonts w:ascii="等线" w:eastAsia="等线" w:hAnsi="等线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76CC8"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袁静</dc:creator>
  <cp:lastModifiedBy>袁静</cp:lastModifiedBy>
  <cp:revision>3</cp:revision>
  <dcterms:created xsi:type="dcterms:W3CDTF">2021-06-01T09:52:00Z</dcterms:created>
  <dcterms:modified xsi:type="dcterms:W3CDTF">2021-06-01T09:52:00Z</dcterms:modified>
</cp:coreProperties>
</file>